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D88" w:rsidRDefault="002E0D88">
      <w:pPr>
        <w:pStyle w:val="ET"/>
      </w:pPr>
      <w:r>
        <w:t>COUR DES COMPTES</w:t>
      </w:r>
    </w:p>
    <w:p w:rsidR="002E0D88" w:rsidRDefault="002E0D88" w:rsidP="00923A76">
      <w:pPr>
        <w:pStyle w:val="ET"/>
        <w:ind w:left="851"/>
      </w:pPr>
      <w:r>
        <w:t>--------</w:t>
      </w:r>
    </w:p>
    <w:p w:rsidR="002E0D88" w:rsidRDefault="002E0D88">
      <w:pPr>
        <w:pStyle w:val="ET"/>
      </w:pPr>
      <w:r>
        <w:t>QUATRIEME CHAMBRE</w:t>
      </w:r>
    </w:p>
    <w:p w:rsidR="002E0D88" w:rsidRDefault="002E0D88" w:rsidP="00923A76">
      <w:pPr>
        <w:pStyle w:val="ET"/>
        <w:ind w:left="851"/>
      </w:pPr>
      <w:r>
        <w:t>--------</w:t>
      </w:r>
    </w:p>
    <w:p w:rsidR="002E0D88" w:rsidRDefault="002E0D88">
      <w:pPr>
        <w:pStyle w:val="ET"/>
      </w:pPr>
      <w:r>
        <w:t>PREMIERE SECTION</w:t>
      </w:r>
    </w:p>
    <w:p w:rsidR="002E0D88" w:rsidRDefault="002E0D88" w:rsidP="00923A76">
      <w:pPr>
        <w:pStyle w:val="ET"/>
        <w:ind w:left="851"/>
      </w:pPr>
      <w:r>
        <w:t>--------</w:t>
      </w:r>
    </w:p>
    <w:p w:rsidR="002E0D88" w:rsidRPr="00923A76" w:rsidRDefault="002E0D88" w:rsidP="00923A76">
      <w:pPr>
        <w:pStyle w:val="Header"/>
        <w:ind w:left="426"/>
        <w:rPr>
          <w:sz w:val="24"/>
          <w:szCs w:val="24"/>
        </w:rPr>
      </w:pPr>
      <w:r>
        <w:rPr>
          <w:b/>
          <w:bCs/>
          <w:i/>
          <w:iCs/>
        </w:rPr>
        <w:t>Arrêt n° 51402</w:t>
      </w:r>
      <w:r>
        <w:fldChar w:fldCharType="begin"/>
      </w:r>
      <w:r>
        <w:fldChar w:fldCharType="end"/>
      </w:r>
    </w:p>
    <w:p w:rsidR="002E0D88" w:rsidRDefault="002E0D88" w:rsidP="00923A76">
      <w:pPr>
        <w:pStyle w:val="OR"/>
      </w:pPr>
      <w:r>
        <w:t>COMMUNE DE BAIE-MAHAULT</w:t>
      </w:r>
    </w:p>
    <w:p w:rsidR="002E0D88" w:rsidRDefault="002E0D88" w:rsidP="00923A76">
      <w:pPr>
        <w:pStyle w:val="OR"/>
      </w:pPr>
      <w:r>
        <w:t>(GUADELOUPE)</w:t>
      </w:r>
    </w:p>
    <w:p w:rsidR="002E0D88" w:rsidRDefault="002E0D88" w:rsidP="00923A76">
      <w:pPr>
        <w:pStyle w:val="OR"/>
      </w:pPr>
    </w:p>
    <w:p w:rsidR="002E0D88" w:rsidRDefault="002E0D88" w:rsidP="00923A76">
      <w:pPr>
        <w:pStyle w:val="OR"/>
      </w:pPr>
      <w:r>
        <w:t>Appel d’un jugement de la chambre régionale</w:t>
      </w:r>
    </w:p>
    <w:p w:rsidR="002E0D88" w:rsidRDefault="002E0D88" w:rsidP="00923A76">
      <w:pPr>
        <w:pStyle w:val="OR"/>
      </w:pPr>
      <w:r>
        <w:t>des comptes de Guadeloupe</w:t>
      </w:r>
    </w:p>
    <w:p w:rsidR="002E0D88" w:rsidRDefault="002E0D88" w:rsidP="00923A76">
      <w:pPr>
        <w:pStyle w:val="OR"/>
      </w:pPr>
    </w:p>
    <w:p w:rsidR="002E0D88" w:rsidRDefault="002E0D88" w:rsidP="00923A76">
      <w:pPr>
        <w:pStyle w:val="OR"/>
      </w:pPr>
      <w:r>
        <w:t>Rapport n° 2008-007-0</w:t>
      </w:r>
    </w:p>
    <w:p w:rsidR="002E0D88" w:rsidRDefault="002E0D88" w:rsidP="00923A76">
      <w:pPr>
        <w:pStyle w:val="OR"/>
      </w:pPr>
    </w:p>
    <w:p w:rsidR="002E0D88" w:rsidRDefault="002E0D88" w:rsidP="00923A76">
      <w:pPr>
        <w:pStyle w:val="OR"/>
      </w:pPr>
      <w:r>
        <w:t>Audience du 28 février 2008</w:t>
      </w:r>
    </w:p>
    <w:p w:rsidR="002E0D88" w:rsidRDefault="002E0D88" w:rsidP="00923A76">
      <w:pPr>
        <w:pStyle w:val="OR"/>
      </w:pPr>
    </w:p>
    <w:p w:rsidR="002E0D88" w:rsidRDefault="002E0D88" w:rsidP="00923A76">
      <w:pPr>
        <w:pStyle w:val="OR"/>
      </w:pPr>
      <w:r>
        <w:t>Lecture publique du 27 mars 2008</w:t>
      </w:r>
    </w:p>
    <w:p w:rsidR="002E0D88" w:rsidRDefault="002E0D88" w:rsidP="003B44B8">
      <w:pPr>
        <w:pStyle w:val="PS"/>
      </w:pPr>
    </w:p>
    <w:p w:rsidR="002E0D88" w:rsidRDefault="002E0D88" w:rsidP="003B44B8">
      <w:pPr>
        <w:pStyle w:val="PS"/>
      </w:pPr>
    </w:p>
    <w:p w:rsidR="002E0D88" w:rsidRDefault="002E0D88" w:rsidP="003B44B8">
      <w:pPr>
        <w:pStyle w:val="PS"/>
      </w:pPr>
      <w:r>
        <w:t>LA COUR DES COMPTES a rendu l’arrêt suivant :</w:t>
      </w:r>
    </w:p>
    <w:p w:rsidR="002E0D88" w:rsidRDefault="002E0D88" w:rsidP="00923A76">
      <w:pPr>
        <w:pStyle w:val="PS"/>
      </w:pPr>
      <w:r>
        <w:t>LA COUR</w:t>
      </w:r>
    </w:p>
    <w:p w:rsidR="002E0D88" w:rsidRDefault="002E0D88" w:rsidP="00923A76">
      <w:pPr>
        <w:pStyle w:val="PS"/>
      </w:pPr>
      <w:r>
        <w:t xml:space="preserve">Vu la requête, enregistrée au greffe de la chambre régionale des comptes de Guadeloupe le 2 avril 2007, par laquelle M. X, agent comptable de la COMMUNE DE BAIE-MAHAULT (GUADELOUPE) de 2001 à 2003, a élevé appel du </w:t>
      </w:r>
      <w:r w:rsidRPr="00C5461D">
        <w:t xml:space="preserve">jugement </w:t>
      </w:r>
      <w:r>
        <w:t>du 13 février 2007, par lequel ladite chambre régionale l’a constitué débiteur des deniers de la commune pour les sommes de 63 444,29 € et 114 622,52 €, augmentées des intérêts de droit à compter du 25 mai 2005 ;</w:t>
      </w:r>
    </w:p>
    <w:p w:rsidR="002E0D88" w:rsidRDefault="002E0D88" w:rsidP="00923A76">
      <w:pPr>
        <w:pStyle w:val="PS"/>
      </w:pPr>
      <w:r>
        <w:t>Vu le réquisitoire du procureur général de la République, en date du 11 septembre 2007, appuyant la transmission de la requête précitée ;</w:t>
      </w:r>
    </w:p>
    <w:p w:rsidR="002E0D88" w:rsidRPr="0021266F" w:rsidRDefault="002E0D88" w:rsidP="00923A76">
      <w:pPr>
        <w:pStyle w:val="PS"/>
      </w:pPr>
      <w:r w:rsidRPr="0021266F">
        <w:t>Vu les pièces de la procédure suivie en première instance</w:t>
      </w:r>
      <w:r>
        <w:t xml:space="preserve"> </w:t>
      </w:r>
      <w:r w:rsidRPr="0021266F">
        <w:t>;</w:t>
      </w:r>
    </w:p>
    <w:p w:rsidR="002E0D88" w:rsidRPr="0021266F" w:rsidRDefault="002E0D88" w:rsidP="00923A76">
      <w:pPr>
        <w:pStyle w:val="PS"/>
      </w:pPr>
      <w:r w:rsidRPr="0021266F">
        <w:t xml:space="preserve">Vu le </w:t>
      </w:r>
      <w:r>
        <w:t>c</w:t>
      </w:r>
      <w:r w:rsidRPr="0021266F">
        <w:t>ode général des collectivités territoriales</w:t>
      </w:r>
      <w:r>
        <w:t xml:space="preserve"> </w:t>
      </w:r>
      <w:r w:rsidRPr="0021266F">
        <w:t>;</w:t>
      </w:r>
    </w:p>
    <w:p w:rsidR="002E0D88" w:rsidRPr="0021266F" w:rsidRDefault="002E0D88" w:rsidP="00923A76">
      <w:pPr>
        <w:pStyle w:val="PS"/>
      </w:pPr>
      <w:r w:rsidRPr="0021266F">
        <w:t>Vu l’article 60 de la loi de finances n°</w:t>
      </w:r>
      <w:r>
        <w:t> </w:t>
      </w:r>
      <w:r w:rsidRPr="0021266F">
        <w:t>63-156 du 23 février 1963 modifiée ;</w:t>
      </w:r>
    </w:p>
    <w:p w:rsidR="002E0D88" w:rsidRDefault="002E0D88" w:rsidP="003B44B8">
      <w:pPr>
        <w:pStyle w:val="PS"/>
        <w:spacing w:after="120"/>
      </w:pPr>
      <w:r w:rsidRPr="0021266F">
        <w:t>Vu le décret n°</w:t>
      </w:r>
      <w:r>
        <w:t> </w:t>
      </w:r>
      <w:r w:rsidRPr="0021266F">
        <w:t>62-1587 du 29 décembre 1962 portant règlement général sur la comptabilité publique ;</w:t>
      </w:r>
      <w:r w:rsidRPr="00D90BC6">
        <w:t xml:space="preserve"> </w:t>
      </w:r>
    </w:p>
    <w:p w:rsidR="002E0D88" w:rsidRDefault="002E0D88" w:rsidP="00923A76">
      <w:pPr>
        <w:pStyle w:val="IN"/>
      </w:pPr>
    </w:p>
    <w:p w:rsidR="002E0D88" w:rsidRDefault="002E0D88" w:rsidP="00923A76">
      <w:pPr>
        <w:pStyle w:val="IN"/>
      </w:pPr>
      <w:r>
        <w:t>HG</w:t>
      </w:r>
      <w:r>
        <w:fldChar w:fldCharType="begin"/>
      </w:r>
      <w:r>
        <w:fldChar w:fldCharType="end"/>
      </w:r>
    </w:p>
    <w:p w:rsidR="002E0D88" w:rsidRDefault="002E0D88" w:rsidP="00923A76">
      <w:pPr>
        <w:pStyle w:val="P0"/>
        <w:sectPr w:rsidR="002E0D88">
          <w:pgSz w:w="11907" w:h="16840"/>
          <w:pgMar w:top="1134" w:right="1134" w:bottom="1134" w:left="567" w:header="720" w:footer="720" w:gutter="0"/>
          <w:cols w:space="720"/>
        </w:sectPr>
      </w:pPr>
    </w:p>
    <w:p w:rsidR="002E0D88" w:rsidRPr="0021266F" w:rsidRDefault="002E0D88" w:rsidP="00923A76">
      <w:pPr>
        <w:pStyle w:val="PS"/>
      </w:pPr>
      <w:r w:rsidRPr="0021266F">
        <w:t xml:space="preserve">Vu le </w:t>
      </w:r>
      <w:r>
        <w:t>c</w:t>
      </w:r>
      <w:r w:rsidRPr="0021266F">
        <w:t>ode des juridictions financières ;</w:t>
      </w:r>
    </w:p>
    <w:p w:rsidR="002E0D88" w:rsidRPr="0021266F" w:rsidRDefault="002E0D88" w:rsidP="00923A76">
      <w:pPr>
        <w:pStyle w:val="PS"/>
      </w:pPr>
      <w:r>
        <w:t>Vu</w:t>
      </w:r>
      <w:r w:rsidRPr="0021266F">
        <w:t xml:space="preserve"> le rapport de M. Philippe Geoffroy, conseiller référendaire ;</w:t>
      </w:r>
    </w:p>
    <w:p w:rsidR="002E0D88" w:rsidRDefault="002E0D88" w:rsidP="00923A76">
      <w:pPr>
        <w:pStyle w:val="PS"/>
      </w:pPr>
      <w:r w:rsidRPr="0021266F">
        <w:t>Vu les conclusions du procureur général de la République ;</w:t>
      </w:r>
    </w:p>
    <w:p w:rsidR="002E0D88" w:rsidRPr="0052770B" w:rsidRDefault="002E0D88" w:rsidP="00923A76">
      <w:pPr>
        <w:pStyle w:val="PS"/>
      </w:pPr>
      <w:r w:rsidRPr="00B82C1D">
        <w:t xml:space="preserve">Entendu, lors de l’audience publique de ce jour, </w:t>
      </w:r>
      <w:r>
        <w:t>M. Geoffroy,</w:t>
      </w:r>
      <w:r w:rsidRPr="00B82C1D">
        <w:t xml:space="preserve"> rapporteur</w:t>
      </w:r>
      <w:r>
        <w:t>,</w:t>
      </w:r>
      <w:r w:rsidRPr="00B82C1D">
        <w:t xml:space="preserve"> </w:t>
      </w:r>
      <w:r>
        <w:t>en</w:t>
      </w:r>
      <w:r w:rsidRPr="00B82C1D">
        <w:t xml:space="preserve"> son </w:t>
      </w:r>
      <w:r>
        <w:t>rapport</w:t>
      </w:r>
      <w:r w:rsidRPr="00B82C1D">
        <w:t xml:space="preserve">, M. </w:t>
      </w:r>
      <w:r>
        <w:t>Perrin, avocat général</w:t>
      </w:r>
      <w:r w:rsidRPr="00B82C1D">
        <w:t>, en ses conclusions, l’appelant, informé de l’audience</w:t>
      </w:r>
      <w:r>
        <w:t xml:space="preserve"> n’étant ni présent ni représenté</w:t>
      </w:r>
      <w:r w:rsidRPr="00B82C1D">
        <w:t> ;</w:t>
      </w:r>
    </w:p>
    <w:p w:rsidR="002E0D88" w:rsidRDefault="002E0D88" w:rsidP="00923A76">
      <w:pPr>
        <w:pStyle w:val="PS"/>
      </w:pPr>
      <w:r>
        <w:t>E</w:t>
      </w:r>
      <w:r w:rsidRPr="0021266F">
        <w:t>ntendu</w:t>
      </w:r>
      <w:r>
        <w:t>, en délibéré,</w:t>
      </w:r>
      <w:r w:rsidRPr="0021266F">
        <w:t xml:space="preserve"> M. </w:t>
      </w:r>
      <w:r>
        <w:t>Christian Pallot</w:t>
      </w:r>
      <w:r w:rsidRPr="0021266F">
        <w:t>, conseiller maître, en ses</w:t>
      </w:r>
      <w:r>
        <w:t xml:space="preserve"> observations ;</w:t>
      </w:r>
    </w:p>
    <w:p w:rsidR="002E0D88" w:rsidRDefault="002E0D88" w:rsidP="00923A76">
      <w:pPr>
        <w:pStyle w:val="PS"/>
      </w:pPr>
      <w:r>
        <w:t>Attendu que M. X conteste la légalité du jugement attaqué au motif d’un manquement au principe d’impartialité, compte tenu du fait que le rapporteur de première instance aurait, à l’occasion d’une affaire précédente concernant l’appelant, pris position à l’égard de tiers, dans le cadre de ses fonctions antérieures de commissaire du gouvernement, dans des termes traduisant une inimitié personnelle à son encontre ;</w:t>
      </w:r>
    </w:p>
    <w:p w:rsidR="002E0D88" w:rsidRDefault="002E0D88" w:rsidP="00923A76">
      <w:pPr>
        <w:pStyle w:val="PS"/>
      </w:pPr>
      <w:r>
        <w:t xml:space="preserve">Attendu que le principe d’impartialité doit être respecté de tous les magistrats intervenant dans une instance ; que nonobstant le fait qu’il ne participe pas au délibéré d’une affaire, le rapporteur, qui joue un rôle substantiel dans la phase d’instruction et dans la formulation </w:t>
      </w:r>
      <w:r w:rsidRPr="000F0581">
        <w:t>de propositions,</w:t>
      </w:r>
      <w:r>
        <w:t xml:space="preserve"> ne saurait être écarté de l’obligation de respecter ce principe ;</w:t>
      </w:r>
    </w:p>
    <w:p w:rsidR="002E0D88" w:rsidRDefault="002E0D88" w:rsidP="00923A76">
      <w:pPr>
        <w:pStyle w:val="PS"/>
      </w:pPr>
      <w:r>
        <w:t>Attendu, toutefois, que la question de l’impartialité d’un rapporteur, lorsque les faits sont connus du justiciable, doit être soulevée dès la première instance ; qu’il ressort des pièces que les faits invoqués par M. X étaient connus de lui plusieurs années avant le jugement du 13 février 2007 susvisé ; qu’il est constant qu’il n’a pas présenté de demande de récusation du rapporteur avant ou au cours de l’audience publique du 23 janvier 2007 ; que par suite l’intéressé n’est pas fondé à utiliser ce moyen au stade de l’appel ;</w:t>
      </w:r>
    </w:p>
    <w:p w:rsidR="002E0D88" w:rsidRPr="00131E7C" w:rsidRDefault="002E0D88" w:rsidP="00131E7C">
      <w:pPr>
        <w:pStyle w:val="PS"/>
      </w:pPr>
      <w:r w:rsidRPr="00131E7C">
        <w:t>Attendu, au surplus, que les deux affaires rapprochées par l’appelant sont distinctes ; qu’aucun élément attestant d’une inimitié personnelle de la part du rapporteur ne ressort des pièces apportées à l’appui de l’allégation de partialité formulée par M. X ;</w:t>
      </w:r>
    </w:p>
    <w:p w:rsidR="002E0D88" w:rsidRPr="00131E7C" w:rsidRDefault="002E0D88" w:rsidP="00131E7C">
      <w:pPr>
        <w:pStyle w:val="PS"/>
      </w:pPr>
      <w:r w:rsidRPr="00131E7C">
        <w:br w:type="page"/>
        <w:t>Attendu dès lors que le jugement attaqué n’est pas entaché d’irrégularité ;</w:t>
      </w:r>
    </w:p>
    <w:p w:rsidR="002E0D88" w:rsidRPr="00131E7C" w:rsidRDefault="002E0D88" w:rsidP="00131E7C">
      <w:pPr>
        <w:pStyle w:val="PS"/>
      </w:pPr>
      <w:r w:rsidRPr="00131E7C">
        <w:t>STATUANT DEFINITIVEMENT,</w:t>
      </w:r>
    </w:p>
    <w:p w:rsidR="002E0D88" w:rsidRPr="00131E7C" w:rsidRDefault="002E0D88" w:rsidP="00131E7C">
      <w:pPr>
        <w:pStyle w:val="PS"/>
      </w:pPr>
      <w:r w:rsidRPr="00131E7C">
        <w:t>ORDONNE ce qui suit :</w:t>
      </w:r>
    </w:p>
    <w:p w:rsidR="002E0D88" w:rsidRPr="00131E7C" w:rsidRDefault="002E0D88" w:rsidP="00131E7C">
      <w:pPr>
        <w:pStyle w:val="PS"/>
      </w:pPr>
      <w:r w:rsidRPr="00131E7C">
        <w:t>La requête de M. X est rejetée.</w:t>
      </w:r>
    </w:p>
    <w:p w:rsidR="002E0D88" w:rsidRDefault="002E0D88" w:rsidP="003B44B8">
      <w:pPr>
        <w:pStyle w:val="P0"/>
        <w:jc w:val="center"/>
      </w:pPr>
      <w:r w:rsidRPr="00131E7C">
        <w:t>--------</w:t>
      </w:r>
    </w:p>
    <w:p w:rsidR="002E0D88" w:rsidRPr="00131E7C" w:rsidRDefault="002E0D88" w:rsidP="003B44B8">
      <w:pPr>
        <w:pStyle w:val="P0"/>
        <w:jc w:val="center"/>
      </w:pPr>
    </w:p>
    <w:p w:rsidR="002E0D88" w:rsidRPr="00131E7C" w:rsidRDefault="002E0D88" w:rsidP="00131E7C">
      <w:pPr>
        <w:pStyle w:val="PS"/>
      </w:pPr>
      <w:r w:rsidRPr="00131E7C">
        <w:t xml:space="preserve">Fait et jugé en la Cour des comptes, quatrième chambre, première section. Présents : MM. Pichon, président, Moreau, président de section, Billaud, Ganser, </w:t>
      </w:r>
      <w:r>
        <w:t xml:space="preserve">Thérond, </w:t>
      </w:r>
      <w:r w:rsidRPr="00131E7C">
        <w:t>Pallot, Ritz, Bernicot, Mme Gadriot-Renard, conseillers maîtres.</w:t>
      </w:r>
    </w:p>
    <w:p w:rsidR="002E0D88" w:rsidRPr="00131E7C" w:rsidRDefault="002E0D88" w:rsidP="00131E7C">
      <w:pPr>
        <w:pStyle w:val="PS"/>
      </w:pPr>
      <w:r w:rsidRPr="00131E7C">
        <w:t>Signé : Pichon, président, et Reynaud, greffier.</w:t>
      </w:r>
    </w:p>
    <w:p w:rsidR="002E0D88" w:rsidRPr="00131E7C" w:rsidRDefault="002E0D88" w:rsidP="00131E7C">
      <w:pPr>
        <w:pStyle w:val="PS"/>
      </w:pPr>
      <w:r w:rsidRPr="00131E7C">
        <w:t>Collationné, certifié conforme à la minute étant au greffe de la Cour des comptes et délivré par moi, secrétaire générale.</w:t>
      </w:r>
    </w:p>
    <w:sectPr w:rsidR="002E0D88" w:rsidRPr="00131E7C" w:rsidSect="002F1A0B">
      <w:foot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D88" w:rsidRDefault="002E0D88">
      <w:r>
        <w:separator/>
      </w:r>
    </w:p>
  </w:endnote>
  <w:endnote w:type="continuationSeparator" w:id="1">
    <w:p w:rsidR="002E0D88" w:rsidRDefault="002E0D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D88" w:rsidRDefault="002E0D88" w:rsidP="002F1A0B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2E0D88" w:rsidRDefault="002E0D88" w:rsidP="002F1A0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D88" w:rsidRDefault="002E0D88">
      <w:r>
        <w:separator/>
      </w:r>
    </w:p>
  </w:footnote>
  <w:footnote w:type="continuationSeparator" w:id="1">
    <w:p w:rsidR="002E0D88" w:rsidRDefault="002E0D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doNotDisplayPageBoundaries/>
  <w:printFractionalCharacterWidth/>
  <w:embedSystemFonts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BFD"/>
    <w:rsid w:val="000F0581"/>
    <w:rsid w:val="00131E7C"/>
    <w:rsid w:val="0021266F"/>
    <w:rsid w:val="002B0244"/>
    <w:rsid w:val="002D1EF9"/>
    <w:rsid w:val="002E0D88"/>
    <w:rsid w:val="002F1A0B"/>
    <w:rsid w:val="00301BFD"/>
    <w:rsid w:val="003726CD"/>
    <w:rsid w:val="003B44B8"/>
    <w:rsid w:val="003C58C7"/>
    <w:rsid w:val="0052770B"/>
    <w:rsid w:val="005F15CB"/>
    <w:rsid w:val="00923A76"/>
    <w:rsid w:val="00A55F1C"/>
    <w:rsid w:val="00AD24C2"/>
    <w:rsid w:val="00B42777"/>
    <w:rsid w:val="00B82C1D"/>
    <w:rsid w:val="00C5461D"/>
    <w:rsid w:val="00D90BC6"/>
    <w:rsid w:val="00E93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aliases w:val="Car Car"/>
    <w:link w:val="Style"/>
    <w:uiPriority w:val="99"/>
    <w:semiHidden/>
    <w:lock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4A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4A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4A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4A8"/>
    <w:rPr>
      <w:sz w:val="20"/>
      <w:szCs w:val="20"/>
    </w:rPr>
  </w:style>
  <w:style w:type="paragraph" w:customStyle="1" w:styleId="ET">
    <w:name w:val="ET"/>
    <w:basedOn w:val="Normal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texte">
    <w:name w:val="texte"/>
    <w:basedOn w:val="Normal"/>
    <w:uiPriority w:val="99"/>
    <w:rsid w:val="002F1A0B"/>
    <w:pPr>
      <w:spacing w:before="100" w:beforeAutospacing="1" w:after="100" w:afterAutospacing="1"/>
      <w:ind w:left="225" w:right="150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2F1A0B"/>
    <w:pPr>
      <w:tabs>
        <w:tab w:val="center" w:pos="4536"/>
        <w:tab w:val="right" w:pos="9072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944A8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2F1A0B"/>
  </w:style>
  <w:style w:type="character" w:customStyle="1" w:styleId="PSCar">
    <w:name w:val="PS Car"/>
    <w:basedOn w:val="DefaultParagraphFont"/>
    <w:link w:val="PS"/>
    <w:uiPriority w:val="99"/>
    <w:locked/>
    <w:rsid w:val="002F1A0B"/>
    <w:rPr>
      <w:sz w:val="24"/>
      <w:szCs w:val="24"/>
      <w:lang w:val="fr-FR" w:eastAsia="fr-FR"/>
    </w:rPr>
  </w:style>
  <w:style w:type="paragraph" w:customStyle="1" w:styleId="Style">
    <w:name w:val="Style"/>
    <w:basedOn w:val="Normal"/>
    <w:link w:val="DefaultParagraphFont"/>
    <w:uiPriority w:val="99"/>
    <w:rsid w:val="002F1A0B"/>
    <w:pPr>
      <w:spacing w:after="160" w:line="240" w:lineRule="exact"/>
    </w:pPr>
    <w:rPr>
      <w:rFonts w:ascii="Tahoma" w:hAnsi="Tahoma" w:cs="Tahoma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B42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8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gusto\Application%20Data\Microsoft\Mod&#232;les\Travail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591</Words>
  <Characters>3251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hgusto</dc:creator>
  <cp:keywords>FC</cp:keywords>
  <dc:description/>
  <cp:lastModifiedBy>Maryté Lecroisey</cp:lastModifiedBy>
  <cp:revision>2</cp:revision>
  <cp:lastPrinted>2008-03-19T08:52:00Z</cp:lastPrinted>
  <dcterms:created xsi:type="dcterms:W3CDTF">2008-04-16T15:38:00Z</dcterms:created>
  <dcterms:modified xsi:type="dcterms:W3CDTF">2008-04-16T15:38:00Z</dcterms:modified>
</cp:coreProperties>
</file>