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B9E" w:rsidRPr="00F73CDB" w:rsidRDefault="00BA4B9E">
      <w:pPr>
        <w:pStyle w:val="ET"/>
      </w:pPr>
      <w:r w:rsidRPr="00F73CDB">
        <w:t>COUR DES COMPTES</w:t>
      </w:r>
    </w:p>
    <w:p w:rsidR="00BA4B9E" w:rsidRPr="00F73CDB" w:rsidRDefault="00BA4B9E">
      <w:pPr>
        <w:pStyle w:val="ET"/>
      </w:pPr>
      <w:r w:rsidRPr="00F73CDB">
        <w:tab/>
        <w:t xml:space="preserve">    ------ </w:t>
      </w:r>
    </w:p>
    <w:p w:rsidR="00BA4B9E" w:rsidRPr="00F73CDB" w:rsidRDefault="00BA4B9E">
      <w:pPr>
        <w:pStyle w:val="ET"/>
      </w:pPr>
      <w:r w:rsidRPr="00F73CDB">
        <w:t>TROISIEME CHAMBRE</w:t>
      </w:r>
    </w:p>
    <w:p w:rsidR="00BA4B9E" w:rsidRPr="00F73CDB" w:rsidRDefault="00BA4B9E" w:rsidP="000434DD">
      <w:pPr>
        <w:pStyle w:val="ET"/>
      </w:pPr>
      <w:r w:rsidRPr="00F73CDB">
        <w:tab/>
        <w:t xml:space="preserve">    ------ </w:t>
      </w:r>
    </w:p>
    <w:p w:rsidR="00BA4B9E" w:rsidRPr="00F73CDB" w:rsidRDefault="00BA4B9E">
      <w:pPr>
        <w:pStyle w:val="ET"/>
      </w:pPr>
      <w:r w:rsidRPr="00F73CDB">
        <w:t>QUATRIEMe SECTION</w:t>
      </w:r>
    </w:p>
    <w:p w:rsidR="00BA4B9E" w:rsidRPr="00F73CDB" w:rsidRDefault="00BA4B9E">
      <w:pPr>
        <w:pStyle w:val="ET"/>
      </w:pPr>
      <w:r w:rsidRPr="00F73CDB">
        <w:tab/>
        <w:t xml:space="preserve">    ------ </w:t>
      </w:r>
    </w:p>
    <w:p w:rsidR="00BA4B9E" w:rsidRPr="00F73CDB" w:rsidRDefault="00BA4B9E" w:rsidP="000434DD">
      <w:pPr>
        <w:pStyle w:val="Header"/>
        <w:rPr>
          <w:b/>
          <w:bCs/>
          <w:i/>
          <w:iCs/>
        </w:rPr>
      </w:pPr>
      <w:r w:rsidRPr="00F73CDB">
        <w:t xml:space="preserve">       </w:t>
      </w:r>
      <w:r w:rsidRPr="00F73CDB">
        <w:rPr>
          <w:b/>
          <w:bCs/>
          <w:i/>
          <w:iCs/>
        </w:rPr>
        <w:t>Arrêt n° 52780</w:t>
      </w:r>
      <w:r>
        <w:fldChar w:fldCharType="begin"/>
      </w:r>
      <w:r>
        <w:fldChar w:fldCharType="end"/>
      </w:r>
    </w:p>
    <w:p w:rsidR="00BA4B9E" w:rsidRPr="00F73CDB" w:rsidRDefault="00BA4B9E" w:rsidP="007C6484">
      <w:pPr>
        <w:pStyle w:val="OR"/>
        <w:ind w:right="-284"/>
      </w:pPr>
      <w:r w:rsidRPr="00F73CDB">
        <w:t>MUSEUM NATIONAL D’HISTOIRE NATURELLE (MNHN)</w:t>
      </w:r>
    </w:p>
    <w:p w:rsidR="00BA4B9E" w:rsidRPr="00F73CDB" w:rsidRDefault="00BA4B9E" w:rsidP="006F2EDD">
      <w:pPr>
        <w:pStyle w:val="OR"/>
      </w:pPr>
    </w:p>
    <w:p w:rsidR="00BA4B9E" w:rsidRPr="00F73CDB" w:rsidRDefault="00BA4B9E" w:rsidP="006F2EDD">
      <w:pPr>
        <w:pStyle w:val="OR"/>
      </w:pPr>
      <w:r w:rsidRPr="00F73CDB">
        <w:t>Gestion de fait</w:t>
      </w:r>
    </w:p>
    <w:p w:rsidR="00BA4B9E" w:rsidRPr="00F73CDB" w:rsidRDefault="00BA4B9E" w:rsidP="006F2EDD">
      <w:pPr>
        <w:pStyle w:val="OR"/>
      </w:pPr>
    </w:p>
    <w:p w:rsidR="00BA4B9E" w:rsidRPr="00F73CDB" w:rsidRDefault="00BA4B9E" w:rsidP="006F2EDD">
      <w:pPr>
        <w:pStyle w:val="OR"/>
      </w:pPr>
      <w:r w:rsidRPr="00F73CDB">
        <w:t>Rapport n° 2008-604-0</w:t>
      </w:r>
    </w:p>
    <w:p w:rsidR="00BA4B9E" w:rsidRPr="00F73CDB" w:rsidRDefault="00BA4B9E" w:rsidP="006F2EDD">
      <w:pPr>
        <w:pStyle w:val="OR"/>
      </w:pPr>
    </w:p>
    <w:p w:rsidR="00BA4B9E" w:rsidRPr="00F73CDB" w:rsidRDefault="00BA4B9E" w:rsidP="007C6484">
      <w:pPr>
        <w:pStyle w:val="OR"/>
        <w:ind w:right="-284"/>
      </w:pPr>
      <w:r w:rsidRPr="00F73CDB">
        <w:t>Séance du 8 septembre 2008</w:t>
      </w:r>
    </w:p>
    <w:p w:rsidR="00BA4B9E" w:rsidRPr="00F73CDB" w:rsidRDefault="00BA4B9E" w:rsidP="007C6484">
      <w:pPr>
        <w:pStyle w:val="OR"/>
        <w:ind w:right="-284"/>
      </w:pPr>
    </w:p>
    <w:p w:rsidR="00BA4B9E" w:rsidRPr="00F73CDB" w:rsidRDefault="00BA4B9E" w:rsidP="007C6484">
      <w:pPr>
        <w:pStyle w:val="OR"/>
        <w:ind w:right="-284"/>
      </w:pPr>
      <w:r w:rsidRPr="00F73CDB">
        <w:t>Lecture publique du 21 octobre 2008</w:t>
      </w:r>
    </w:p>
    <w:p w:rsidR="00BA4B9E" w:rsidRPr="00F73CDB" w:rsidRDefault="00BA4B9E" w:rsidP="00F73CDB">
      <w:pPr>
        <w:pStyle w:val="PS"/>
        <w:spacing w:after="720"/>
      </w:pPr>
    </w:p>
    <w:p w:rsidR="00BA4B9E" w:rsidRPr="00F73CDB" w:rsidRDefault="00BA4B9E" w:rsidP="00F73CDB">
      <w:pPr>
        <w:pStyle w:val="PS"/>
      </w:pPr>
      <w:r w:rsidRPr="00F73CDB">
        <w:t>LA COUR DES COMPTES a rendu l’arrêt suivant :</w:t>
      </w:r>
    </w:p>
    <w:p w:rsidR="00BA4B9E" w:rsidRPr="00F73CDB" w:rsidRDefault="00BA4B9E">
      <w:pPr>
        <w:pStyle w:val="PS"/>
      </w:pPr>
      <w:r w:rsidRPr="00F73CDB">
        <w:t>LA COUR,</w:t>
      </w:r>
    </w:p>
    <w:p w:rsidR="00BA4B9E" w:rsidRPr="00F73CDB" w:rsidRDefault="00BA4B9E" w:rsidP="000544F8">
      <w:pPr>
        <w:pStyle w:val="PS"/>
      </w:pPr>
      <w:r w:rsidRPr="00F73CDB">
        <w:t xml:space="preserve">Vu l’arrêt n° 25 409 en date du 6 juin 2000 par lequel elle a fixé, à titre définitif, la ligne de compte de la gestion de fait des deniers de l’Etat qu’elle avait déclarée à l’encontre de MM. Jean X et Arthur Y, et constitué MM. X et Y solidairement et conjointement débiteurs de la somme de 16 572,07 F, ledit débet portant intérêt au taux légal à compter du 8 novembre 1989 ; </w:t>
      </w:r>
    </w:p>
    <w:p w:rsidR="00BA4B9E" w:rsidRPr="00F73CDB" w:rsidRDefault="00BA4B9E" w:rsidP="000544F8">
      <w:pPr>
        <w:pStyle w:val="PS"/>
      </w:pPr>
      <w:r w:rsidRPr="00F73CDB">
        <w:t>Vu la lettre du Trésorier payeur général des créances spéciales du Trésor en date du 13 juin 2007, enregistrée le 23 juillet 2008 au parquet du procureur général, à laquelle étaient jointes les décisions ministérielles de remise gracieuse, en principal et intérêts, à MM. X d’une part, Y d’autre part ;</w:t>
      </w:r>
    </w:p>
    <w:p w:rsidR="00BA4B9E" w:rsidRPr="00F73CDB" w:rsidRDefault="00BA4B9E" w:rsidP="000544F8">
      <w:pPr>
        <w:pStyle w:val="PS"/>
      </w:pPr>
      <w:r w:rsidRPr="00F73CDB">
        <w:t>Vu la lettre du greffe en date du 5 août 2008 informant Mme Emmanuelle Colette X, héritière de M. Jean X de la tenue d’une audience publique et de la possibilité d’y présenter des observations ;</w:t>
      </w:r>
    </w:p>
    <w:p w:rsidR="00BA4B9E" w:rsidRPr="00F73CDB" w:rsidRDefault="00BA4B9E" w:rsidP="000544F8">
      <w:pPr>
        <w:pStyle w:val="PS"/>
      </w:pPr>
      <w:r w:rsidRPr="00F73CDB">
        <w:t>Vu la lettre du greffe en date du 5 août 2008 informant M. Arthur Y de la tenue d’une audience publique et de la possibilité d’y présenter des observations ;</w:t>
      </w:r>
    </w:p>
    <w:p w:rsidR="00BA4B9E" w:rsidRPr="00F73CDB" w:rsidRDefault="00BA4B9E" w:rsidP="0085548F">
      <w:pPr>
        <w:pStyle w:val="PS"/>
      </w:pPr>
      <w:r w:rsidRPr="00F73CDB">
        <w:t xml:space="preserve">Vu la feuille de présence à l’audience du 8 septembre 2008 attestant que Mme X et Arthur Y ne se sont pas présentés à celle-ci ; </w:t>
      </w:r>
    </w:p>
    <w:p w:rsidR="00BA4B9E" w:rsidRPr="00F73CDB" w:rsidRDefault="00BA4B9E" w:rsidP="0085548F">
      <w:pPr>
        <w:pStyle w:val="IN"/>
      </w:pPr>
      <w:r w:rsidRPr="00F73CDB">
        <w:t>MNT</w:t>
      </w:r>
    </w:p>
    <w:p w:rsidR="00BA4B9E" w:rsidRPr="00F73CDB" w:rsidRDefault="00BA4B9E" w:rsidP="000544F8">
      <w:pPr>
        <w:pStyle w:val="PS"/>
        <w:sectPr w:rsidR="00BA4B9E" w:rsidRPr="00F73CDB" w:rsidSect="0085548F">
          <w:headerReference w:type="first" r:id="rId7"/>
          <w:pgSz w:w="11907" w:h="16840" w:code="9"/>
          <w:pgMar w:top="1134" w:right="1134" w:bottom="1134" w:left="567" w:header="720" w:footer="720" w:gutter="0"/>
          <w:cols w:space="720"/>
          <w:titlePg/>
        </w:sectPr>
      </w:pPr>
    </w:p>
    <w:p w:rsidR="00BA4B9E" w:rsidRPr="00F73CDB" w:rsidRDefault="00BA4B9E" w:rsidP="000544F8">
      <w:pPr>
        <w:pStyle w:val="PS"/>
      </w:pPr>
      <w:r w:rsidRPr="00F73CDB">
        <w:t xml:space="preserve">Vu le code des juridictions financières ; </w:t>
      </w:r>
    </w:p>
    <w:p w:rsidR="00BA4B9E" w:rsidRPr="00F73CDB" w:rsidRDefault="00BA4B9E" w:rsidP="000544F8">
      <w:pPr>
        <w:pStyle w:val="PS"/>
      </w:pPr>
      <w:r w:rsidRPr="00F73CDB">
        <w:t>Vu l’article 60 de la loi de finances n°63-156 du 23 février 1963 ;</w:t>
      </w:r>
    </w:p>
    <w:p w:rsidR="00BA4B9E" w:rsidRPr="00F73CDB" w:rsidRDefault="00BA4B9E" w:rsidP="000544F8">
      <w:pPr>
        <w:pStyle w:val="PS"/>
      </w:pPr>
      <w:r w:rsidRPr="00F73CDB">
        <w:t>Entendu à l’audience publique de ce jour M. de Nicolay, conseiller référendaire</w:t>
      </w:r>
      <w:r>
        <w:t>, en son rapport, M. Filippini, avocat général en ses conclusions</w:t>
      </w:r>
      <w:r w:rsidRPr="00F73CDB">
        <w:t> ;</w:t>
      </w:r>
    </w:p>
    <w:p w:rsidR="00BA4B9E" w:rsidRPr="00F73CDB" w:rsidRDefault="00BA4B9E" w:rsidP="000544F8">
      <w:pPr>
        <w:pStyle w:val="PS"/>
      </w:pPr>
      <w:r w:rsidRPr="00F73CDB">
        <w:t>Ayant délibéré hors la présence du rapporteur, et après avoir entendu M. Duchadeuil, conseiller maître, en ses observations ;</w:t>
      </w:r>
    </w:p>
    <w:p w:rsidR="00BA4B9E" w:rsidRPr="00F73CDB" w:rsidRDefault="00BA4B9E" w:rsidP="0085548F">
      <w:pPr>
        <w:pStyle w:val="PS"/>
        <w:jc w:val="center"/>
      </w:pPr>
      <w:r w:rsidRPr="00F73CDB">
        <w:t>STATUANT DEFINITIVEMENT</w:t>
      </w:r>
    </w:p>
    <w:p w:rsidR="00BA4B9E" w:rsidRPr="00F73CDB" w:rsidRDefault="00BA4B9E" w:rsidP="0085548F">
      <w:pPr>
        <w:pStyle w:val="PS"/>
        <w:jc w:val="center"/>
      </w:pPr>
      <w:r w:rsidRPr="00F73CDB">
        <w:t>ORDONNE :</w:t>
      </w:r>
    </w:p>
    <w:p w:rsidR="00BA4B9E" w:rsidRPr="00F73CDB" w:rsidRDefault="00BA4B9E" w:rsidP="000544F8">
      <w:pPr>
        <w:pStyle w:val="PS"/>
      </w:pPr>
      <w:r w:rsidRPr="00F73CDB">
        <w:t>Attendu que par deux décisions du 13 juin 2007, le ministre délégué au budget et à la réforme de l’Etat, porte-parole du gouvernement a fait remise gracieuse, en principal et intérêts, du débet prononcé conjointement et solidairement à l’encontre de MM. X et Y ; qu’aucune autre charge ne subsiste à leur égard ; qu’il convient donc de leur accorder décharge et quitus ;</w:t>
      </w:r>
    </w:p>
    <w:p w:rsidR="00BA4B9E" w:rsidRPr="00F73CDB" w:rsidRDefault="00BA4B9E" w:rsidP="000544F8">
      <w:pPr>
        <w:pStyle w:val="PS"/>
      </w:pPr>
      <w:r w:rsidRPr="00F73CDB">
        <w:t>M. Jean X, en la personne de ses héritiers, et M. Arthur Y sont déchargés et déclarés quittes et libérés de la gestion de fait ayant donné lieu à l’arrêt susvisé.</w:t>
      </w:r>
    </w:p>
    <w:p w:rsidR="00BA4B9E" w:rsidRPr="00F73CDB" w:rsidRDefault="00BA4B9E" w:rsidP="00F972CB">
      <w:pPr>
        <w:pStyle w:val="PS"/>
        <w:jc w:val="center"/>
      </w:pPr>
      <w:r w:rsidRPr="00F73CDB">
        <w:t>-------</w:t>
      </w:r>
    </w:p>
    <w:p w:rsidR="00BA4B9E" w:rsidRPr="00F73CDB" w:rsidRDefault="00BA4B9E" w:rsidP="00D77EFA">
      <w:pPr>
        <w:pStyle w:val="PS"/>
      </w:pPr>
      <w:r w:rsidRPr="00F73CDB">
        <w:t>Fait et jugé en la Cour des comptes, troisième chambre, quatrième section, le huit septembre deux mil huit. Présents : Mme Colomé, présidente de la section, MM. Mayaud, Duchadeuil, Mme Seyvet, MM. Sabbe et Korb, conseillers maîtres.</w:t>
      </w:r>
    </w:p>
    <w:p w:rsidR="00BA4B9E" w:rsidRPr="00F73CDB" w:rsidRDefault="00BA4B9E" w:rsidP="00CF77C6">
      <w:pPr>
        <w:pStyle w:val="PS"/>
      </w:pPr>
      <w:r w:rsidRPr="00F73CDB">
        <w:t xml:space="preserve">Signé : Colomé, présidente de section, et Brulé, greffière. </w:t>
      </w:r>
    </w:p>
    <w:p w:rsidR="00BA4B9E" w:rsidRPr="00F73CDB" w:rsidRDefault="00BA4B9E" w:rsidP="00CF77C6">
      <w:pPr>
        <w:pStyle w:val="PS"/>
      </w:pPr>
      <w:r w:rsidRPr="00F73CDB">
        <w:t>Collationné, certifié conforme à la minute étant au greffe de la Cour des comptes et délivré par moi, secrétaire générale.</w:t>
      </w:r>
    </w:p>
    <w:sectPr w:rsidR="00BA4B9E" w:rsidRPr="00F73CDB" w:rsidSect="0085548F">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4B9E" w:rsidRDefault="00BA4B9E">
      <w:r>
        <w:separator/>
      </w:r>
    </w:p>
  </w:endnote>
  <w:endnote w:type="continuationSeparator" w:id="1">
    <w:p w:rsidR="00BA4B9E" w:rsidRDefault="00BA4B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4B9E" w:rsidRDefault="00BA4B9E">
      <w:r>
        <w:separator/>
      </w:r>
    </w:p>
  </w:footnote>
  <w:footnote w:type="continuationSeparator" w:id="1">
    <w:p w:rsidR="00BA4B9E" w:rsidRDefault="00BA4B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B9E" w:rsidRDefault="00BA4B9E" w:rsidP="0085548F">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B9E" w:rsidRDefault="00BA4B9E" w:rsidP="0085548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544F8"/>
    <w:rsid w:val="00061809"/>
    <w:rsid w:val="00066277"/>
    <w:rsid w:val="00071B4F"/>
    <w:rsid w:val="000B1355"/>
    <w:rsid w:val="000D3643"/>
    <w:rsid w:val="000E0478"/>
    <w:rsid w:val="000E5AD4"/>
    <w:rsid w:val="000F79D0"/>
    <w:rsid w:val="001036A6"/>
    <w:rsid w:val="00114645"/>
    <w:rsid w:val="00125075"/>
    <w:rsid w:val="00126E76"/>
    <w:rsid w:val="001279DA"/>
    <w:rsid w:val="00146BF4"/>
    <w:rsid w:val="00171F87"/>
    <w:rsid w:val="001807C8"/>
    <w:rsid w:val="0018757B"/>
    <w:rsid w:val="001A5310"/>
    <w:rsid w:val="001D3C77"/>
    <w:rsid w:val="001E5A3D"/>
    <w:rsid w:val="001E6C9F"/>
    <w:rsid w:val="00205475"/>
    <w:rsid w:val="0021293D"/>
    <w:rsid w:val="0021351B"/>
    <w:rsid w:val="00245D17"/>
    <w:rsid w:val="0024676F"/>
    <w:rsid w:val="00267E79"/>
    <w:rsid w:val="00277770"/>
    <w:rsid w:val="0028187F"/>
    <w:rsid w:val="00285908"/>
    <w:rsid w:val="00290972"/>
    <w:rsid w:val="00294E2E"/>
    <w:rsid w:val="002D4E1A"/>
    <w:rsid w:val="002E3128"/>
    <w:rsid w:val="002F0052"/>
    <w:rsid w:val="002F5398"/>
    <w:rsid w:val="003042E6"/>
    <w:rsid w:val="00322D9C"/>
    <w:rsid w:val="00324068"/>
    <w:rsid w:val="00330198"/>
    <w:rsid w:val="0034238B"/>
    <w:rsid w:val="003515AF"/>
    <w:rsid w:val="0035401D"/>
    <w:rsid w:val="003624EC"/>
    <w:rsid w:val="0036320E"/>
    <w:rsid w:val="00371872"/>
    <w:rsid w:val="00384D45"/>
    <w:rsid w:val="0039241F"/>
    <w:rsid w:val="00392982"/>
    <w:rsid w:val="0039367E"/>
    <w:rsid w:val="003A7314"/>
    <w:rsid w:val="003B48E1"/>
    <w:rsid w:val="003E0F96"/>
    <w:rsid w:val="003E4550"/>
    <w:rsid w:val="00410939"/>
    <w:rsid w:val="00422310"/>
    <w:rsid w:val="004266BA"/>
    <w:rsid w:val="004302DA"/>
    <w:rsid w:val="00442764"/>
    <w:rsid w:val="004436D2"/>
    <w:rsid w:val="0046502C"/>
    <w:rsid w:val="00466E92"/>
    <w:rsid w:val="004761E6"/>
    <w:rsid w:val="00476BE3"/>
    <w:rsid w:val="00477082"/>
    <w:rsid w:val="004A3DE9"/>
    <w:rsid w:val="004A534F"/>
    <w:rsid w:val="004B0ADD"/>
    <w:rsid w:val="004B2E3F"/>
    <w:rsid w:val="004C04A1"/>
    <w:rsid w:val="004C3AB2"/>
    <w:rsid w:val="004E7A20"/>
    <w:rsid w:val="004F5EDC"/>
    <w:rsid w:val="005069FA"/>
    <w:rsid w:val="00507355"/>
    <w:rsid w:val="005164C7"/>
    <w:rsid w:val="005174CB"/>
    <w:rsid w:val="00544B58"/>
    <w:rsid w:val="00575C50"/>
    <w:rsid w:val="005B7707"/>
    <w:rsid w:val="005C25AC"/>
    <w:rsid w:val="005C30D7"/>
    <w:rsid w:val="005C648F"/>
    <w:rsid w:val="005D3439"/>
    <w:rsid w:val="005E0652"/>
    <w:rsid w:val="00621D3A"/>
    <w:rsid w:val="00624C22"/>
    <w:rsid w:val="006359DE"/>
    <w:rsid w:val="006366F0"/>
    <w:rsid w:val="00660133"/>
    <w:rsid w:val="006768E5"/>
    <w:rsid w:val="0068378D"/>
    <w:rsid w:val="0069044F"/>
    <w:rsid w:val="006A0CD3"/>
    <w:rsid w:val="006B2C66"/>
    <w:rsid w:val="006B64F2"/>
    <w:rsid w:val="006B674E"/>
    <w:rsid w:val="006F2EDD"/>
    <w:rsid w:val="006F7AB9"/>
    <w:rsid w:val="0072249F"/>
    <w:rsid w:val="00732677"/>
    <w:rsid w:val="00756167"/>
    <w:rsid w:val="007B6EDE"/>
    <w:rsid w:val="007C6484"/>
    <w:rsid w:val="007E0166"/>
    <w:rsid w:val="0080478C"/>
    <w:rsid w:val="008047BA"/>
    <w:rsid w:val="00830504"/>
    <w:rsid w:val="00840C95"/>
    <w:rsid w:val="008429C7"/>
    <w:rsid w:val="00842F54"/>
    <w:rsid w:val="00843AB2"/>
    <w:rsid w:val="0085548F"/>
    <w:rsid w:val="00861C65"/>
    <w:rsid w:val="0086613F"/>
    <w:rsid w:val="00866B33"/>
    <w:rsid w:val="008738F8"/>
    <w:rsid w:val="00875127"/>
    <w:rsid w:val="008A1A1A"/>
    <w:rsid w:val="008D1055"/>
    <w:rsid w:val="008D62AD"/>
    <w:rsid w:val="008D7208"/>
    <w:rsid w:val="008D7CD7"/>
    <w:rsid w:val="008E49C2"/>
    <w:rsid w:val="008F00D3"/>
    <w:rsid w:val="009126C5"/>
    <w:rsid w:val="00923AAA"/>
    <w:rsid w:val="009336D3"/>
    <w:rsid w:val="00947C81"/>
    <w:rsid w:val="009843F2"/>
    <w:rsid w:val="00995FF9"/>
    <w:rsid w:val="009B2B47"/>
    <w:rsid w:val="009B3858"/>
    <w:rsid w:val="009C3959"/>
    <w:rsid w:val="009C4289"/>
    <w:rsid w:val="009E6704"/>
    <w:rsid w:val="009F6F91"/>
    <w:rsid w:val="009F71A9"/>
    <w:rsid w:val="00A11BA6"/>
    <w:rsid w:val="00A24AB0"/>
    <w:rsid w:val="00A27A51"/>
    <w:rsid w:val="00A45CFD"/>
    <w:rsid w:val="00A52FEF"/>
    <w:rsid w:val="00A6055F"/>
    <w:rsid w:val="00A61508"/>
    <w:rsid w:val="00A67984"/>
    <w:rsid w:val="00A80C0C"/>
    <w:rsid w:val="00AA599C"/>
    <w:rsid w:val="00AB5491"/>
    <w:rsid w:val="00AE6899"/>
    <w:rsid w:val="00B31021"/>
    <w:rsid w:val="00B45105"/>
    <w:rsid w:val="00B66558"/>
    <w:rsid w:val="00B71E65"/>
    <w:rsid w:val="00BA4B9E"/>
    <w:rsid w:val="00BB28D9"/>
    <w:rsid w:val="00BC14AF"/>
    <w:rsid w:val="00BC1B0C"/>
    <w:rsid w:val="00BD0003"/>
    <w:rsid w:val="00BD2E1F"/>
    <w:rsid w:val="00BE4AD4"/>
    <w:rsid w:val="00BE57F7"/>
    <w:rsid w:val="00BF669A"/>
    <w:rsid w:val="00BF7B0F"/>
    <w:rsid w:val="00C41763"/>
    <w:rsid w:val="00C50A94"/>
    <w:rsid w:val="00C770DC"/>
    <w:rsid w:val="00C94ECC"/>
    <w:rsid w:val="00CD1803"/>
    <w:rsid w:val="00CF77C6"/>
    <w:rsid w:val="00D513F3"/>
    <w:rsid w:val="00D6296A"/>
    <w:rsid w:val="00D65385"/>
    <w:rsid w:val="00D70AB8"/>
    <w:rsid w:val="00D70D1A"/>
    <w:rsid w:val="00D70E86"/>
    <w:rsid w:val="00D77EFA"/>
    <w:rsid w:val="00D93348"/>
    <w:rsid w:val="00D957B6"/>
    <w:rsid w:val="00DA697D"/>
    <w:rsid w:val="00DB0746"/>
    <w:rsid w:val="00DD0C26"/>
    <w:rsid w:val="00DE2E5B"/>
    <w:rsid w:val="00DE4654"/>
    <w:rsid w:val="00E03DDC"/>
    <w:rsid w:val="00E1046F"/>
    <w:rsid w:val="00E106D5"/>
    <w:rsid w:val="00E13131"/>
    <w:rsid w:val="00E32A2C"/>
    <w:rsid w:val="00E36A8A"/>
    <w:rsid w:val="00E5698E"/>
    <w:rsid w:val="00E6128F"/>
    <w:rsid w:val="00E6521E"/>
    <w:rsid w:val="00E657C4"/>
    <w:rsid w:val="00E66ABD"/>
    <w:rsid w:val="00E823A2"/>
    <w:rsid w:val="00E832BF"/>
    <w:rsid w:val="00E85525"/>
    <w:rsid w:val="00E96403"/>
    <w:rsid w:val="00E96F77"/>
    <w:rsid w:val="00EA2401"/>
    <w:rsid w:val="00EB01FB"/>
    <w:rsid w:val="00ED219A"/>
    <w:rsid w:val="00EE7567"/>
    <w:rsid w:val="00F04CA7"/>
    <w:rsid w:val="00F07123"/>
    <w:rsid w:val="00F10E6F"/>
    <w:rsid w:val="00F1533A"/>
    <w:rsid w:val="00F32F21"/>
    <w:rsid w:val="00F51CA9"/>
    <w:rsid w:val="00F73CDB"/>
    <w:rsid w:val="00F749E3"/>
    <w:rsid w:val="00F80AE6"/>
    <w:rsid w:val="00F94E8E"/>
    <w:rsid w:val="00F97080"/>
    <w:rsid w:val="00F972CB"/>
    <w:rsid w:val="00FA24A8"/>
    <w:rsid w:val="00FA4770"/>
    <w:rsid w:val="00FE32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CC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D7CC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D7CCB"/>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AD7CCB"/>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AD7CCB"/>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AD7CCB"/>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AD7CCB"/>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lang w:val="fr-FR" w:eastAsia="fr-FR" w:bidi="ar-SA"/>
    </w:rPr>
  </w:style>
  <w:style w:type="paragraph" w:customStyle="1" w:styleId="ParagrapheAlina">
    <w:name w:val="Paragraphe Alinéa"/>
    <w:uiPriority w:val="99"/>
    <w:rsid w:val="00D70D1A"/>
    <w:pPr>
      <w:spacing w:before="240" w:line="264" w:lineRule="exact"/>
      <w:ind w:left="1418" w:firstLine="1418"/>
      <w:jc w:val="both"/>
    </w:pPr>
    <w:rPr>
      <w:rFonts w:ascii="Tms Rmn" w:hAnsi="Tms Rmn"/>
      <w:sz w:val="24"/>
      <w:szCs w:val="20"/>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sz w:val="24"/>
      <w:szCs w:val="20"/>
    </w:rPr>
  </w:style>
</w:styles>
</file>

<file path=word/webSettings.xml><?xml version="1.0" encoding="utf-8"?>
<w:webSettings xmlns:r="http://schemas.openxmlformats.org/officeDocument/2006/relationships" xmlns:w="http://schemas.openxmlformats.org/wordprocessingml/2006/main">
  <w:divs>
    <w:div w:id="10830709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450</Words>
  <Characters>2479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2008-10-21T14:18:00Z</cp:lastPrinted>
  <dcterms:created xsi:type="dcterms:W3CDTF">2008-12-18T13:47:00Z</dcterms:created>
  <dcterms:modified xsi:type="dcterms:W3CDTF">2008-12-18T13:47:00Z</dcterms:modified>
</cp:coreProperties>
</file>