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830" w:rsidRDefault="00693830" w:rsidP="00881FE1">
      <w:pPr>
        <w:pStyle w:val="ET"/>
        <w:ind w:firstLine="709"/>
      </w:pPr>
      <w:r>
        <w:t xml:space="preserve">  COUR DES COMPtes</w:t>
      </w:r>
    </w:p>
    <w:p w:rsidR="00693830" w:rsidRDefault="00693830" w:rsidP="00881FE1">
      <w:pPr>
        <w:pStyle w:val="ET"/>
        <w:ind w:firstLine="709"/>
      </w:pPr>
      <w:r>
        <w:tab/>
        <w:t xml:space="preserve">    ----------</w:t>
      </w:r>
    </w:p>
    <w:p w:rsidR="00693830" w:rsidRDefault="00693830" w:rsidP="00881FE1">
      <w:pPr>
        <w:pStyle w:val="ET"/>
        <w:ind w:firstLine="709"/>
      </w:pPr>
      <w:r>
        <w:t>QUATRIEME CHAMBRE</w:t>
      </w:r>
    </w:p>
    <w:p w:rsidR="00693830" w:rsidRDefault="00693830" w:rsidP="00881FE1">
      <w:pPr>
        <w:pStyle w:val="ET"/>
        <w:ind w:firstLine="709"/>
      </w:pPr>
      <w:r>
        <w:t xml:space="preserve">                ----------</w:t>
      </w:r>
    </w:p>
    <w:p w:rsidR="00693830" w:rsidRDefault="00693830" w:rsidP="00881FE1">
      <w:pPr>
        <w:pStyle w:val="ET"/>
        <w:ind w:firstLine="709"/>
      </w:pPr>
      <w:r>
        <w:t xml:space="preserve">  PREMIERE SECTION</w:t>
      </w:r>
    </w:p>
    <w:p w:rsidR="00693830" w:rsidRDefault="00693830" w:rsidP="00881FE1">
      <w:pPr>
        <w:pStyle w:val="ET"/>
        <w:ind w:firstLine="709"/>
      </w:pPr>
      <w:r>
        <w:t xml:space="preserve">                ----------</w:t>
      </w:r>
    </w:p>
    <w:p w:rsidR="00693830" w:rsidRDefault="00693830" w:rsidP="00881FE1">
      <w:pPr>
        <w:pStyle w:val="ET"/>
        <w:ind w:firstLine="709"/>
        <w:rPr>
          <w:b w:val="0"/>
          <w:i/>
        </w:rPr>
      </w:pPr>
    </w:p>
    <w:p w:rsidR="00693830" w:rsidRPr="00FB5232" w:rsidRDefault="00693830" w:rsidP="0063561C">
      <w:pPr>
        <w:pStyle w:val="Header"/>
        <w:rPr>
          <w:b/>
          <w:bCs/>
          <w:i/>
          <w:iCs/>
        </w:rPr>
      </w:pPr>
      <w:r>
        <w:t>                           </w:t>
      </w:r>
      <w:r w:rsidRPr="00FB5232">
        <w:rPr>
          <w:b/>
          <w:bCs/>
          <w:i/>
          <w:iCs/>
        </w:rPr>
        <w:t>Arrêt n° 47555</w:t>
      </w:r>
    </w:p>
    <w:p w:rsidR="00693830" w:rsidRDefault="00693830" w:rsidP="00FB5232">
      <w:pPr>
        <w:pStyle w:val="OR"/>
        <w:spacing w:before="120" w:after="120"/>
        <w:ind w:left="5040"/>
      </w:pPr>
      <w:r>
        <w:rPr>
          <w:caps/>
        </w:rPr>
        <w:t>LYCEE PROFESSIONNEL maritime</w:t>
      </w:r>
      <w:r>
        <w:rPr>
          <w:caps/>
        </w:rPr>
        <w:br/>
        <w:t>DU guilvinec a TREFFIAGAT (F</w:t>
      </w:r>
      <w:r>
        <w:t>i</w:t>
      </w:r>
      <w:r w:rsidRPr="000562FF">
        <w:t>nistère</w:t>
      </w:r>
      <w:r>
        <w:rPr>
          <w:caps/>
        </w:rPr>
        <w:t>)</w:t>
      </w:r>
    </w:p>
    <w:p w:rsidR="00693830" w:rsidRDefault="00693830" w:rsidP="00881FE1">
      <w:pPr>
        <w:pStyle w:val="OR"/>
        <w:spacing w:before="120" w:after="120"/>
        <w:ind w:left="5040"/>
        <w:jc w:val="both"/>
      </w:pPr>
      <w:r>
        <w:t>Appel d'un jugement de la chambre régionale des comptes de Bretagne</w:t>
      </w:r>
    </w:p>
    <w:p w:rsidR="00693830" w:rsidRDefault="00693830" w:rsidP="00410A6D">
      <w:pPr>
        <w:pStyle w:val="OR"/>
        <w:tabs>
          <w:tab w:val="left" w:pos="4500"/>
        </w:tabs>
        <w:spacing w:before="120" w:after="120"/>
        <w:ind w:left="5040"/>
        <w:jc w:val="both"/>
      </w:pPr>
      <w:r>
        <w:t>Rapport n° 2006-705-0</w:t>
      </w:r>
    </w:p>
    <w:p w:rsidR="00693830" w:rsidRDefault="00693830" w:rsidP="00881FE1">
      <w:pPr>
        <w:pStyle w:val="OR"/>
        <w:spacing w:before="120" w:after="120"/>
        <w:ind w:left="5040"/>
        <w:jc w:val="both"/>
      </w:pPr>
      <w:r>
        <w:t>Audience publique du 25 janvier 2007</w:t>
      </w:r>
    </w:p>
    <w:p w:rsidR="00693830" w:rsidRDefault="00693830" w:rsidP="00881FE1">
      <w:pPr>
        <w:pStyle w:val="OR"/>
        <w:spacing w:before="120" w:after="120"/>
        <w:ind w:left="5040"/>
        <w:jc w:val="both"/>
      </w:pPr>
      <w:r>
        <w:t>Lecture du 22 février 2007</w:t>
      </w:r>
    </w:p>
    <w:p w:rsidR="00693830" w:rsidRDefault="00693830" w:rsidP="00881FE1">
      <w:pPr>
        <w:pStyle w:val="OR"/>
        <w:spacing w:before="120" w:after="120"/>
        <w:ind w:left="5040"/>
        <w:jc w:val="both"/>
      </w:pPr>
    </w:p>
    <w:p w:rsidR="00693830" w:rsidRPr="00FB5232" w:rsidRDefault="00693830" w:rsidP="002F5C9F">
      <w:pPr>
        <w:pStyle w:val="PS"/>
      </w:pPr>
      <w:r>
        <w:t>LA COUR DES COMPTES a rendu l’arrêt suivant :</w:t>
      </w:r>
    </w:p>
    <w:p w:rsidR="00693830" w:rsidRPr="00AA19D6" w:rsidRDefault="00693830" w:rsidP="00FB5232">
      <w:pPr>
        <w:pStyle w:val="PS"/>
      </w:pPr>
      <w:r w:rsidRPr="00AA19D6">
        <w:t>LA COUR,</w:t>
      </w:r>
    </w:p>
    <w:p w:rsidR="00693830" w:rsidRDefault="00693830" w:rsidP="00FB5232">
      <w:pPr>
        <w:pStyle w:val="PS"/>
        <w:spacing w:after="360"/>
      </w:pPr>
      <w:r w:rsidRPr="00DE2F55">
        <w:t>Vu la requête</w:t>
      </w:r>
      <w:r>
        <w:t>,</w:t>
      </w:r>
      <w:r w:rsidRPr="00DE2F55">
        <w:t xml:space="preserve"> enregistrée</w:t>
      </w:r>
      <w:r>
        <w:t xml:space="preserve"> au greffe de </w:t>
      </w:r>
      <w:r w:rsidRPr="00DE2F55">
        <w:t>la chambre régionale des comptes de</w:t>
      </w:r>
      <w:r>
        <w:t> Bretagne le</w:t>
      </w:r>
      <w:r w:rsidRPr="00DE2F55">
        <w:t xml:space="preserve"> </w:t>
      </w:r>
      <w:r>
        <w:t xml:space="preserve">17 mars 2006, </w:t>
      </w:r>
      <w:r w:rsidRPr="00DE2F55">
        <w:t xml:space="preserve">par </w:t>
      </w:r>
      <w:r>
        <w:t>laquelle Mme Joëlle X, comptable du LYCEE PROFESSIONNEL MARITIME DU GUILVINEC à Treffiagat (Finistère) de 2000 à 2003, a élevé</w:t>
      </w:r>
      <w:r w:rsidRPr="00DE2F55">
        <w:t xml:space="preserve"> appel d</w:t>
      </w:r>
      <w:r>
        <w:t>u</w:t>
      </w:r>
      <w:r w:rsidRPr="00DE2F55">
        <w:t xml:space="preserve"> jugement </w:t>
      </w:r>
      <w:r>
        <w:t xml:space="preserve">du 7 décembre 2005 </w:t>
      </w:r>
      <w:r w:rsidRPr="00DE2F55">
        <w:t>par</w:t>
      </w:r>
      <w:r>
        <w:t xml:space="preserve"> lequel ladite chambre l’a déclaré débitrice des deniers du lycée pour la somme de 448,20 € augmentée des intérêts de droit ;</w:t>
      </w:r>
    </w:p>
    <w:p w:rsidR="00693830" w:rsidRDefault="00693830" w:rsidP="00FB5232">
      <w:pPr>
        <w:pStyle w:val="PS"/>
        <w:spacing w:after="360"/>
      </w:pPr>
      <w:r w:rsidRPr="00DE2F55">
        <w:t>Vu les avis de réception faisant preuve de la notification de la</w:t>
      </w:r>
      <w:r>
        <w:t>dite</w:t>
      </w:r>
      <w:r w:rsidRPr="00DE2F55">
        <w:t xml:space="preserve"> requête à toutes les parties concernées ;</w:t>
      </w:r>
    </w:p>
    <w:p w:rsidR="00693830" w:rsidRDefault="00693830" w:rsidP="00FB5232">
      <w:pPr>
        <w:pStyle w:val="PS"/>
        <w:spacing w:after="360"/>
      </w:pPr>
      <w:r>
        <w:t>Vu le réquisitoire </w:t>
      </w:r>
      <w:r w:rsidRPr="000562FF">
        <w:rPr>
          <w:color w:val="FF0000"/>
        </w:rPr>
        <w:t xml:space="preserve"> </w:t>
      </w:r>
      <w:r w:rsidRPr="00D0401B">
        <w:t>du procureur général de la République en date du</w:t>
      </w:r>
      <w:r>
        <w:t> 31 août 2006</w:t>
      </w:r>
      <w:r w:rsidRPr="00DE73DD">
        <w:t xml:space="preserve"> </w:t>
      </w:r>
      <w:r w:rsidRPr="00D0401B">
        <w:t>appuyant la transmission de</w:t>
      </w:r>
      <w:r>
        <w:t xml:space="preserve"> la</w:t>
      </w:r>
      <w:r w:rsidRPr="00D0401B">
        <w:t xml:space="preserve"> requête précitée ;</w:t>
      </w:r>
    </w:p>
    <w:p w:rsidR="00693830" w:rsidRDefault="00693830" w:rsidP="00FB5232">
      <w:pPr>
        <w:pStyle w:val="PS"/>
        <w:spacing w:after="360"/>
      </w:pPr>
      <w:r w:rsidRPr="00D0401B">
        <w:t>Vu les pièces de la procédure suivie en première instance, ensemble le jugemen</w:t>
      </w:r>
      <w:r>
        <w:t xml:space="preserve">t </w:t>
      </w:r>
      <w:r w:rsidRPr="00D0401B">
        <w:t>provisoire</w:t>
      </w:r>
      <w:r>
        <w:t xml:space="preserve"> du 26 avril 2005 et</w:t>
      </w:r>
      <w:r w:rsidRPr="00D0401B">
        <w:t xml:space="preserve"> le </w:t>
      </w:r>
      <w:r w:rsidRPr="00AF4A16">
        <w:t xml:space="preserve">jugement </w:t>
      </w:r>
      <w:r>
        <w:t>du 7 décembre 2005</w:t>
      </w:r>
      <w:r w:rsidRPr="00D0401B">
        <w:t xml:space="preserve"> dont </w:t>
      </w:r>
      <w:r>
        <w:t>est appel</w:t>
      </w:r>
      <w:r w:rsidRPr="00D0401B">
        <w:t> ;</w:t>
      </w:r>
    </w:p>
    <w:p w:rsidR="00693830" w:rsidRDefault="00693830" w:rsidP="00FB5232">
      <w:pPr>
        <w:pStyle w:val="PS"/>
        <w:spacing w:after="360"/>
      </w:pPr>
      <w:r w:rsidRPr="00D0401B">
        <w:t>Vu le code des juridictions financières ;</w:t>
      </w:r>
    </w:p>
    <w:p w:rsidR="00693830" w:rsidRDefault="00693830" w:rsidP="00410A6D">
      <w:pPr>
        <w:pStyle w:val="PS"/>
      </w:pPr>
      <w:r w:rsidRPr="00D0401B">
        <w:t>Vu l’article 60 de la loi de finances n°</w:t>
      </w:r>
      <w:r>
        <w:t> </w:t>
      </w:r>
      <w:r w:rsidRPr="00D0401B">
        <w:t>63</w:t>
      </w:r>
      <w:r>
        <w:t>-156 du 23 février 1963 modifié</w:t>
      </w:r>
      <w:r w:rsidRPr="00D0401B">
        <w:t> ;</w:t>
      </w:r>
    </w:p>
    <w:p w:rsidR="00693830" w:rsidRPr="00FB5232" w:rsidRDefault="00693830" w:rsidP="00FB5232">
      <w:pPr>
        <w:pStyle w:val="IN"/>
      </w:pPr>
      <w:r>
        <w:t>           </w:t>
      </w:r>
      <w:r w:rsidRPr="00FB5232">
        <w:t>MJ</w:t>
      </w:r>
    </w:p>
    <w:p w:rsidR="00693830" w:rsidRDefault="00693830">
      <w:pPr>
        <w:pStyle w:val="P0"/>
        <w:sectPr w:rsidR="00693830">
          <w:pgSz w:w="11907" w:h="16840"/>
          <w:pgMar w:top="1134" w:right="1134" w:bottom="1134" w:left="567" w:header="720" w:footer="720" w:gutter="0"/>
          <w:cols w:space="720"/>
        </w:sectPr>
      </w:pPr>
    </w:p>
    <w:p w:rsidR="00693830" w:rsidRDefault="00693830" w:rsidP="00FB5232">
      <w:pPr>
        <w:pStyle w:val="PS"/>
      </w:pPr>
      <w:r w:rsidRPr="00D0401B">
        <w:t>Vu le décret n°</w:t>
      </w:r>
      <w:r>
        <w:t> </w:t>
      </w:r>
      <w:r w:rsidRPr="00D0401B">
        <w:t>62-1587 du 29</w:t>
      </w:r>
      <w:r>
        <w:t> </w:t>
      </w:r>
      <w:r w:rsidRPr="00D0401B">
        <w:t>décembre</w:t>
      </w:r>
      <w:r>
        <w:t> </w:t>
      </w:r>
      <w:r w:rsidRPr="00D0401B">
        <w:t>1962 portant règlement général sur la comptabilité publique</w:t>
      </w:r>
      <w:r>
        <w:t xml:space="preserve"> modifié</w:t>
      </w:r>
      <w:r w:rsidRPr="00D0401B">
        <w:t> ;</w:t>
      </w:r>
    </w:p>
    <w:p w:rsidR="00693830" w:rsidRDefault="00693830" w:rsidP="00FB5232">
      <w:pPr>
        <w:pStyle w:val="PS"/>
      </w:pPr>
      <w:r>
        <w:t>Vu les lettres du 9 janvier 2007 informant l’appelante et les autres parties intéressées de la date fixée pour l’audience publique et les accusés de réception correspondants ;</w:t>
      </w:r>
    </w:p>
    <w:p w:rsidR="00693830" w:rsidRDefault="00693830" w:rsidP="00FB5232">
      <w:pPr>
        <w:pStyle w:val="PS"/>
      </w:pPr>
      <w:r>
        <w:t>Vu</w:t>
      </w:r>
      <w:r w:rsidRPr="00D0401B">
        <w:t xml:space="preserve"> le rapport de M.</w:t>
      </w:r>
      <w:r>
        <w:t> Sitbon,</w:t>
      </w:r>
      <w:r w:rsidRPr="00D0401B">
        <w:t xml:space="preserve"> conseiller référendaire ;</w:t>
      </w:r>
    </w:p>
    <w:p w:rsidR="00693830" w:rsidRDefault="00693830" w:rsidP="00FB5232">
      <w:pPr>
        <w:pStyle w:val="PS"/>
      </w:pPr>
      <w:r w:rsidRPr="00D0401B">
        <w:t>Vu les conclusions du procureur général de la République ;</w:t>
      </w:r>
    </w:p>
    <w:p w:rsidR="00693830" w:rsidRPr="00BA448F" w:rsidRDefault="00693830" w:rsidP="00FB5232">
      <w:pPr>
        <w:pStyle w:val="PS"/>
      </w:pPr>
      <w:r>
        <w:t>Entendu, lors de l’audience publique de ce jour, M. Sitbon, rapporteur, dans son exposé, M. Yves Perrin, avocat général, en ses conclusions orales</w:t>
      </w:r>
      <w:r w:rsidRPr="00BA448F">
        <w:t>, l’appelant</w:t>
      </w:r>
      <w:r>
        <w:t>e</w:t>
      </w:r>
      <w:r w:rsidRPr="00BA448F">
        <w:t>, informé</w:t>
      </w:r>
      <w:r>
        <w:t>e</w:t>
      </w:r>
      <w:r w:rsidRPr="00BA448F">
        <w:t xml:space="preserve"> de l’audience</w:t>
      </w:r>
      <w:r>
        <w:t>,</w:t>
      </w:r>
      <w:r w:rsidRPr="00BA448F">
        <w:t xml:space="preserve"> étant </w:t>
      </w:r>
      <w:r w:rsidRPr="00DE73DD">
        <w:t>absente</w:t>
      </w:r>
      <w:r>
        <w:t xml:space="preserve"> et non représentée </w:t>
      </w:r>
      <w:r w:rsidRPr="00BA448F">
        <w:t>;</w:t>
      </w:r>
    </w:p>
    <w:p w:rsidR="00693830" w:rsidRDefault="00693830" w:rsidP="00FB5232">
      <w:pPr>
        <w:pStyle w:val="PS"/>
      </w:pPr>
      <w:r>
        <w:t>Entendu, hors la présence du public, du rapporteur et du ministère public, M. Thérond, conseiller maître, en ses observations ;</w:t>
      </w:r>
    </w:p>
    <w:p w:rsidR="00693830" w:rsidRPr="00881FE1" w:rsidRDefault="00693830" w:rsidP="00FB5232">
      <w:pPr>
        <w:pStyle w:val="PS"/>
        <w:rPr>
          <w:b/>
          <w:bCs/>
          <w:i/>
          <w:iCs/>
        </w:rPr>
      </w:pPr>
      <w:r w:rsidRPr="00881FE1">
        <w:rPr>
          <w:b/>
          <w:bCs/>
          <w:i/>
          <w:iCs/>
        </w:rPr>
        <w:t>Sur la recevabilité :</w:t>
      </w:r>
    </w:p>
    <w:p w:rsidR="00693830" w:rsidRPr="002E2B0D" w:rsidRDefault="00693830" w:rsidP="00FB5232">
      <w:pPr>
        <w:pStyle w:val="PS"/>
      </w:pPr>
      <w:r w:rsidRPr="002E2B0D">
        <w:t xml:space="preserve">Attendu que </w:t>
      </w:r>
      <w:r>
        <w:t xml:space="preserve">Madame X </w:t>
      </w:r>
      <w:r w:rsidRPr="002E2B0D">
        <w:t xml:space="preserve">a qualité et intérêt à </w:t>
      </w:r>
      <w:r>
        <w:t>élever</w:t>
      </w:r>
      <w:r w:rsidRPr="002E2B0D">
        <w:t xml:space="preserve"> appel</w:t>
      </w:r>
      <w:r>
        <w:t xml:space="preserve"> </w:t>
      </w:r>
      <w:r w:rsidRPr="002E2B0D">
        <w:t>; que sa requête a été déposée dans les formes et délai réglementaires ; qu'elle est donc recevable</w:t>
      </w:r>
      <w:r>
        <w:t> </w:t>
      </w:r>
      <w:r w:rsidRPr="002E2B0D">
        <w:t>;</w:t>
      </w:r>
    </w:p>
    <w:p w:rsidR="00693830" w:rsidRPr="00881FE1" w:rsidRDefault="00693830" w:rsidP="00FB5232">
      <w:pPr>
        <w:pStyle w:val="PS"/>
        <w:rPr>
          <w:b/>
          <w:bCs/>
          <w:i/>
          <w:iCs/>
        </w:rPr>
      </w:pPr>
      <w:r w:rsidRPr="00881FE1">
        <w:rPr>
          <w:b/>
          <w:bCs/>
          <w:i/>
          <w:iCs/>
        </w:rPr>
        <w:t>Sur le fond</w:t>
      </w:r>
      <w:r>
        <w:rPr>
          <w:b/>
          <w:bCs/>
          <w:i/>
          <w:iCs/>
        </w:rPr>
        <w:t> :</w:t>
      </w:r>
    </w:p>
    <w:p w:rsidR="00693830" w:rsidRDefault="00693830" w:rsidP="0040270E">
      <w:pPr>
        <w:pStyle w:val="PS"/>
      </w:pPr>
      <w:r>
        <w:t>Attendu que, par le jugement du 7 décembre 2005 susvisé, la chambre régionale des comptes de Bretagne a considéré que le recouvrement des créances de restauration scolaire était soumis à la prescription annuelle de l’article L.2272, 2</w:t>
      </w:r>
      <w:r w:rsidRPr="00B7065C">
        <w:rPr>
          <w:vertAlign w:val="superscript"/>
        </w:rPr>
        <w:t>ème</w:t>
      </w:r>
      <w:r>
        <w:rPr>
          <w:vertAlign w:val="superscript"/>
        </w:rPr>
        <w:t> </w:t>
      </w:r>
      <w:r>
        <w:t>alinéa, du code civil ; qu’à défaut de diligences adéquates, suffisantes et rapides de la comptable, une créance de 448,20 € afférente à des frais d’internat s’était trouvée prescrite le 3 février 2005 et était donc devenue irrecouvrable ; qu’elle a constitué de ce chef Mme X débitrice de ladite somme, augmentée des intérêts de droit ;</w:t>
      </w:r>
    </w:p>
    <w:p w:rsidR="00693830" w:rsidRDefault="00693830" w:rsidP="00881FE1">
      <w:pPr>
        <w:pStyle w:val="PS"/>
      </w:pPr>
      <w:r>
        <w:t>Attendu que, selon l’appelante, le recouvrement de la créance en cause, appuyé sur l’émission d’un titre de recettes, était soumis à la prescription quadriennale de recouvrement, conformément aux dispositions de l’article L. 1617-5 du code général des collectivités territoriales et demeurait donc recouvrable à la date de l’injonction ;</w:t>
      </w:r>
    </w:p>
    <w:p w:rsidR="00693830" w:rsidRDefault="00693830" w:rsidP="0040270E">
      <w:pPr>
        <w:pStyle w:val="PS"/>
      </w:pPr>
      <w:r>
        <w:br w:type="page"/>
        <w:t>Attendu, sans qu’il soit nécessaire d’examiner le moyen invoqué, que l’appelante a joint à sa requête un bordereau des chèques mis à l’encaissement, dont un chèque établi par M. Y pour un montant de 448,20 €, ainsi qu’un relevé de compte à vue établi au 5 septembre 2005 établissant que tous les chèques inclus dans ce bordereau étaient inscrits au crédit du compte de l’établissement ;</w:t>
      </w:r>
    </w:p>
    <w:p w:rsidR="00693830" w:rsidRPr="000F3B0F" w:rsidRDefault="00693830" w:rsidP="0040270E">
      <w:pPr>
        <w:pStyle w:val="PS"/>
      </w:pPr>
      <w:r w:rsidRPr="000F3B0F">
        <w:t xml:space="preserve">Attendu </w:t>
      </w:r>
      <w:r>
        <w:t>dès lors q</w:t>
      </w:r>
      <w:r w:rsidRPr="000F3B0F">
        <w:t xml:space="preserve">ue, la somme de </w:t>
      </w:r>
      <w:r>
        <w:t>448,20 € ayant</w:t>
      </w:r>
      <w:r w:rsidRPr="000F3B0F">
        <w:t xml:space="preserve"> été</w:t>
      </w:r>
      <w:r>
        <w:t xml:space="preserve"> recouvrée le 5 septembre 2005</w:t>
      </w:r>
      <w:r w:rsidRPr="000F3B0F">
        <w:t xml:space="preserve">, </w:t>
      </w:r>
      <w:r>
        <w:t>Mme X</w:t>
      </w:r>
      <w:r w:rsidRPr="000F3B0F">
        <w:t xml:space="preserve"> a satisfait à </w:t>
      </w:r>
      <w:r>
        <w:t xml:space="preserve">l’injonction précitée, </w:t>
      </w:r>
      <w:r w:rsidRPr="000F3B0F">
        <w:t xml:space="preserve">en omettant </w:t>
      </w:r>
      <w:r>
        <w:t xml:space="preserve">toutefois </w:t>
      </w:r>
      <w:r w:rsidRPr="000F3B0F">
        <w:t xml:space="preserve">d'en aviser la </w:t>
      </w:r>
      <w:r>
        <w:t>c</w:t>
      </w:r>
      <w:r w:rsidRPr="000F3B0F">
        <w:t xml:space="preserve">hambre régionale des comptes </w:t>
      </w:r>
      <w:r>
        <w:t xml:space="preserve">de Bretagne </w:t>
      </w:r>
      <w:r w:rsidRPr="000F3B0F">
        <w:t>avant que celle-ci soit appelée à st</w:t>
      </w:r>
      <w:r>
        <w:t>atuer définitivement ; qu'ainsi,</w:t>
      </w:r>
      <w:r w:rsidRPr="000F3B0F">
        <w:t xml:space="preserve"> le débet de même montant prononcé par le jugement </w:t>
      </w:r>
      <w:r>
        <w:t>du 7 décembre 2005 susvisé se trouvait sans objet</w:t>
      </w:r>
      <w:r w:rsidRPr="000F3B0F">
        <w:t xml:space="preserve"> au jour où celui-ci a été rendu</w:t>
      </w:r>
      <w:r>
        <w:t xml:space="preserve"> </w:t>
      </w:r>
      <w:r w:rsidRPr="000F3B0F">
        <w:t>;</w:t>
      </w:r>
    </w:p>
    <w:p w:rsidR="00693830" w:rsidRDefault="00693830" w:rsidP="00FB5232">
      <w:pPr>
        <w:pStyle w:val="PS"/>
      </w:pPr>
      <w:r w:rsidRPr="00992CA2">
        <w:t>Par ces motifs,</w:t>
      </w:r>
    </w:p>
    <w:p w:rsidR="00693830" w:rsidRPr="00847520" w:rsidRDefault="00693830" w:rsidP="00403D28">
      <w:pPr>
        <w:pStyle w:val="PS"/>
        <w:ind w:firstLine="0"/>
        <w:jc w:val="center"/>
      </w:pPr>
      <w:r w:rsidRPr="00847520">
        <w:t>STATUANT DEFINITIVEMENT,</w:t>
      </w:r>
    </w:p>
    <w:p w:rsidR="00693830" w:rsidRDefault="00693830" w:rsidP="00403D28">
      <w:pPr>
        <w:pStyle w:val="PS"/>
        <w:ind w:firstLine="0"/>
        <w:jc w:val="center"/>
      </w:pPr>
      <w:r>
        <w:t xml:space="preserve">ORDONNE </w:t>
      </w:r>
      <w:r w:rsidRPr="00992CA2">
        <w:t>:</w:t>
      </w:r>
    </w:p>
    <w:p w:rsidR="00693830" w:rsidRPr="00EA36AC" w:rsidRDefault="00693830" w:rsidP="00881FE1">
      <w:pPr>
        <w:pStyle w:val="PS"/>
        <w:rPr>
          <w:color w:val="000000"/>
        </w:rPr>
      </w:pPr>
      <w:r w:rsidRPr="00EA36AC">
        <w:rPr>
          <w:color w:val="000000"/>
        </w:rPr>
        <w:t xml:space="preserve">Le jugement susvisé du </w:t>
      </w:r>
      <w:r>
        <w:rPr>
          <w:color w:val="000000"/>
        </w:rPr>
        <w:t>7 </w:t>
      </w:r>
      <w:r w:rsidRPr="00EA36AC">
        <w:rPr>
          <w:color w:val="000000"/>
        </w:rPr>
        <w:t>décembre</w:t>
      </w:r>
      <w:r>
        <w:rPr>
          <w:color w:val="000000"/>
        </w:rPr>
        <w:t> 2005</w:t>
      </w:r>
      <w:r w:rsidRPr="00EA36AC">
        <w:rPr>
          <w:color w:val="000000"/>
        </w:rPr>
        <w:t xml:space="preserve"> est infirmé en tant qu'il a constitué M</w:t>
      </w:r>
      <w:r>
        <w:rPr>
          <w:color w:val="000000"/>
        </w:rPr>
        <w:t>me X</w:t>
      </w:r>
      <w:r w:rsidRPr="00EA36AC">
        <w:rPr>
          <w:color w:val="000000"/>
        </w:rPr>
        <w:t xml:space="preserve"> </w:t>
      </w:r>
      <w:r>
        <w:rPr>
          <w:color w:val="000000"/>
        </w:rPr>
        <w:t>débitrice</w:t>
      </w:r>
      <w:r w:rsidRPr="00EA36AC">
        <w:rPr>
          <w:color w:val="000000"/>
        </w:rPr>
        <w:t xml:space="preserve"> de la somme de </w:t>
      </w:r>
      <w:r>
        <w:rPr>
          <w:color w:val="000000"/>
        </w:rPr>
        <w:t>448,20 €</w:t>
      </w:r>
      <w:r w:rsidRPr="00EA36AC">
        <w:rPr>
          <w:color w:val="000000"/>
        </w:rPr>
        <w:t xml:space="preserve"> augmentée des intérêts de droit.</w:t>
      </w:r>
    </w:p>
    <w:p w:rsidR="00693830" w:rsidRPr="00847520" w:rsidRDefault="00693830" w:rsidP="00881FE1">
      <w:pPr>
        <w:pStyle w:val="PS"/>
        <w:jc w:val="center"/>
      </w:pPr>
      <w:r w:rsidRPr="00847520">
        <w:t>----------</w:t>
      </w:r>
    </w:p>
    <w:p w:rsidR="00693830" w:rsidRDefault="00693830" w:rsidP="0040270E">
      <w:pPr>
        <w:pStyle w:val="PS"/>
      </w:pPr>
      <w:r>
        <w:t>Fait et jugé en la Cour des comptes, quatrième chambre, première section, le vingt-cinq janvier deux mil sept. Présents : MM. Pichon, président de chambre, Collinet, président de chambre maintenu en activité, Moreau, président de section, Ganser, Thérond, Pallot et Martin, conseillers maîtres.</w:t>
      </w:r>
    </w:p>
    <w:p w:rsidR="00693830" w:rsidRDefault="00693830" w:rsidP="00FB5232">
      <w:pPr>
        <w:pStyle w:val="PS"/>
      </w:pPr>
      <w:r w:rsidRPr="00847520">
        <w:t xml:space="preserve">Signé : </w:t>
      </w:r>
      <w:r>
        <w:t>Pichon, président, et Reynaud, greffier.</w:t>
      </w:r>
    </w:p>
    <w:p w:rsidR="00693830" w:rsidRDefault="00693830" w:rsidP="00FB5232">
      <w:pPr>
        <w:pStyle w:val="PS"/>
      </w:pPr>
      <w:r>
        <w:t>Collationné, certifié conforme à la minute étant au greffe de la Cour des comptes et délivré par moi, secrétaire général.</w:t>
      </w:r>
    </w:p>
    <w:sectPr w:rsidR="00693830" w:rsidSect="009F5CC4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830" w:rsidRDefault="00693830">
      <w:r>
        <w:separator/>
      </w:r>
    </w:p>
  </w:endnote>
  <w:endnote w:type="continuationSeparator" w:id="1">
    <w:p w:rsidR="00693830" w:rsidRDefault="00693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830" w:rsidRDefault="00693830">
      <w:r>
        <w:separator/>
      </w:r>
    </w:p>
  </w:footnote>
  <w:footnote w:type="continuationSeparator" w:id="1">
    <w:p w:rsidR="00693830" w:rsidRDefault="006938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830" w:rsidRDefault="00693830">
    <w:pPr>
      <w:pStyle w:val="Header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>
      <w:rPr>
        <w:rFonts w:ascii="CG Times (WN)" w:hAnsi="CG Times (WN)"/>
        <w:noProof/>
        <w:sz w:val="24"/>
      </w:rPr>
      <w:t>3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23A2"/>
    <w:rsid w:val="000562FF"/>
    <w:rsid w:val="000F3B0F"/>
    <w:rsid w:val="002E2B0D"/>
    <w:rsid w:val="002F5C9F"/>
    <w:rsid w:val="003A2541"/>
    <w:rsid w:val="0040270E"/>
    <w:rsid w:val="00403D28"/>
    <w:rsid w:val="00410A6D"/>
    <w:rsid w:val="00532B97"/>
    <w:rsid w:val="00563EB8"/>
    <w:rsid w:val="0063561C"/>
    <w:rsid w:val="00693830"/>
    <w:rsid w:val="00817C03"/>
    <w:rsid w:val="00847520"/>
    <w:rsid w:val="00881FE1"/>
    <w:rsid w:val="008872F5"/>
    <w:rsid w:val="00992CA2"/>
    <w:rsid w:val="009F5CC4"/>
    <w:rsid w:val="00AA19D6"/>
    <w:rsid w:val="00AD2B38"/>
    <w:rsid w:val="00AF4A16"/>
    <w:rsid w:val="00AF6CD1"/>
    <w:rsid w:val="00B7065C"/>
    <w:rsid w:val="00B7149C"/>
    <w:rsid w:val="00B824F4"/>
    <w:rsid w:val="00B87FB2"/>
    <w:rsid w:val="00BA448F"/>
    <w:rsid w:val="00C548E7"/>
    <w:rsid w:val="00CF3ABE"/>
    <w:rsid w:val="00D0401B"/>
    <w:rsid w:val="00DC3CA9"/>
    <w:rsid w:val="00DE2F55"/>
    <w:rsid w:val="00DE73DD"/>
    <w:rsid w:val="00E072C4"/>
    <w:rsid w:val="00E3008E"/>
    <w:rsid w:val="00E42F69"/>
    <w:rsid w:val="00E823A2"/>
    <w:rsid w:val="00EA36AC"/>
    <w:rsid w:val="00F94E8E"/>
    <w:rsid w:val="00FB5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4F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24F4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824F4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B824F4"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paragraph" w:styleId="NormalIndent">
    <w:name w:val="Normal Indent"/>
    <w:basedOn w:val="Normal"/>
    <w:uiPriority w:val="99"/>
    <w:rsid w:val="00B824F4"/>
    <w:pPr>
      <w:ind w:left="708"/>
    </w:pPr>
  </w:style>
  <w:style w:type="paragraph" w:styleId="Header">
    <w:name w:val="header"/>
    <w:basedOn w:val="Normal"/>
    <w:link w:val="HeaderChar"/>
    <w:uiPriority w:val="99"/>
    <w:rsid w:val="00B824F4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customStyle="1" w:styleId="ET">
    <w:name w:val="ET"/>
    <w:basedOn w:val="Normal"/>
    <w:uiPriority w:val="99"/>
    <w:rsid w:val="00B824F4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B824F4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B824F4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B824F4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B824F4"/>
    <w:pPr>
      <w:spacing w:after="240"/>
      <w:ind w:firstLine="1418"/>
    </w:pPr>
  </w:style>
  <w:style w:type="paragraph" w:customStyle="1" w:styleId="IN">
    <w:name w:val="IN"/>
    <w:basedOn w:val="P0"/>
    <w:uiPriority w:val="99"/>
    <w:rsid w:val="00B824F4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B824F4"/>
    <w:pPr>
      <w:ind w:left="0"/>
    </w:pPr>
  </w:style>
  <w:style w:type="paragraph" w:customStyle="1" w:styleId="PE">
    <w:name w:val="PE"/>
    <w:basedOn w:val="IN"/>
    <w:uiPriority w:val="99"/>
    <w:rsid w:val="00B824F4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B824F4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uiPriority w:val="99"/>
    <w:rsid w:val="00B824F4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B824F4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ps0">
    <w:name w:val="ps"/>
    <w:basedOn w:val="Normal"/>
    <w:uiPriority w:val="99"/>
    <w:rsid w:val="00AF6CD1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AF6CD1"/>
    <w:pPr>
      <w:spacing w:before="120" w:after="120"/>
      <w:ind w:firstLine="709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30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jametal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3</Pages>
  <Words>724</Words>
  <Characters>3987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Cours des Comptes</cp:lastModifiedBy>
  <cp:revision>3</cp:revision>
  <cp:lastPrinted>2007-02-13T07:59:00Z</cp:lastPrinted>
  <dcterms:created xsi:type="dcterms:W3CDTF">2007-06-18T13:11:00Z</dcterms:created>
  <dcterms:modified xsi:type="dcterms:W3CDTF">2007-06-18T13:21:00Z</dcterms:modified>
</cp:coreProperties>
</file>