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</w:tblGrid>
      <w:tr w:rsidR="004C50D0" w:rsidTr="007E6C00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4C50D0" w:rsidRPr="007E6C00" w:rsidRDefault="004C50D0" w:rsidP="007E6C00">
            <w:pPr>
              <w:pStyle w:val="ET"/>
              <w:jc w:val="center"/>
              <w:rPr>
                <w:rFonts w:ascii="Times New Roman" w:hAnsi="Times New Roman"/>
                <w:b w:val="0"/>
              </w:rPr>
            </w:pPr>
            <w:r w:rsidRPr="007E6C00">
              <w:rPr>
                <w:rFonts w:ascii="Times New Roman" w:hAnsi="Times New Roman"/>
                <w:b w:val="0"/>
              </w:rPr>
              <w:t>cour des comptes</w:t>
            </w:r>
          </w:p>
          <w:p w:rsidR="004C50D0" w:rsidRPr="007E6C00" w:rsidRDefault="004C50D0" w:rsidP="007E6C00">
            <w:pPr>
              <w:pStyle w:val="ET"/>
              <w:jc w:val="center"/>
              <w:rPr>
                <w:rFonts w:ascii="Times New Roman" w:hAnsi="Times New Roman"/>
                <w:b w:val="0"/>
              </w:rPr>
            </w:pPr>
            <w:r w:rsidRPr="007E6C00">
              <w:rPr>
                <w:rFonts w:ascii="Times New Roman" w:hAnsi="Times New Roman"/>
                <w:b w:val="0"/>
              </w:rPr>
              <w:t>------------</w:t>
            </w:r>
          </w:p>
          <w:p w:rsidR="004C50D0" w:rsidRPr="007E6C00" w:rsidRDefault="004C50D0" w:rsidP="007E6C00">
            <w:pPr>
              <w:pStyle w:val="ET"/>
              <w:jc w:val="center"/>
              <w:rPr>
                <w:rFonts w:ascii="Times New Roman" w:hAnsi="Times New Roman"/>
                <w:b w:val="0"/>
              </w:rPr>
            </w:pPr>
            <w:r w:rsidRPr="007E6C00">
              <w:rPr>
                <w:rFonts w:ascii="Times New Roman" w:hAnsi="Times New Roman"/>
                <w:b w:val="0"/>
              </w:rPr>
              <w:t>cinquieme chambre</w:t>
            </w:r>
          </w:p>
          <w:p w:rsidR="004C50D0" w:rsidRPr="007E6C00" w:rsidRDefault="004C50D0" w:rsidP="007E6C00">
            <w:pPr>
              <w:pStyle w:val="ET"/>
              <w:jc w:val="center"/>
              <w:rPr>
                <w:rFonts w:ascii="Times New Roman" w:hAnsi="Times New Roman"/>
                <w:b w:val="0"/>
              </w:rPr>
            </w:pPr>
            <w:r w:rsidRPr="007E6C00">
              <w:rPr>
                <w:rFonts w:ascii="Times New Roman" w:hAnsi="Times New Roman"/>
                <w:b w:val="0"/>
              </w:rPr>
              <w:t>------------</w:t>
            </w:r>
          </w:p>
          <w:p w:rsidR="004C50D0" w:rsidRPr="007E6C00" w:rsidRDefault="004C50D0" w:rsidP="007E6C00">
            <w:pPr>
              <w:pStyle w:val="ET"/>
              <w:jc w:val="center"/>
              <w:rPr>
                <w:rFonts w:ascii="Times New Roman" w:hAnsi="Times New Roman"/>
                <w:b w:val="0"/>
              </w:rPr>
            </w:pPr>
            <w:r w:rsidRPr="007E6C00">
              <w:rPr>
                <w:rFonts w:ascii="Times New Roman" w:hAnsi="Times New Roman"/>
                <w:b w:val="0"/>
              </w:rPr>
              <w:t>première section</w:t>
            </w:r>
          </w:p>
          <w:p w:rsidR="004C50D0" w:rsidRPr="007E6C00" w:rsidRDefault="004C50D0" w:rsidP="007E6C00">
            <w:pPr>
              <w:pStyle w:val="ET"/>
              <w:jc w:val="center"/>
              <w:rPr>
                <w:b w:val="0"/>
              </w:rPr>
            </w:pPr>
            <w:r w:rsidRPr="007E6C00">
              <w:rPr>
                <w:b w:val="0"/>
              </w:rPr>
              <w:t>------------</w:t>
            </w:r>
          </w:p>
          <w:p w:rsidR="004C50D0" w:rsidRPr="007E6C00" w:rsidRDefault="004C50D0" w:rsidP="007E6C00">
            <w:pPr>
              <w:pStyle w:val="ET"/>
              <w:jc w:val="center"/>
              <w:rPr>
                <w:rFonts w:ascii="Times New Roman" w:hAnsi="Times New Roman"/>
                <w:b w:val="0"/>
                <w:i/>
                <w:iCs/>
                <w:caps w:val="0"/>
                <w:sz w:val="20"/>
              </w:rPr>
            </w:pPr>
            <w:r w:rsidRPr="007E6C00">
              <w:rPr>
                <w:rFonts w:ascii="Times New Roman" w:hAnsi="Times New Roman"/>
                <w:b w:val="0"/>
                <w:i/>
                <w:iCs/>
                <w:caps w:val="0"/>
                <w:sz w:val="20"/>
              </w:rPr>
              <w:t>Arrêt n° 48467</w:t>
            </w:r>
          </w:p>
          <w:p w:rsidR="004C50D0" w:rsidRPr="007E6C00" w:rsidRDefault="004C50D0">
            <w:pPr>
              <w:pStyle w:val="ET"/>
              <w:rPr>
                <w:rFonts w:ascii="Times New Roman" w:hAnsi="Times New Roman"/>
                <w:b w:val="0"/>
              </w:rPr>
            </w:pPr>
          </w:p>
        </w:tc>
      </w:tr>
    </w:tbl>
    <w:p w:rsidR="004C50D0" w:rsidRDefault="004C50D0">
      <w:pPr>
        <w:pStyle w:val="OR"/>
        <w:rPr>
          <w:rFonts w:ascii="Times New Roman" w:hAnsi="Times New Roman"/>
        </w:rPr>
      </w:pPr>
      <w:r>
        <w:rPr>
          <w:rFonts w:ascii="Times New Roman" w:hAnsi="Times New Roman"/>
        </w:rPr>
        <w:t>OFFICE NATIONAL DES ANCIENS COMBATTANTS ET VICTIMES DE GUERRE DE POLYNESIE FRANCAISE</w:t>
      </w:r>
    </w:p>
    <w:p w:rsidR="004C50D0" w:rsidRDefault="004C50D0">
      <w:pPr>
        <w:pStyle w:val="OR"/>
        <w:rPr>
          <w:rFonts w:ascii="Times New Roman" w:hAnsi="Times New Roman"/>
        </w:rPr>
      </w:pPr>
    </w:p>
    <w:p w:rsidR="004C50D0" w:rsidRDefault="004C50D0">
      <w:pPr>
        <w:pStyle w:val="OR"/>
        <w:rPr>
          <w:rFonts w:ascii="Times New Roman" w:hAnsi="Times New Roman"/>
        </w:rPr>
      </w:pPr>
      <w:r>
        <w:rPr>
          <w:rFonts w:ascii="Times New Roman" w:hAnsi="Times New Roman"/>
        </w:rPr>
        <w:t>Rapport 2006-577-0</w:t>
      </w:r>
    </w:p>
    <w:p w:rsidR="004C50D0" w:rsidRDefault="004C50D0">
      <w:pPr>
        <w:pStyle w:val="OR"/>
        <w:rPr>
          <w:rFonts w:ascii="Times New Roman" w:hAnsi="Times New Roman"/>
        </w:rPr>
      </w:pPr>
    </w:p>
    <w:p w:rsidR="004C50D0" w:rsidRDefault="004C50D0">
      <w:pPr>
        <w:pStyle w:val="OR"/>
        <w:rPr>
          <w:rFonts w:ascii="Times New Roman" w:hAnsi="Times New Roman"/>
        </w:rPr>
      </w:pPr>
      <w:r>
        <w:rPr>
          <w:rFonts w:ascii="Times New Roman" w:hAnsi="Times New Roman"/>
        </w:rPr>
        <w:t>Exercices 1998 à 2001</w:t>
      </w:r>
    </w:p>
    <w:p w:rsidR="004C50D0" w:rsidRDefault="004C50D0">
      <w:pPr>
        <w:pStyle w:val="OR"/>
        <w:rPr>
          <w:rFonts w:ascii="Times New Roman" w:hAnsi="Times New Roman"/>
        </w:rPr>
      </w:pPr>
    </w:p>
    <w:p w:rsidR="004C50D0" w:rsidRDefault="004C50D0">
      <w:pPr>
        <w:pStyle w:val="OR"/>
        <w:rPr>
          <w:rFonts w:ascii="Times New Roman" w:hAnsi="Times New Roman"/>
        </w:rPr>
      </w:pPr>
      <w:r>
        <w:rPr>
          <w:rFonts w:ascii="Times New Roman" w:hAnsi="Times New Roman"/>
        </w:rPr>
        <w:t>Séance du 8 décembre 2006</w:t>
      </w:r>
    </w:p>
    <w:p w:rsidR="004C50D0" w:rsidRDefault="004C50D0">
      <w:pPr>
        <w:pStyle w:val="OR"/>
        <w:rPr>
          <w:rFonts w:ascii="Times New Roman" w:hAnsi="Times New Roman"/>
        </w:rPr>
      </w:pPr>
    </w:p>
    <w:p w:rsidR="004C50D0" w:rsidRPr="00CC3EA3" w:rsidRDefault="004C50D0">
      <w:pPr>
        <w:pStyle w:val="OR"/>
        <w:rPr>
          <w:rFonts w:ascii="Times New Roman" w:hAnsi="Times New Roman"/>
        </w:rPr>
      </w:pPr>
      <w:r>
        <w:rPr>
          <w:rFonts w:ascii="Times New Roman" w:hAnsi="Times New Roman"/>
        </w:rPr>
        <w:t>Lecture publique du 19 avril 2007</w:t>
      </w:r>
    </w:p>
    <w:p w:rsidR="004C50D0" w:rsidRDefault="004C50D0">
      <w:pPr>
        <w:pStyle w:val="OR"/>
      </w:pPr>
    </w:p>
    <w:p w:rsidR="004C50D0" w:rsidRDefault="004C50D0" w:rsidP="00CC3EA3">
      <w:pPr>
        <w:pStyle w:val="PS"/>
        <w:spacing w:after="120"/>
        <w:ind w:left="567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REPUBLIQUE FRANCAISE</w:t>
      </w:r>
    </w:p>
    <w:p w:rsidR="004C50D0" w:rsidRDefault="004C50D0" w:rsidP="00CC3EA3">
      <w:pPr>
        <w:pStyle w:val="OR"/>
        <w:spacing w:after="120"/>
        <w:ind w:left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AU NOM DU PEUPLE FRANÇAIS</w:t>
      </w:r>
    </w:p>
    <w:p w:rsidR="004C50D0" w:rsidRDefault="004C50D0" w:rsidP="00CC3EA3">
      <w:pPr>
        <w:pStyle w:val="OR"/>
        <w:spacing w:after="360"/>
        <w:ind w:left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LA COUR DES COMPTES a rendu l’arrêt suivant :</w:t>
      </w:r>
    </w:p>
    <w:p w:rsidR="004C50D0" w:rsidRPr="00CC3EA3" w:rsidRDefault="004C50D0" w:rsidP="00CC3EA3">
      <w:pPr>
        <w:pStyle w:val="PS"/>
        <w:spacing w:before="120" w:after="0"/>
        <w:rPr>
          <w:rFonts w:ascii="Times New Roman" w:hAnsi="Times New Roman"/>
          <w:szCs w:val="24"/>
        </w:rPr>
      </w:pPr>
      <w:r w:rsidRPr="00CC3EA3">
        <w:rPr>
          <w:rFonts w:ascii="Times New Roman" w:hAnsi="Times New Roman"/>
          <w:szCs w:val="24"/>
        </w:rPr>
        <w:t>LA COUR,</w:t>
      </w:r>
    </w:p>
    <w:p w:rsidR="004C50D0" w:rsidRDefault="004C50D0" w:rsidP="00CC3EA3">
      <w:pPr>
        <w:spacing w:before="120"/>
        <w:ind w:left="1701" w:firstLine="1134"/>
        <w:jc w:val="both"/>
        <w:rPr>
          <w:sz w:val="24"/>
          <w:szCs w:val="24"/>
        </w:rPr>
      </w:pPr>
      <w:r>
        <w:rPr>
          <w:sz w:val="24"/>
          <w:szCs w:val="24"/>
        </w:rPr>
        <w:t>Siégeant en audience publique ;</w:t>
      </w:r>
    </w:p>
    <w:p w:rsidR="004C50D0" w:rsidRPr="00CC3EA3" w:rsidRDefault="004C50D0" w:rsidP="00E76F72">
      <w:pPr>
        <w:spacing w:before="240"/>
        <w:ind w:left="1701" w:firstLine="1134"/>
        <w:jc w:val="both"/>
        <w:rPr>
          <w:sz w:val="24"/>
          <w:szCs w:val="24"/>
        </w:rPr>
      </w:pPr>
      <w:r w:rsidRPr="00CC3EA3">
        <w:rPr>
          <w:sz w:val="24"/>
          <w:szCs w:val="24"/>
        </w:rPr>
        <w:t>VU l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arrêt n° 43115 en date du 19 mai 2005 par lequel elle a statué sur les comptes rendus, en qualité de comptable de L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OFFICE NATIONAL DES ANCIENS COMBATTANTS ET VICTIMES DE GUERRE DE POLYNESIE FRANCAISE, pour les exercices 1998, du 1</w:t>
      </w:r>
      <w:r w:rsidRPr="00CC3EA3">
        <w:rPr>
          <w:sz w:val="24"/>
          <w:szCs w:val="24"/>
          <w:vertAlign w:val="superscript"/>
        </w:rPr>
        <w:t>er</w:t>
      </w:r>
      <w:r w:rsidRPr="00CC3EA3">
        <w:rPr>
          <w:sz w:val="24"/>
          <w:szCs w:val="24"/>
        </w:rPr>
        <w:t xml:space="preserve"> avril au 31 décembre 2001 par M. Francis X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;</w:t>
      </w:r>
    </w:p>
    <w:p w:rsidR="004C50D0" w:rsidRPr="00CC3EA3" w:rsidRDefault="004C50D0" w:rsidP="00E76F72">
      <w:pPr>
        <w:spacing w:before="240"/>
        <w:ind w:left="1701" w:firstLine="1134"/>
        <w:jc w:val="both"/>
        <w:rPr>
          <w:sz w:val="24"/>
          <w:szCs w:val="24"/>
        </w:rPr>
      </w:pPr>
      <w:r w:rsidRPr="00CC3EA3">
        <w:rPr>
          <w:sz w:val="24"/>
          <w:szCs w:val="24"/>
        </w:rPr>
        <w:t>VU les justifications produites en exécution dudit arrêt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;</w:t>
      </w:r>
    </w:p>
    <w:p w:rsidR="004C50D0" w:rsidRPr="00CC3EA3" w:rsidRDefault="004C50D0" w:rsidP="00E76F72">
      <w:pPr>
        <w:spacing w:before="240"/>
        <w:ind w:left="1701" w:firstLine="1134"/>
        <w:jc w:val="both"/>
        <w:rPr>
          <w:sz w:val="24"/>
          <w:szCs w:val="24"/>
        </w:rPr>
      </w:pPr>
      <w:r w:rsidRPr="00CC3EA3">
        <w:rPr>
          <w:sz w:val="24"/>
          <w:szCs w:val="24"/>
        </w:rPr>
        <w:t>VU le code des juridictions financières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;</w:t>
      </w:r>
    </w:p>
    <w:p w:rsidR="004C50D0" w:rsidRPr="00CC3EA3" w:rsidRDefault="004C50D0" w:rsidP="00E76F72">
      <w:pPr>
        <w:spacing w:before="240"/>
        <w:ind w:left="1701" w:firstLine="1134"/>
        <w:jc w:val="both"/>
        <w:rPr>
          <w:sz w:val="24"/>
          <w:szCs w:val="24"/>
        </w:rPr>
      </w:pPr>
      <w:r w:rsidRPr="00CC3EA3">
        <w:rPr>
          <w:sz w:val="24"/>
          <w:szCs w:val="24"/>
        </w:rPr>
        <w:t>VU l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article 60 de la loi de finances n° 63-156 du 23 février 1963 modifié notamment par l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article 25 de la loi n° 2004-1485 du 30 décembre 2004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;</w:t>
      </w:r>
    </w:p>
    <w:p w:rsidR="004C50D0" w:rsidRPr="00CC3EA3" w:rsidRDefault="004C50D0" w:rsidP="00E76F72">
      <w:pPr>
        <w:spacing w:before="240"/>
        <w:ind w:left="1701" w:firstLine="1134"/>
        <w:jc w:val="both"/>
        <w:rPr>
          <w:sz w:val="24"/>
          <w:szCs w:val="24"/>
        </w:rPr>
      </w:pPr>
      <w:r w:rsidRPr="00CC3EA3">
        <w:rPr>
          <w:sz w:val="24"/>
          <w:szCs w:val="24"/>
        </w:rPr>
        <w:t>VU le décret du 29 décembre 1962 portant règlement général de la comptabilité publique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;</w:t>
      </w:r>
    </w:p>
    <w:p w:rsidR="004C50D0" w:rsidRPr="00CC3EA3" w:rsidRDefault="004C50D0" w:rsidP="00E76F72">
      <w:pPr>
        <w:spacing w:before="240"/>
        <w:ind w:left="1701" w:firstLine="1134"/>
        <w:jc w:val="both"/>
        <w:rPr>
          <w:sz w:val="24"/>
          <w:szCs w:val="24"/>
        </w:rPr>
      </w:pPr>
      <w:r w:rsidRPr="00CC3EA3">
        <w:rPr>
          <w:sz w:val="24"/>
          <w:szCs w:val="24"/>
        </w:rPr>
        <w:t>SUR le rapport de Mme Dayries, conseiller maître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;</w:t>
      </w:r>
    </w:p>
    <w:p w:rsidR="004C50D0" w:rsidRDefault="004C50D0" w:rsidP="00E76F72">
      <w:pPr>
        <w:spacing w:before="240"/>
        <w:ind w:left="1701" w:firstLine="1134"/>
        <w:jc w:val="both"/>
        <w:rPr>
          <w:sz w:val="24"/>
          <w:szCs w:val="24"/>
        </w:rPr>
      </w:pPr>
      <w:r w:rsidRPr="00CC3EA3">
        <w:rPr>
          <w:sz w:val="24"/>
          <w:szCs w:val="24"/>
        </w:rPr>
        <w:t>VU les conclusions du procureur général de la République en date du</w:t>
      </w:r>
      <w:r>
        <w:rPr>
          <w:sz w:val="24"/>
          <w:szCs w:val="24"/>
        </w:rPr>
        <w:br/>
      </w:r>
      <w:r w:rsidRPr="00CC3EA3">
        <w:rPr>
          <w:sz w:val="24"/>
          <w:szCs w:val="24"/>
        </w:rPr>
        <w:t>7 novembre 2006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;</w:t>
      </w:r>
    </w:p>
    <w:p w:rsidR="004C50D0" w:rsidRDefault="004C50D0" w:rsidP="00CC3EA3">
      <w:pPr>
        <w:spacing w:before="240"/>
        <w:ind w:left="1134"/>
        <w:jc w:val="both"/>
      </w:pPr>
      <w:r w:rsidRPr="00CC3EA3">
        <w:t>GA</w:t>
      </w:r>
    </w:p>
    <w:p w:rsidR="004C50D0" w:rsidRPr="00CC3EA3" w:rsidRDefault="004C50D0" w:rsidP="00E76F72">
      <w:pPr>
        <w:spacing w:before="240"/>
        <w:ind w:left="1701" w:firstLine="1134"/>
        <w:jc w:val="both"/>
        <w:rPr>
          <w:sz w:val="24"/>
          <w:szCs w:val="24"/>
        </w:rPr>
      </w:pPr>
      <w:r w:rsidRPr="00CC3EA3">
        <w:rPr>
          <w:sz w:val="24"/>
          <w:szCs w:val="24"/>
        </w:rPr>
        <w:t>Entendu à l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audience publique du 8 décembre 2006 Mme Dayries en son rapport et M. Frentz, avocat général, en ses conclusions orales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;</w:t>
      </w:r>
    </w:p>
    <w:p w:rsidR="004C50D0" w:rsidRPr="00CC3EA3" w:rsidRDefault="004C50D0" w:rsidP="00E76F72">
      <w:pPr>
        <w:spacing w:before="240"/>
        <w:ind w:left="1701" w:firstLine="1134"/>
        <w:jc w:val="both"/>
        <w:rPr>
          <w:sz w:val="24"/>
          <w:szCs w:val="24"/>
        </w:rPr>
      </w:pPr>
      <w:r w:rsidRPr="00CC3EA3">
        <w:rPr>
          <w:sz w:val="24"/>
          <w:szCs w:val="24"/>
        </w:rPr>
        <w:t>Entendu à huis clos, le ministère public et le rapporteur s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étant retirés,</w:t>
      </w:r>
      <w:r>
        <w:rPr>
          <w:sz w:val="24"/>
          <w:szCs w:val="24"/>
        </w:rPr>
        <w:br/>
      </w:r>
      <w:r w:rsidRPr="00CC3EA3">
        <w:rPr>
          <w:sz w:val="24"/>
          <w:szCs w:val="24"/>
        </w:rPr>
        <w:t>M. CHARTIER, conseiller maître, en ses conclusions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;</w:t>
      </w:r>
    </w:p>
    <w:p w:rsidR="004C50D0" w:rsidRPr="00CC3EA3" w:rsidRDefault="004C50D0" w:rsidP="00E76F72">
      <w:pPr>
        <w:spacing w:before="240"/>
        <w:ind w:left="1701" w:firstLine="1134"/>
        <w:jc w:val="both"/>
        <w:rPr>
          <w:sz w:val="24"/>
          <w:szCs w:val="24"/>
        </w:rPr>
      </w:pPr>
    </w:p>
    <w:p w:rsidR="004C50D0" w:rsidRPr="00CC3EA3" w:rsidRDefault="004C50D0" w:rsidP="00E76F72">
      <w:pPr>
        <w:spacing w:before="240"/>
        <w:ind w:left="1701"/>
        <w:jc w:val="center"/>
        <w:rPr>
          <w:sz w:val="24"/>
          <w:szCs w:val="24"/>
        </w:rPr>
      </w:pPr>
      <w:r w:rsidRPr="00CC3EA3">
        <w:rPr>
          <w:sz w:val="24"/>
          <w:szCs w:val="24"/>
        </w:rPr>
        <w:t>STATUANT DEFINITIVEMENT,</w:t>
      </w:r>
    </w:p>
    <w:p w:rsidR="004C50D0" w:rsidRPr="00CC3EA3" w:rsidRDefault="004C50D0" w:rsidP="00E76F72">
      <w:pPr>
        <w:pStyle w:val="renvoi"/>
        <w:rPr>
          <w:rFonts w:ascii="Times New Roman" w:hAnsi="Times New Roman"/>
          <w:szCs w:val="24"/>
        </w:rPr>
      </w:pPr>
    </w:p>
    <w:p w:rsidR="004C50D0" w:rsidRPr="00CC3EA3" w:rsidRDefault="004C50D0" w:rsidP="00E76F72">
      <w:pPr>
        <w:pStyle w:val="renvoi"/>
        <w:rPr>
          <w:rFonts w:ascii="Times New Roman" w:hAnsi="Times New Roman"/>
          <w:szCs w:val="24"/>
        </w:rPr>
      </w:pPr>
    </w:p>
    <w:p w:rsidR="004C50D0" w:rsidRPr="00CC3EA3" w:rsidRDefault="004C50D0" w:rsidP="00E76F72">
      <w:pPr>
        <w:pStyle w:val="renvoi"/>
        <w:rPr>
          <w:rFonts w:ascii="Times New Roman" w:hAnsi="Times New Roman"/>
          <w:szCs w:val="24"/>
        </w:rPr>
      </w:pPr>
      <w:r w:rsidRPr="00CC3EA3">
        <w:rPr>
          <w:rFonts w:ascii="Times New Roman" w:hAnsi="Times New Roman"/>
          <w:szCs w:val="24"/>
        </w:rPr>
        <w:t xml:space="preserve">1. </w:t>
      </w:r>
      <w:r w:rsidRPr="00CC3EA3">
        <w:rPr>
          <w:rFonts w:ascii="Times New Roman" w:hAnsi="Times New Roman"/>
          <w:szCs w:val="24"/>
          <w:u w:val="single"/>
        </w:rPr>
        <w:t>Sur la réponse à l</w:t>
      </w:r>
      <w:r w:rsidRPr="00F407F2">
        <w:rPr>
          <w:rFonts w:ascii="Times New Roman" w:hAnsi="Times New Roman"/>
          <w:szCs w:val="24"/>
          <w:u w:val="single"/>
        </w:rPr>
        <w:t>’</w:t>
      </w:r>
      <w:r w:rsidRPr="00CC3EA3">
        <w:rPr>
          <w:rFonts w:ascii="Times New Roman" w:hAnsi="Times New Roman"/>
          <w:szCs w:val="24"/>
          <w:u w:val="single"/>
        </w:rPr>
        <w:t>injonctio</w:t>
      </w:r>
      <w:r>
        <w:rPr>
          <w:rFonts w:ascii="Times New Roman" w:hAnsi="Times New Roman"/>
          <w:szCs w:val="24"/>
          <w:u w:val="single"/>
        </w:rPr>
        <w:t xml:space="preserve">n </w:t>
      </w:r>
      <w:r w:rsidRPr="00CC3EA3">
        <w:rPr>
          <w:rFonts w:ascii="Times New Roman" w:hAnsi="Times New Roman"/>
          <w:szCs w:val="24"/>
          <w:u w:val="single"/>
        </w:rPr>
        <w:t>n° 1</w:t>
      </w: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 w:firstLine="1134"/>
        <w:jc w:val="both"/>
        <w:rPr>
          <w:sz w:val="24"/>
          <w:szCs w:val="24"/>
        </w:rPr>
      </w:pP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 w:firstLine="1134"/>
        <w:jc w:val="both"/>
        <w:rPr>
          <w:sz w:val="24"/>
          <w:szCs w:val="24"/>
        </w:rPr>
      </w:pPr>
      <w:r w:rsidRPr="00CC3EA3">
        <w:rPr>
          <w:sz w:val="24"/>
          <w:szCs w:val="24"/>
        </w:rPr>
        <w:t>Attendu qu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il était enjoint au comptable d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apporter à défaut d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autre justification la preuve du reversement de la somme de 1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333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858 F CFP (11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204,41 €) correspondant à des rappels sur salaires de mars à décembre 1998, payés par mandats n°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37, 40 et 42 du 15 juillet 1999, irrégulièr</w:t>
      </w:r>
      <w:r>
        <w:rPr>
          <w:sz w:val="24"/>
          <w:szCs w:val="24"/>
        </w:rPr>
        <w:t>ement imputés sur le chapitre 65</w:t>
      </w:r>
      <w:r w:rsidRPr="00CC3EA3">
        <w:rPr>
          <w:sz w:val="24"/>
          <w:szCs w:val="24"/>
        </w:rPr>
        <w:t>3.92 «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Subvention spéciale aux offices d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outre-mer pour le renforcement de leur action sociale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»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;</w:t>
      </w: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 w:firstLine="1134"/>
        <w:jc w:val="both"/>
        <w:rPr>
          <w:sz w:val="24"/>
          <w:szCs w:val="24"/>
        </w:rPr>
      </w:pP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 w:firstLine="1134"/>
        <w:jc w:val="both"/>
        <w:rPr>
          <w:sz w:val="24"/>
          <w:szCs w:val="24"/>
        </w:rPr>
      </w:pPr>
      <w:r w:rsidRPr="00CC3EA3">
        <w:rPr>
          <w:sz w:val="24"/>
          <w:szCs w:val="24"/>
        </w:rPr>
        <w:t>Attendu que le comptable apporte la preuve de la réimputation ultérieure de ces dépenses au chapitre de rémunérations auquel elles devaient l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être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;</w:t>
      </w: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 w:firstLine="1134"/>
        <w:jc w:val="both"/>
        <w:rPr>
          <w:sz w:val="24"/>
          <w:szCs w:val="24"/>
        </w:rPr>
      </w:pP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 w:firstLine="1134"/>
        <w:jc w:val="both"/>
        <w:rPr>
          <w:sz w:val="24"/>
          <w:szCs w:val="24"/>
        </w:rPr>
      </w:pPr>
      <w:r w:rsidRPr="00CC3EA3">
        <w:rPr>
          <w:sz w:val="24"/>
          <w:szCs w:val="24"/>
        </w:rPr>
        <w:t>Considérant qu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il a été satisfait à l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injonction n° 1.</w:t>
      </w:r>
    </w:p>
    <w:p w:rsidR="004C50D0" w:rsidRPr="00CC3EA3" w:rsidRDefault="004C50D0" w:rsidP="00E76F72">
      <w:pPr>
        <w:pStyle w:val="renvoi"/>
        <w:rPr>
          <w:rFonts w:ascii="Times New Roman" w:hAnsi="Times New Roman"/>
          <w:szCs w:val="24"/>
        </w:rPr>
      </w:pPr>
    </w:p>
    <w:p w:rsidR="004C50D0" w:rsidRPr="00CC3EA3" w:rsidRDefault="004C50D0" w:rsidP="00E76F72">
      <w:pPr>
        <w:pStyle w:val="renvoi"/>
        <w:rPr>
          <w:rFonts w:ascii="Times New Roman" w:hAnsi="Times New Roman"/>
          <w:szCs w:val="24"/>
        </w:rPr>
      </w:pPr>
      <w:r w:rsidRPr="00CC3EA3">
        <w:rPr>
          <w:rFonts w:ascii="Times New Roman" w:hAnsi="Times New Roman"/>
          <w:szCs w:val="24"/>
        </w:rPr>
        <w:t xml:space="preserve">2. </w:t>
      </w:r>
      <w:r w:rsidRPr="00CC3EA3">
        <w:rPr>
          <w:rFonts w:ascii="Times New Roman" w:hAnsi="Times New Roman"/>
          <w:szCs w:val="24"/>
          <w:u w:val="single"/>
        </w:rPr>
        <w:t>Sur la réponse à l</w:t>
      </w:r>
      <w:r w:rsidRPr="00F407F2">
        <w:rPr>
          <w:rFonts w:ascii="Times New Roman" w:hAnsi="Times New Roman"/>
          <w:szCs w:val="24"/>
          <w:u w:val="single"/>
        </w:rPr>
        <w:t>’</w:t>
      </w:r>
      <w:r w:rsidRPr="00CC3EA3">
        <w:rPr>
          <w:rFonts w:ascii="Times New Roman" w:hAnsi="Times New Roman"/>
          <w:szCs w:val="24"/>
          <w:u w:val="single"/>
        </w:rPr>
        <w:t>injonctio</w:t>
      </w:r>
      <w:r>
        <w:rPr>
          <w:rFonts w:ascii="Times New Roman" w:hAnsi="Times New Roman"/>
          <w:szCs w:val="24"/>
          <w:u w:val="single"/>
        </w:rPr>
        <w:t xml:space="preserve">n </w:t>
      </w:r>
      <w:r w:rsidRPr="00CC3EA3">
        <w:rPr>
          <w:rFonts w:ascii="Times New Roman" w:hAnsi="Times New Roman"/>
          <w:szCs w:val="24"/>
          <w:u w:val="single"/>
        </w:rPr>
        <w:t>n° 2</w:t>
      </w: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 w:firstLine="1134"/>
        <w:jc w:val="both"/>
        <w:rPr>
          <w:sz w:val="24"/>
          <w:szCs w:val="24"/>
        </w:rPr>
      </w:pP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 w:firstLine="1134"/>
        <w:jc w:val="both"/>
        <w:rPr>
          <w:sz w:val="24"/>
          <w:szCs w:val="24"/>
        </w:rPr>
      </w:pPr>
      <w:r w:rsidRPr="00CC3EA3">
        <w:rPr>
          <w:sz w:val="24"/>
          <w:szCs w:val="24"/>
        </w:rPr>
        <w:t>Attendu qu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il était enjoint au comptable d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apporter la preuve du reverse</w:t>
      </w:r>
      <w:r>
        <w:rPr>
          <w:sz w:val="24"/>
          <w:szCs w:val="24"/>
        </w:rPr>
        <w:t>ment du montant, s’élevant à 109 416 F CFP (919,09</w:t>
      </w:r>
      <w:r w:rsidRPr="00CC3EA3">
        <w:rPr>
          <w:sz w:val="24"/>
          <w:szCs w:val="24"/>
        </w:rPr>
        <w:t xml:space="preserve"> €)</w:t>
      </w:r>
      <w:r>
        <w:rPr>
          <w:sz w:val="24"/>
          <w:szCs w:val="24"/>
        </w:rPr>
        <w:t>,</w:t>
      </w:r>
      <w:r w:rsidRPr="00CC3EA3">
        <w:rPr>
          <w:sz w:val="24"/>
          <w:szCs w:val="24"/>
        </w:rPr>
        <w:t xml:space="preserve"> des indemnités forfaitaires annuelles de carburant versées, sans qu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aient été produites les décisions attributives, par les mandats suivants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:</w:t>
      </w:r>
    </w:p>
    <w:p w:rsidR="004C50D0" w:rsidRPr="00E76F72" w:rsidRDefault="004C50D0" w:rsidP="00E76F72">
      <w:pPr>
        <w:tabs>
          <w:tab w:val="left" w:pos="2784"/>
        </w:tabs>
        <w:spacing w:line="240" w:lineRule="exact"/>
        <w:ind w:left="1701"/>
        <w:jc w:val="both"/>
        <w:rPr>
          <w:sz w:val="24"/>
          <w:szCs w:val="24"/>
        </w:rPr>
      </w:pPr>
    </w:p>
    <w:p w:rsidR="004C50D0" w:rsidRPr="00CC3EA3" w:rsidRDefault="004C50D0" w:rsidP="00E76F72">
      <w:pPr>
        <w:pStyle w:val="NormalWeb"/>
        <w:spacing w:before="0" w:beforeAutospacing="0" w:after="0" w:afterAutospacing="0"/>
        <w:ind w:left="1701"/>
        <w:jc w:val="both"/>
      </w:pPr>
      <w:r w:rsidRPr="00CC3EA3">
        <w:rPr>
          <w:u w:val="single"/>
        </w:rPr>
        <w:t>Exercice 1998</w:t>
      </w:r>
      <w:r w:rsidRPr="00F407F2">
        <w:t> </w:t>
      </w:r>
      <w:r w:rsidRPr="00CC3EA3">
        <w:t>:</w:t>
      </w:r>
    </w:p>
    <w:p w:rsidR="004C50D0" w:rsidRPr="00CC3EA3" w:rsidRDefault="004C50D0" w:rsidP="00E76F72">
      <w:pPr>
        <w:pStyle w:val="NormalWeb"/>
        <w:spacing w:before="0" w:beforeAutospacing="0" w:after="0" w:afterAutospacing="0"/>
        <w:ind w:left="1701"/>
        <w:jc w:val="both"/>
      </w:pPr>
      <w:r w:rsidRPr="00CC3EA3">
        <w:t>10</w:t>
      </w:r>
      <w:r w:rsidRPr="00F407F2">
        <w:t> </w:t>
      </w:r>
      <w:r w:rsidRPr="00CC3EA3">
        <w:t>708 F CFP</w:t>
      </w:r>
      <w:r w:rsidRPr="00F407F2">
        <w:t> </w:t>
      </w:r>
      <w:r w:rsidRPr="00CC3EA3">
        <w:t>: mandat n° 77 du 31/12/1998 au nom de Mme Y</w:t>
      </w:r>
    </w:p>
    <w:p w:rsidR="004C50D0" w:rsidRPr="00CC3EA3" w:rsidRDefault="004C50D0" w:rsidP="00E76F72">
      <w:pPr>
        <w:pStyle w:val="NormalWeb"/>
        <w:spacing w:before="0" w:beforeAutospacing="0" w:after="0" w:afterAutospacing="0"/>
        <w:ind w:left="1701"/>
        <w:jc w:val="both"/>
      </w:pPr>
      <w:r w:rsidRPr="00CC3EA3">
        <w:t>10</w:t>
      </w:r>
      <w:r w:rsidRPr="00F407F2">
        <w:t> </w:t>
      </w:r>
      <w:r w:rsidRPr="00CC3EA3">
        <w:t>708 F CFP</w:t>
      </w:r>
      <w:r w:rsidRPr="00F407F2">
        <w:t> </w:t>
      </w:r>
      <w:r w:rsidRPr="00CC3EA3">
        <w:t>: mandat n° 78 du 31/12/1998 au nom de Mme Z</w:t>
      </w:r>
    </w:p>
    <w:p w:rsidR="004C50D0" w:rsidRPr="00CC3EA3" w:rsidRDefault="004C50D0" w:rsidP="00E76F72">
      <w:pPr>
        <w:pStyle w:val="NormalWeb"/>
        <w:spacing w:before="0" w:beforeAutospacing="0" w:after="0" w:afterAutospacing="0"/>
        <w:ind w:left="1701"/>
        <w:jc w:val="both"/>
      </w:pPr>
    </w:p>
    <w:p w:rsidR="004C50D0" w:rsidRPr="00CC3EA3" w:rsidRDefault="004C50D0" w:rsidP="00E76F72">
      <w:pPr>
        <w:pStyle w:val="NormalWeb"/>
        <w:spacing w:before="0" w:beforeAutospacing="0" w:after="0" w:afterAutospacing="0"/>
        <w:ind w:left="1701"/>
        <w:jc w:val="both"/>
      </w:pPr>
      <w:r w:rsidRPr="00CC3EA3">
        <w:rPr>
          <w:u w:val="single"/>
        </w:rPr>
        <w:t>Exercice 1999</w:t>
      </w:r>
      <w:r w:rsidRPr="00F407F2">
        <w:t> </w:t>
      </w:r>
      <w:r w:rsidRPr="00CC3EA3">
        <w:t>:</w:t>
      </w:r>
    </w:p>
    <w:p w:rsidR="004C50D0" w:rsidRPr="00CC3EA3" w:rsidRDefault="004C50D0" w:rsidP="00E76F72">
      <w:pPr>
        <w:pStyle w:val="NormalWeb"/>
        <w:spacing w:before="0" w:beforeAutospacing="0" w:after="0" w:afterAutospacing="0"/>
        <w:ind w:left="1701"/>
        <w:jc w:val="both"/>
      </w:pPr>
      <w:r w:rsidRPr="00CC3EA3">
        <w:t>13</w:t>
      </w:r>
      <w:r w:rsidRPr="00F407F2">
        <w:t> </w:t>
      </w:r>
      <w:r w:rsidRPr="00CC3EA3">
        <w:t>500 F CFP</w:t>
      </w:r>
      <w:r w:rsidRPr="00F407F2">
        <w:t> </w:t>
      </w:r>
      <w:r w:rsidRPr="00CC3EA3">
        <w:t>: mandat n° 89 du 6/12/1999 au nom de Mme Y</w:t>
      </w:r>
    </w:p>
    <w:p w:rsidR="004C50D0" w:rsidRPr="00CC3EA3" w:rsidRDefault="004C50D0" w:rsidP="00E76F72">
      <w:pPr>
        <w:pStyle w:val="NormalWeb"/>
        <w:spacing w:before="0" w:beforeAutospacing="0" w:after="0" w:afterAutospacing="0"/>
        <w:ind w:left="1701"/>
        <w:jc w:val="both"/>
      </w:pPr>
      <w:r w:rsidRPr="00CC3EA3">
        <w:t>13</w:t>
      </w:r>
      <w:r w:rsidRPr="00F407F2">
        <w:t> </w:t>
      </w:r>
      <w:r w:rsidRPr="00CC3EA3">
        <w:t>500 F CFP</w:t>
      </w:r>
      <w:r w:rsidRPr="00F407F2">
        <w:t> </w:t>
      </w:r>
      <w:r w:rsidRPr="00CC3EA3">
        <w:t>: mandat n° 91 du 6/12/1999 au nom de Mme Z</w:t>
      </w:r>
    </w:p>
    <w:p w:rsidR="004C50D0" w:rsidRPr="00CC3EA3" w:rsidRDefault="004C50D0" w:rsidP="00E76F72">
      <w:pPr>
        <w:pStyle w:val="NormalWeb"/>
        <w:spacing w:before="0" w:beforeAutospacing="0" w:after="0" w:afterAutospacing="0"/>
        <w:ind w:left="1701"/>
        <w:jc w:val="both"/>
      </w:pPr>
    </w:p>
    <w:p w:rsidR="004C50D0" w:rsidRPr="00CC3EA3" w:rsidRDefault="004C50D0" w:rsidP="00E76F72">
      <w:pPr>
        <w:pStyle w:val="NormalWeb"/>
        <w:spacing w:before="0" w:beforeAutospacing="0" w:after="0" w:afterAutospacing="0"/>
        <w:ind w:left="1701"/>
        <w:jc w:val="both"/>
      </w:pPr>
      <w:r w:rsidRPr="00CC3EA3">
        <w:rPr>
          <w:u w:val="single"/>
        </w:rPr>
        <w:t>Exercice 2000</w:t>
      </w:r>
      <w:r w:rsidRPr="00F407F2">
        <w:t> </w:t>
      </w:r>
      <w:r w:rsidRPr="00CC3EA3">
        <w:t>:</w:t>
      </w:r>
    </w:p>
    <w:p w:rsidR="004C50D0" w:rsidRPr="00CC3EA3" w:rsidRDefault="004C50D0" w:rsidP="00E76F72">
      <w:pPr>
        <w:pStyle w:val="NormalWeb"/>
        <w:spacing w:before="0" w:beforeAutospacing="0" w:after="0" w:afterAutospacing="0"/>
        <w:ind w:left="1701"/>
        <w:jc w:val="both"/>
      </w:pPr>
      <w:r w:rsidRPr="00CC3EA3">
        <w:t>13</w:t>
      </w:r>
      <w:r w:rsidRPr="00F407F2">
        <w:t> </w:t>
      </w:r>
      <w:r w:rsidRPr="00CC3EA3">
        <w:t>500 F CFP</w:t>
      </w:r>
      <w:r w:rsidRPr="00F407F2">
        <w:t> </w:t>
      </w:r>
      <w:r w:rsidRPr="00CC3EA3">
        <w:t>: mandat n° 79 du 4/12/2000 au nom de Mme Y</w:t>
      </w:r>
    </w:p>
    <w:p w:rsidR="004C50D0" w:rsidRPr="00CC3EA3" w:rsidRDefault="004C50D0" w:rsidP="00E76F72">
      <w:pPr>
        <w:pStyle w:val="NormalWeb"/>
        <w:spacing w:before="0" w:beforeAutospacing="0" w:after="0" w:afterAutospacing="0"/>
        <w:ind w:left="1701"/>
        <w:jc w:val="both"/>
      </w:pPr>
      <w:r w:rsidRPr="00CC3EA3">
        <w:t>13</w:t>
      </w:r>
      <w:r w:rsidRPr="00F407F2">
        <w:t> </w:t>
      </w:r>
      <w:r w:rsidRPr="00CC3EA3">
        <w:t>500 F CFP</w:t>
      </w:r>
      <w:r w:rsidRPr="00F407F2">
        <w:t> </w:t>
      </w:r>
      <w:r w:rsidRPr="00CC3EA3">
        <w:t>: mandat n° 81 du 4/12/2000 au nom de Mme Z</w:t>
      </w:r>
    </w:p>
    <w:p w:rsidR="004C50D0" w:rsidRPr="00CC3EA3" w:rsidRDefault="004C50D0" w:rsidP="00E76F72">
      <w:pPr>
        <w:pStyle w:val="NormalWeb"/>
        <w:spacing w:before="0" w:beforeAutospacing="0" w:after="0" w:afterAutospacing="0"/>
        <w:ind w:left="1701"/>
        <w:jc w:val="both"/>
      </w:pPr>
    </w:p>
    <w:p w:rsidR="004C50D0" w:rsidRPr="00CC3EA3" w:rsidRDefault="004C50D0" w:rsidP="00E76F72">
      <w:pPr>
        <w:pStyle w:val="NormalWeb"/>
        <w:spacing w:before="0" w:beforeAutospacing="0" w:after="0" w:afterAutospacing="0"/>
        <w:ind w:left="1701"/>
        <w:jc w:val="both"/>
      </w:pPr>
      <w:r w:rsidRPr="00CC3EA3">
        <w:rPr>
          <w:u w:val="single"/>
        </w:rPr>
        <w:t>Exercice 2001</w:t>
      </w:r>
      <w:r w:rsidRPr="00F407F2">
        <w:t> </w:t>
      </w:r>
      <w:r w:rsidRPr="00CC3EA3">
        <w:t>:</w:t>
      </w:r>
    </w:p>
    <w:p w:rsidR="004C50D0" w:rsidRPr="00CC3EA3" w:rsidRDefault="004C50D0" w:rsidP="00E76F72">
      <w:pPr>
        <w:pStyle w:val="NormalWeb"/>
        <w:spacing w:before="0" w:beforeAutospacing="0" w:after="0" w:afterAutospacing="0"/>
        <w:ind w:left="1701"/>
        <w:jc w:val="both"/>
      </w:pPr>
      <w:r w:rsidRPr="00CC3EA3">
        <w:t>34 000 F CFP</w:t>
      </w:r>
      <w:r w:rsidRPr="00F407F2">
        <w:t> </w:t>
      </w:r>
      <w:r w:rsidRPr="00CC3EA3">
        <w:t>: mandat n° 101 du 19/12/2001 au nom de Mme Y.</w:t>
      </w:r>
    </w:p>
    <w:p w:rsidR="004C50D0" w:rsidRPr="00E76F72" w:rsidRDefault="004C50D0" w:rsidP="00E76F72">
      <w:pPr>
        <w:tabs>
          <w:tab w:val="left" w:pos="2784"/>
        </w:tabs>
        <w:spacing w:line="240" w:lineRule="exact"/>
        <w:ind w:left="1701"/>
        <w:jc w:val="both"/>
        <w:rPr>
          <w:sz w:val="24"/>
          <w:szCs w:val="24"/>
        </w:rPr>
      </w:pP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 w:firstLine="1134"/>
        <w:jc w:val="both"/>
        <w:rPr>
          <w:sz w:val="24"/>
          <w:szCs w:val="24"/>
        </w:rPr>
      </w:pPr>
      <w:r w:rsidRPr="00CC3EA3">
        <w:rPr>
          <w:sz w:val="24"/>
          <w:szCs w:val="24"/>
        </w:rPr>
        <w:t>Attendu que le comptable indique que la convention collective applicable aux agents non fonctionnaires de l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administration (article 18) permet d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indemniser ceux-ci de leurs frais de déplacement sur la base des barèmes en vigueur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; qu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il produit des arrêtés des</w:t>
      </w:r>
      <w:r>
        <w:rPr>
          <w:sz w:val="24"/>
          <w:szCs w:val="24"/>
        </w:rPr>
        <w:t xml:space="preserve"> </w:t>
      </w:r>
      <w:r w:rsidRPr="00CC3EA3">
        <w:rPr>
          <w:sz w:val="24"/>
          <w:szCs w:val="24"/>
        </w:rPr>
        <w:t>2 décembre 1971 et 16 décembre 1977 ayant attribué des indemnités forfaitaires à certains agents de l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établissement pour les exercices 1971 et 1977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; qu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il allègue enfin que des crédits permettant le paiement de ces indemnités étaient ouverts aux b</w:t>
      </w:r>
      <w:r>
        <w:rPr>
          <w:sz w:val="24"/>
          <w:szCs w:val="24"/>
        </w:rPr>
        <w:t>udgets des exercices sous revu</w:t>
      </w:r>
      <w:r w:rsidRPr="00CC3EA3">
        <w:rPr>
          <w:sz w:val="24"/>
          <w:szCs w:val="24"/>
        </w:rPr>
        <w:t>e, mais reconnaît qu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il n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a été pris aucune décision attributive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;</w:t>
      </w: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/>
        <w:jc w:val="both"/>
        <w:rPr>
          <w:sz w:val="24"/>
          <w:szCs w:val="24"/>
        </w:rPr>
      </w:pP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 w:firstLine="1134"/>
        <w:jc w:val="both"/>
        <w:rPr>
          <w:sz w:val="24"/>
          <w:szCs w:val="24"/>
        </w:rPr>
      </w:pPr>
      <w:r w:rsidRPr="00CC3EA3">
        <w:rPr>
          <w:sz w:val="24"/>
          <w:szCs w:val="24"/>
        </w:rPr>
        <w:t>Considérant que la convention collective invoquée ne permet pas le paiement d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indemnités forfaitaires, que les décisions établies en 1971 et 1977 étaient de nul effet pour les exercices ultérieurs et que si l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ouverture d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un crédit budgétaire est nécessaire au paiement de toute dépense, elle ne saurait dispenser de la production des pièces justificatives requises et, en l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espèce, de la décision attribuant l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indemnité en cause et en fixant le montant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; qu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il y a lieu dès lors de mettre à la charge du comptable le montant des paiements insuffisamment justifiés.</w:t>
      </w: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/>
        <w:jc w:val="both"/>
        <w:rPr>
          <w:sz w:val="24"/>
          <w:szCs w:val="24"/>
        </w:rPr>
      </w:pPr>
    </w:p>
    <w:p w:rsidR="004C50D0" w:rsidRPr="00CC3EA3" w:rsidRDefault="004C50D0" w:rsidP="00E76F72">
      <w:pPr>
        <w:pStyle w:val="renvoi"/>
        <w:rPr>
          <w:rFonts w:ascii="Times New Roman" w:hAnsi="Times New Roman"/>
          <w:szCs w:val="24"/>
        </w:rPr>
      </w:pPr>
    </w:p>
    <w:p w:rsidR="004C50D0" w:rsidRPr="00CC3EA3" w:rsidRDefault="004C50D0" w:rsidP="00E76F72">
      <w:pPr>
        <w:pStyle w:val="renvoi"/>
        <w:rPr>
          <w:rFonts w:ascii="Times New Roman" w:hAnsi="Times New Roman"/>
          <w:szCs w:val="24"/>
        </w:rPr>
      </w:pPr>
      <w:r w:rsidRPr="00CC3EA3">
        <w:rPr>
          <w:rFonts w:ascii="Times New Roman" w:hAnsi="Times New Roman"/>
          <w:szCs w:val="24"/>
        </w:rPr>
        <w:t xml:space="preserve">3. </w:t>
      </w:r>
      <w:r w:rsidRPr="00CC3EA3">
        <w:rPr>
          <w:rFonts w:ascii="Times New Roman" w:hAnsi="Times New Roman"/>
          <w:szCs w:val="24"/>
          <w:u w:val="single"/>
        </w:rPr>
        <w:t>Sur la réponse à l</w:t>
      </w:r>
      <w:r w:rsidRPr="00F407F2">
        <w:rPr>
          <w:rFonts w:ascii="Times New Roman" w:hAnsi="Times New Roman"/>
          <w:szCs w:val="24"/>
          <w:u w:val="single"/>
        </w:rPr>
        <w:t>’</w:t>
      </w:r>
      <w:r w:rsidRPr="00CC3EA3">
        <w:rPr>
          <w:rFonts w:ascii="Times New Roman" w:hAnsi="Times New Roman"/>
          <w:szCs w:val="24"/>
          <w:u w:val="single"/>
        </w:rPr>
        <w:t>injonctio</w:t>
      </w:r>
      <w:r>
        <w:rPr>
          <w:rFonts w:ascii="Times New Roman" w:hAnsi="Times New Roman"/>
          <w:szCs w:val="24"/>
          <w:u w:val="single"/>
        </w:rPr>
        <w:t xml:space="preserve">n </w:t>
      </w:r>
      <w:r w:rsidRPr="00CC3EA3">
        <w:rPr>
          <w:rFonts w:ascii="Times New Roman" w:hAnsi="Times New Roman"/>
          <w:szCs w:val="24"/>
          <w:u w:val="single"/>
        </w:rPr>
        <w:t>n° 3</w:t>
      </w: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 w:firstLine="1134"/>
        <w:jc w:val="both"/>
        <w:rPr>
          <w:sz w:val="24"/>
          <w:szCs w:val="24"/>
        </w:rPr>
      </w:pP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 w:firstLine="1134"/>
        <w:jc w:val="both"/>
        <w:rPr>
          <w:sz w:val="24"/>
          <w:szCs w:val="24"/>
        </w:rPr>
      </w:pPr>
      <w:r w:rsidRPr="00CC3EA3">
        <w:rPr>
          <w:sz w:val="24"/>
          <w:szCs w:val="24"/>
        </w:rPr>
        <w:t>Attendu qu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il était enjoint au comptable d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apporter la preuve du reversement du montant, s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élevant à 32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278 F CFP (271,13 €), des indemnités de gestion payées à son profit, sans qu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aient été produites les décisions attributives correspondantes, pour les mandats suivant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:</w:t>
      </w: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/>
        <w:jc w:val="both"/>
        <w:rPr>
          <w:sz w:val="24"/>
          <w:szCs w:val="24"/>
        </w:rPr>
      </w:pPr>
    </w:p>
    <w:p w:rsidR="004C50D0" w:rsidRPr="00CC3EA3" w:rsidRDefault="004C50D0" w:rsidP="00E76F72">
      <w:pPr>
        <w:pStyle w:val="NormalWeb"/>
        <w:spacing w:before="0" w:beforeAutospacing="0" w:after="0" w:afterAutospacing="0"/>
        <w:ind w:left="1701"/>
        <w:jc w:val="both"/>
      </w:pPr>
      <w:r w:rsidRPr="00CC3EA3">
        <w:rPr>
          <w:u w:val="single"/>
        </w:rPr>
        <w:t>Exercice 1998</w:t>
      </w:r>
      <w:r w:rsidRPr="00F407F2">
        <w:t> </w:t>
      </w:r>
      <w:r w:rsidRPr="00CC3EA3">
        <w:t>:</w:t>
      </w:r>
    </w:p>
    <w:p w:rsidR="004C50D0" w:rsidRPr="00CC3EA3" w:rsidRDefault="004C50D0" w:rsidP="00E76F72">
      <w:pPr>
        <w:pStyle w:val="NormalWeb"/>
        <w:spacing w:before="0" w:beforeAutospacing="0" w:after="0" w:afterAutospacing="0"/>
        <w:ind w:left="1701"/>
        <w:jc w:val="both"/>
      </w:pPr>
      <w:r w:rsidRPr="00CC3EA3">
        <w:t>6 278 F CFP</w:t>
      </w:r>
      <w:r w:rsidRPr="00F407F2">
        <w:t> </w:t>
      </w:r>
      <w:r w:rsidRPr="00CC3EA3">
        <w:t xml:space="preserve">: mandat n° 72 du 18/12/1998 au nom de M. le </w:t>
      </w:r>
      <w:r>
        <w:t>T</w:t>
      </w:r>
      <w:r w:rsidRPr="00CC3EA3">
        <w:t>résorier-payeur-général</w:t>
      </w:r>
    </w:p>
    <w:p w:rsidR="004C50D0" w:rsidRPr="00CC3EA3" w:rsidRDefault="004C50D0" w:rsidP="00E76F72">
      <w:pPr>
        <w:pStyle w:val="NormalWeb"/>
        <w:spacing w:before="0" w:beforeAutospacing="0" w:after="0" w:afterAutospacing="0"/>
        <w:ind w:left="1701"/>
        <w:jc w:val="both"/>
      </w:pPr>
    </w:p>
    <w:p w:rsidR="004C50D0" w:rsidRPr="00CC3EA3" w:rsidRDefault="004C50D0" w:rsidP="00E76F72">
      <w:pPr>
        <w:pStyle w:val="NormalWeb"/>
        <w:spacing w:before="0" w:beforeAutospacing="0" w:after="0" w:afterAutospacing="0"/>
        <w:ind w:left="1701"/>
        <w:jc w:val="both"/>
      </w:pPr>
      <w:r w:rsidRPr="00CC3EA3">
        <w:rPr>
          <w:u w:val="single"/>
        </w:rPr>
        <w:t>Exercice 1999</w:t>
      </w:r>
      <w:r w:rsidRPr="00F407F2">
        <w:t> </w:t>
      </w:r>
      <w:r w:rsidRPr="00CC3EA3">
        <w:t>:</w:t>
      </w:r>
    </w:p>
    <w:p w:rsidR="004C50D0" w:rsidRPr="00CC3EA3" w:rsidRDefault="004C50D0" w:rsidP="00E76F72">
      <w:pPr>
        <w:pStyle w:val="NormalWeb"/>
        <w:spacing w:before="0" w:beforeAutospacing="0" w:after="0" w:afterAutospacing="0"/>
        <w:ind w:left="1701"/>
        <w:jc w:val="both"/>
      </w:pPr>
      <w:r w:rsidRPr="00CC3EA3">
        <w:t>8 000 F CFP</w:t>
      </w:r>
      <w:r w:rsidRPr="00F407F2">
        <w:t> </w:t>
      </w:r>
      <w:r w:rsidRPr="00CC3EA3">
        <w:t xml:space="preserve">: mandat n° 102 du 6/12/1999 au nom de M. le </w:t>
      </w:r>
      <w:r>
        <w:t>T</w:t>
      </w:r>
      <w:r w:rsidRPr="00CC3EA3">
        <w:t>résorier-payeur-général</w:t>
      </w:r>
    </w:p>
    <w:p w:rsidR="004C50D0" w:rsidRPr="00CC3EA3" w:rsidRDefault="004C50D0" w:rsidP="00E76F72">
      <w:pPr>
        <w:pStyle w:val="NormalWeb"/>
        <w:spacing w:before="0" w:beforeAutospacing="0" w:after="0" w:afterAutospacing="0"/>
        <w:ind w:left="1701"/>
        <w:jc w:val="both"/>
      </w:pPr>
    </w:p>
    <w:p w:rsidR="004C50D0" w:rsidRPr="00CC3EA3" w:rsidRDefault="004C50D0" w:rsidP="00E76F72">
      <w:pPr>
        <w:pStyle w:val="NormalWeb"/>
        <w:spacing w:before="0" w:beforeAutospacing="0" w:after="0" w:afterAutospacing="0"/>
        <w:ind w:left="1701"/>
        <w:jc w:val="both"/>
      </w:pPr>
      <w:r w:rsidRPr="00CC3EA3">
        <w:rPr>
          <w:u w:val="single"/>
        </w:rPr>
        <w:t>Exercice 2000</w:t>
      </w:r>
      <w:r w:rsidRPr="00F407F2">
        <w:t> </w:t>
      </w:r>
      <w:r w:rsidRPr="00CC3EA3">
        <w:t>:</w:t>
      </w:r>
    </w:p>
    <w:p w:rsidR="004C50D0" w:rsidRPr="00CC3EA3" w:rsidRDefault="004C50D0" w:rsidP="00E76F72">
      <w:pPr>
        <w:pStyle w:val="NormalWeb"/>
        <w:spacing w:before="0" w:beforeAutospacing="0" w:after="0" w:afterAutospacing="0"/>
        <w:ind w:left="1701"/>
        <w:jc w:val="both"/>
      </w:pPr>
      <w:r w:rsidRPr="00CC3EA3">
        <w:t>8 000 F CFP</w:t>
      </w:r>
      <w:r w:rsidRPr="00F407F2">
        <w:t> </w:t>
      </w:r>
      <w:r w:rsidRPr="00CC3EA3">
        <w:t xml:space="preserve">: mandat n° 85 du 4/12/2000 au nom de M. le </w:t>
      </w:r>
      <w:r>
        <w:t>T</w:t>
      </w:r>
      <w:r w:rsidRPr="00CC3EA3">
        <w:t>résorier-payeur-général</w:t>
      </w:r>
    </w:p>
    <w:p w:rsidR="004C50D0" w:rsidRPr="00CC3EA3" w:rsidRDefault="004C50D0" w:rsidP="00E76F72">
      <w:pPr>
        <w:pStyle w:val="NormalWeb"/>
        <w:spacing w:before="0" w:beforeAutospacing="0" w:after="0" w:afterAutospacing="0"/>
        <w:ind w:left="1701"/>
        <w:jc w:val="both"/>
      </w:pPr>
    </w:p>
    <w:p w:rsidR="004C50D0" w:rsidRPr="00CC3EA3" w:rsidRDefault="004C50D0" w:rsidP="00E76F72">
      <w:pPr>
        <w:pStyle w:val="NormalWeb"/>
        <w:spacing w:before="0" w:beforeAutospacing="0" w:after="0" w:afterAutospacing="0"/>
        <w:ind w:left="1701"/>
        <w:jc w:val="both"/>
      </w:pPr>
      <w:r w:rsidRPr="00CC3EA3">
        <w:rPr>
          <w:u w:val="single"/>
        </w:rPr>
        <w:t>Exercice 2001</w:t>
      </w:r>
      <w:r w:rsidRPr="00F407F2">
        <w:t> </w:t>
      </w:r>
      <w:r w:rsidRPr="00CC3EA3">
        <w:t>:</w:t>
      </w:r>
    </w:p>
    <w:p w:rsidR="004C50D0" w:rsidRPr="00CC3EA3" w:rsidRDefault="004C50D0" w:rsidP="00E76F72">
      <w:pPr>
        <w:pStyle w:val="NormalWeb"/>
        <w:spacing w:before="0" w:beforeAutospacing="0" w:after="0" w:afterAutospacing="0"/>
        <w:ind w:left="1701"/>
        <w:jc w:val="both"/>
      </w:pPr>
      <w:r w:rsidRPr="00CC3EA3">
        <w:t>10 000 F CFP</w:t>
      </w:r>
      <w:r w:rsidRPr="00F407F2">
        <w:t> </w:t>
      </w:r>
      <w:r w:rsidRPr="00CC3EA3">
        <w:t xml:space="preserve">: mandat n° 104 du 19/12/2001 au nom de M. le </w:t>
      </w:r>
      <w:r>
        <w:t>T</w:t>
      </w:r>
      <w:r w:rsidRPr="00CC3EA3">
        <w:t>résorier-payeur-général, Françis X</w:t>
      </w:r>
      <w:r w:rsidRPr="00F407F2">
        <w:t> </w:t>
      </w:r>
      <w:r w:rsidRPr="00CC3EA3">
        <w:t>;</w:t>
      </w: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/>
        <w:jc w:val="both"/>
        <w:rPr>
          <w:sz w:val="24"/>
          <w:szCs w:val="24"/>
        </w:rPr>
      </w:pP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/>
        <w:jc w:val="both"/>
        <w:rPr>
          <w:sz w:val="24"/>
          <w:szCs w:val="24"/>
        </w:rPr>
      </w:pPr>
    </w:p>
    <w:p w:rsidR="004C50D0" w:rsidRPr="00CC3EA3" w:rsidRDefault="004C50D0" w:rsidP="004348BA">
      <w:pPr>
        <w:tabs>
          <w:tab w:val="left" w:pos="2784"/>
        </w:tabs>
        <w:spacing w:line="240" w:lineRule="exact"/>
        <w:ind w:left="1701" w:firstLine="1134"/>
        <w:jc w:val="both"/>
        <w:rPr>
          <w:sz w:val="24"/>
          <w:szCs w:val="24"/>
        </w:rPr>
      </w:pPr>
      <w:r w:rsidRPr="00CC3EA3">
        <w:rPr>
          <w:sz w:val="24"/>
          <w:szCs w:val="24"/>
        </w:rPr>
        <w:t>Attendu que le comptable allègue comme ci-dessus que des crédits permettant le paiement de ces indemnités étaient ouverts aux budgets, mais reconnaît qu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il n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a été pris aucune décision attributive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;</w:t>
      </w:r>
    </w:p>
    <w:p w:rsidR="004C50D0" w:rsidRPr="00CC3EA3" w:rsidRDefault="004C50D0" w:rsidP="004348BA">
      <w:pPr>
        <w:tabs>
          <w:tab w:val="left" w:pos="2784"/>
        </w:tabs>
        <w:spacing w:line="240" w:lineRule="exact"/>
        <w:ind w:left="1701" w:firstLine="1134"/>
        <w:jc w:val="both"/>
        <w:rPr>
          <w:sz w:val="24"/>
          <w:szCs w:val="24"/>
        </w:rPr>
      </w:pPr>
    </w:p>
    <w:p w:rsidR="004C50D0" w:rsidRPr="00CC3EA3" w:rsidRDefault="004C50D0" w:rsidP="004348BA">
      <w:pPr>
        <w:tabs>
          <w:tab w:val="left" w:pos="2784"/>
        </w:tabs>
        <w:spacing w:line="240" w:lineRule="exact"/>
        <w:ind w:left="1701" w:firstLine="1134"/>
        <w:jc w:val="both"/>
        <w:rPr>
          <w:sz w:val="24"/>
          <w:szCs w:val="24"/>
        </w:rPr>
      </w:pPr>
      <w:r w:rsidRPr="00CC3EA3">
        <w:rPr>
          <w:sz w:val="24"/>
          <w:szCs w:val="24"/>
        </w:rPr>
        <w:t>Considérant que si l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ouverture d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un crédit budgétaire est nécessaire au paiement de toute dépense, elle ne saurait dispenser de la production des pièces justificatives requises et, en l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espèce, de la décision attribuant l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indemnité en cause et en fixant le montant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; qu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il y a lieu dès lors de mettre à la charge du comptable le montant des paiements insuffisamment justifiés.</w:t>
      </w:r>
    </w:p>
    <w:p w:rsidR="004C50D0" w:rsidRPr="00CC3EA3" w:rsidRDefault="004C50D0" w:rsidP="00E76F72">
      <w:pPr>
        <w:pStyle w:val="renvoi"/>
        <w:rPr>
          <w:rFonts w:ascii="Times New Roman" w:hAnsi="Times New Roman"/>
          <w:szCs w:val="24"/>
        </w:rPr>
      </w:pPr>
    </w:p>
    <w:p w:rsidR="004C50D0" w:rsidRPr="00CC3EA3" w:rsidRDefault="004C50D0" w:rsidP="00E76F72">
      <w:pPr>
        <w:pStyle w:val="renvoi"/>
        <w:rPr>
          <w:rFonts w:ascii="Times New Roman" w:hAnsi="Times New Roman"/>
          <w:szCs w:val="24"/>
        </w:rPr>
      </w:pPr>
      <w:r w:rsidRPr="00CC3EA3">
        <w:rPr>
          <w:rFonts w:ascii="Times New Roman" w:hAnsi="Times New Roman"/>
          <w:szCs w:val="24"/>
        </w:rPr>
        <w:t xml:space="preserve">4. </w:t>
      </w:r>
      <w:r w:rsidRPr="00CC3EA3">
        <w:rPr>
          <w:rFonts w:ascii="Times New Roman" w:hAnsi="Times New Roman"/>
          <w:szCs w:val="24"/>
          <w:u w:val="single"/>
        </w:rPr>
        <w:t>Sur la réponse à l</w:t>
      </w:r>
      <w:r w:rsidRPr="00F407F2">
        <w:rPr>
          <w:rFonts w:ascii="Times New Roman" w:hAnsi="Times New Roman"/>
          <w:szCs w:val="24"/>
          <w:u w:val="single"/>
        </w:rPr>
        <w:t>’</w:t>
      </w:r>
      <w:r w:rsidRPr="00CC3EA3">
        <w:rPr>
          <w:rFonts w:ascii="Times New Roman" w:hAnsi="Times New Roman"/>
          <w:szCs w:val="24"/>
          <w:u w:val="single"/>
        </w:rPr>
        <w:t>injonctio</w:t>
      </w:r>
      <w:r>
        <w:rPr>
          <w:rFonts w:ascii="Times New Roman" w:hAnsi="Times New Roman"/>
          <w:szCs w:val="24"/>
          <w:u w:val="single"/>
        </w:rPr>
        <w:t xml:space="preserve">n </w:t>
      </w:r>
      <w:r w:rsidRPr="00CC3EA3">
        <w:rPr>
          <w:rFonts w:ascii="Times New Roman" w:hAnsi="Times New Roman"/>
          <w:szCs w:val="24"/>
          <w:u w:val="single"/>
        </w:rPr>
        <w:t>n° 4</w:t>
      </w: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 w:firstLine="1134"/>
        <w:jc w:val="both"/>
        <w:rPr>
          <w:sz w:val="24"/>
          <w:szCs w:val="24"/>
        </w:rPr>
      </w:pP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 w:firstLine="1134"/>
        <w:jc w:val="both"/>
        <w:rPr>
          <w:sz w:val="24"/>
          <w:szCs w:val="24"/>
        </w:rPr>
      </w:pPr>
      <w:r w:rsidRPr="00CC3EA3">
        <w:rPr>
          <w:sz w:val="24"/>
          <w:szCs w:val="24"/>
        </w:rPr>
        <w:t>Attendu qu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il était enjoint au comptable d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apporter la preuve du reversement du montant, s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élevant à 71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892 F CFP (603,89 €) des frais de missions effectuées en 2001 par le secrétaire général de l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établissement payés, sans production des ordres de mission, pour les mandats suivants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:</w:t>
      </w: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 w:firstLine="1134"/>
        <w:jc w:val="both"/>
        <w:rPr>
          <w:sz w:val="24"/>
          <w:szCs w:val="24"/>
        </w:rPr>
      </w:pPr>
    </w:p>
    <w:p w:rsidR="004C50D0" w:rsidRPr="00CC3EA3" w:rsidRDefault="004C50D0" w:rsidP="00E76F72">
      <w:pPr>
        <w:pStyle w:val="NormalWeb"/>
        <w:spacing w:before="0" w:beforeAutospacing="0" w:after="0" w:afterAutospacing="0"/>
        <w:ind w:left="1701"/>
        <w:jc w:val="both"/>
      </w:pPr>
      <w:r w:rsidRPr="00CC3EA3">
        <w:rPr>
          <w:u w:val="single"/>
        </w:rPr>
        <w:t>Exercice 2001</w:t>
      </w:r>
      <w:r w:rsidRPr="00F407F2">
        <w:t> </w:t>
      </w:r>
      <w:r w:rsidRPr="00CC3EA3">
        <w:t>:</w:t>
      </w:r>
    </w:p>
    <w:p w:rsidR="004C50D0" w:rsidRPr="00CC3EA3" w:rsidRDefault="004C50D0" w:rsidP="00E76F72">
      <w:pPr>
        <w:pStyle w:val="NormalWeb"/>
        <w:spacing w:before="0" w:beforeAutospacing="0" w:after="0" w:afterAutospacing="0"/>
        <w:ind w:left="1701"/>
        <w:jc w:val="both"/>
      </w:pPr>
      <w:r w:rsidRPr="00CC3EA3">
        <w:t>20</w:t>
      </w:r>
      <w:r w:rsidRPr="00F407F2">
        <w:t> </w:t>
      </w:r>
      <w:r w:rsidRPr="00CC3EA3">
        <w:t>430 F CFP</w:t>
      </w:r>
      <w:r w:rsidRPr="00F407F2">
        <w:t> </w:t>
      </w:r>
      <w:r w:rsidRPr="00CC3EA3">
        <w:t>: mandat n° 37 du 15/6/2001 à l</w:t>
      </w:r>
      <w:r w:rsidRPr="00F407F2">
        <w:t>’</w:t>
      </w:r>
      <w:r w:rsidRPr="00CC3EA3">
        <w:t>ordre de la direction du commissariat de la marine</w:t>
      </w:r>
    </w:p>
    <w:p w:rsidR="004C50D0" w:rsidRPr="00CC3EA3" w:rsidRDefault="004C50D0" w:rsidP="00E76F72">
      <w:pPr>
        <w:pStyle w:val="NormalWeb"/>
        <w:spacing w:before="0" w:beforeAutospacing="0" w:after="0" w:afterAutospacing="0"/>
        <w:ind w:left="1701"/>
        <w:jc w:val="both"/>
      </w:pPr>
      <w:r w:rsidRPr="00CC3EA3">
        <w:t>12</w:t>
      </w:r>
      <w:r w:rsidRPr="00F407F2">
        <w:t> </w:t>
      </w:r>
      <w:r w:rsidRPr="00CC3EA3">
        <w:t>337 F CFP</w:t>
      </w:r>
      <w:r w:rsidRPr="00F407F2">
        <w:t> </w:t>
      </w:r>
      <w:r w:rsidRPr="00CC3EA3">
        <w:t>: mandat n° 46 du 16/01/2001 à l</w:t>
      </w:r>
      <w:r w:rsidRPr="00F407F2">
        <w:t>’</w:t>
      </w:r>
      <w:r w:rsidRPr="00CC3EA3">
        <w:t>ordre de la base navale de Papeete</w:t>
      </w:r>
    </w:p>
    <w:p w:rsidR="004C50D0" w:rsidRPr="00CC3EA3" w:rsidRDefault="004C50D0" w:rsidP="00E76F72">
      <w:pPr>
        <w:pStyle w:val="NormalWeb"/>
        <w:spacing w:before="0" w:beforeAutospacing="0" w:after="0" w:afterAutospacing="0"/>
        <w:ind w:left="1701"/>
        <w:jc w:val="both"/>
      </w:pPr>
      <w:r w:rsidRPr="00CC3EA3">
        <w:t>12</w:t>
      </w:r>
      <w:r w:rsidRPr="00F407F2">
        <w:t> </w:t>
      </w:r>
      <w:r w:rsidRPr="00CC3EA3">
        <w:t>025 F CFP</w:t>
      </w:r>
      <w:r w:rsidRPr="00F407F2">
        <w:t> </w:t>
      </w:r>
      <w:r w:rsidRPr="00CC3EA3">
        <w:t>: mandat n° 47 du 16/07/2001 à l</w:t>
      </w:r>
      <w:r w:rsidRPr="00F407F2">
        <w:t>’</w:t>
      </w:r>
      <w:r w:rsidRPr="00CC3EA3">
        <w:t>ordre de la direction du commissariat de la marine</w:t>
      </w:r>
    </w:p>
    <w:p w:rsidR="004C50D0" w:rsidRPr="00CC3EA3" w:rsidRDefault="004C50D0" w:rsidP="00E76F72">
      <w:pPr>
        <w:pStyle w:val="NormalWeb"/>
        <w:spacing w:before="0" w:beforeAutospacing="0" w:after="0" w:afterAutospacing="0"/>
        <w:ind w:left="1701"/>
        <w:jc w:val="both"/>
      </w:pPr>
      <w:r w:rsidRPr="00CC3EA3">
        <w:t>27</w:t>
      </w:r>
      <w:r w:rsidRPr="00F407F2">
        <w:t> </w:t>
      </w:r>
      <w:r w:rsidRPr="00CC3EA3">
        <w:t>100 F CFP</w:t>
      </w:r>
      <w:r w:rsidRPr="00F407F2">
        <w:t> </w:t>
      </w:r>
      <w:r w:rsidRPr="00CC3EA3">
        <w:t>: mandat n°53 du 16/08/2001 à l</w:t>
      </w:r>
      <w:r w:rsidRPr="00F407F2">
        <w:t>’</w:t>
      </w:r>
      <w:r w:rsidRPr="00CC3EA3">
        <w:t>ordre de Air Tahiti.</w:t>
      </w: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/>
        <w:jc w:val="both"/>
        <w:rPr>
          <w:sz w:val="24"/>
          <w:szCs w:val="24"/>
        </w:rPr>
      </w:pPr>
    </w:p>
    <w:p w:rsidR="004C50D0" w:rsidRPr="00CC3EA3" w:rsidRDefault="004C50D0" w:rsidP="004348BA">
      <w:pPr>
        <w:tabs>
          <w:tab w:val="left" w:pos="2784"/>
        </w:tabs>
        <w:spacing w:line="240" w:lineRule="exact"/>
        <w:ind w:left="1701" w:firstLine="1134"/>
        <w:jc w:val="both"/>
        <w:rPr>
          <w:sz w:val="24"/>
          <w:szCs w:val="24"/>
        </w:rPr>
      </w:pPr>
      <w:r w:rsidRPr="00CC3EA3">
        <w:rPr>
          <w:sz w:val="24"/>
          <w:szCs w:val="24"/>
        </w:rPr>
        <w:t>Attendu que le comptable indique que, s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agissant de tournées organisées par les services de la Marine nationale, les ordres de mission ont été conservés par ces derniers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;</w:t>
      </w:r>
    </w:p>
    <w:p w:rsidR="004C50D0" w:rsidRPr="00CC3EA3" w:rsidRDefault="004C50D0" w:rsidP="004348BA">
      <w:pPr>
        <w:tabs>
          <w:tab w:val="left" w:pos="2784"/>
        </w:tabs>
        <w:spacing w:line="240" w:lineRule="exact"/>
        <w:ind w:left="1701" w:firstLine="1134"/>
        <w:jc w:val="both"/>
        <w:rPr>
          <w:sz w:val="24"/>
          <w:szCs w:val="24"/>
        </w:rPr>
      </w:pPr>
    </w:p>
    <w:p w:rsidR="004C50D0" w:rsidRPr="00CC3EA3" w:rsidRDefault="004C50D0" w:rsidP="004348BA">
      <w:pPr>
        <w:tabs>
          <w:tab w:val="left" w:pos="2784"/>
        </w:tabs>
        <w:spacing w:line="240" w:lineRule="exact"/>
        <w:ind w:left="1701" w:firstLine="1134"/>
        <w:jc w:val="both"/>
        <w:rPr>
          <w:sz w:val="24"/>
          <w:szCs w:val="24"/>
        </w:rPr>
      </w:pPr>
      <w:r w:rsidRPr="00CC3EA3">
        <w:rPr>
          <w:sz w:val="24"/>
          <w:szCs w:val="24"/>
        </w:rPr>
        <w:t>Considérant que cette circonstance ne pouvait faire obstacle à l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établissement du duplicata permettant de justifier les paiements, ni par suite à la production des pièces justificatives réglementaires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; qu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il y a lieu de mettre à la charge du comptable la dépense insuffisamment justifiée.</w:t>
      </w: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/>
        <w:jc w:val="both"/>
        <w:rPr>
          <w:sz w:val="24"/>
          <w:szCs w:val="24"/>
        </w:rPr>
      </w:pPr>
    </w:p>
    <w:p w:rsidR="004C50D0" w:rsidRPr="00CC3EA3" w:rsidRDefault="004C50D0" w:rsidP="00E76F72">
      <w:pPr>
        <w:pStyle w:val="renvoi"/>
        <w:rPr>
          <w:rFonts w:ascii="Times New Roman" w:hAnsi="Times New Roman"/>
          <w:szCs w:val="24"/>
        </w:rPr>
      </w:pPr>
    </w:p>
    <w:p w:rsidR="004C50D0" w:rsidRPr="00CC3EA3" w:rsidRDefault="004C50D0" w:rsidP="00E76F72">
      <w:pPr>
        <w:pStyle w:val="renvoi"/>
        <w:rPr>
          <w:rFonts w:ascii="Times New Roman" w:hAnsi="Times New Roman"/>
          <w:szCs w:val="24"/>
        </w:rPr>
      </w:pPr>
      <w:r w:rsidRPr="00CC3EA3">
        <w:rPr>
          <w:rFonts w:ascii="Times New Roman" w:hAnsi="Times New Roman"/>
          <w:szCs w:val="24"/>
        </w:rPr>
        <w:t xml:space="preserve">5. </w:t>
      </w:r>
      <w:r w:rsidRPr="00CC3EA3">
        <w:rPr>
          <w:rFonts w:ascii="Times New Roman" w:hAnsi="Times New Roman"/>
          <w:szCs w:val="24"/>
          <w:u w:val="single"/>
        </w:rPr>
        <w:t>Sur la réponse à l</w:t>
      </w:r>
      <w:r w:rsidRPr="00F407F2">
        <w:rPr>
          <w:rFonts w:ascii="Times New Roman" w:hAnsi="Times New Roman"/>
          <w:szCs w:val="24"/>
          <w:u w:val="single"/>
        </w:rPr>
        <w:t>’</w:t>
      </w:r>
      <w:r w:rsidRPr="00CC3EA3">
        <w:rPr>
          <w:rFonts w:ascii="Times New Roman" w:hAnsi="Times New Roman"/>
          <w:szCs w:val="24"/>
          <w:u w:val="single"/>
        </w:rPr>
        <w:t>injonctio</w:t>
      </w:r>
      <w:r>
        <w:rPr>
          <w:rFonts w:ascii="Times New Roman" w:hAnsi="Times New Roman"/>
          <w:szCs w:val="24"/>
          <w:u w:val="single"/>
        </w:rPr>
        <w:t xml:space="preserve">n </w:t>
      </w:r>
      <w:r w:rsidRPr="00CC3EA3">
        <w:rPr>
          <w:rFonts w:ascii="Times New Roman" w:hAnsi="Times New Roman"/>
          <w:szCs w:val="24"/>
          <w:u w:val="single"/>
        </w:rPr>
        <w:t>n° 5</w:t>
      </w: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 w:firstLine="1134"/>
        <w:jc w:val="both"/>
        <w:rPr>
          <w:sz w:val="24"/>
          <w:szCs w:val="24"/>
        </w:rPr>
      </w:pP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 w:firstLine="1134"/>
        <w:jc w:val="both"/>
        <w:rPr>
          <w:sz w:val="24"/>
          <w:szCs w:val="24"/>
        </w:rPr>
      </w:pPr>
      <w:r w:rsidRPr="00CC3EA3">
        <w:rPr>
          <w:sz w:val="24"/>
          <w:szCs w:val="24"/>
        </w:rPr>
        <w:t>Attendu qu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il était enjoint au comptable d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apporter la preuve du reversement du montant</w:t>
      </w:r>
      <w:r>
        <w:rPr>
          <w:sz w:val="24"/>
          <w:szCs w:val="24"/>
        </w:rPr>
        <w:t>, s’élevant à 540 000 F CFP (4 536,12 €),</w:t>
      </w:r>
      <w:r w:rsidRPr="00CC3EA3">
        <w:rPr>
          <w:sz w:val="24"/>
          <w:szCs w:val="24"/>
        </w:rPr>
        <w:t xml:space="preserve"> de secours payés au profit de divers bénéficiaires, sans acquit libératoire de ceux-ci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;</w:t>
      </w: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 w:firstLine="1134"/>
        <w:jc w:val="both"/>
        <w:rPr>
          <w:sz w:val="24"/>
          <w:szCs w:val="24"/>
        </w:rPr>
      </w:pP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 w:firstLine="1134"/>
        <w:jc w:val="both"/>
        <w:rPr>
          <w:sz w:val="24"/>
          <w:szCs w:val="24"/>
        </w:rPr>
      </w:pPr>
      <w:r w:rsidRPr="00CC3EA3">
        <w:rPr>
          <w:sz w:val="24"/>
          <w:szCs w:val="24"/>
        </w:rPr>
        <w:t xml:space="preserve">Attendu que le comptable explique cette pratique par la situation très difficile de nombreux anciens combattants, parfois illettrés et </w:t>
      </w:r>
      <w:r>
        <w:rPr>
          <w:sz w:val="24"/>
          <w:szCs w:val="24"/>
        </w:rPr>
        <w:t xml:space="preserve">pour la majorité d’entre eux, ne détenant pas de compte bancaire ni postal, </w:t>
      </w:r>
      <w:r w:rsidRPr="00CC3EA3">
        <w:rPr>
          <w:sz w:val="24"/>
          <w:szCs w:val="24"/>
        </w:rPr>
        <w:t>et par la nécessité dans certains cas de confier la gestion de ces personnes, sans qu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elles soient placées sous tutelle ou curatelle, à une personne extérieure à la famille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 xml:space="preserve">; que dans </w:t>
      </w:r>
      <w:r>
        <w:rPr>
          <w:sz w:val="24"/>
          <w:szCs w:val="24"/>
        </w:rPr>
        <w:t xml:space="preserve">de nombreux </w:t>
      </w:r>
      <w:r w:rsidRPr="00CC3EA3">
        <w:rPr>
          <w:sz w:val="24"/>
          <w:szCs w:val="24"/>
        </w:rPr>
        <w:t>cas, la décision attributive de l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aide mentionne expressément le tiers à qui celle-ci doit être versée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;</w:t>
      </w: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 w:firstLine="1134"/>
        <w:jc w:val="both"/>
        <w:rPr>
          <w:sz w:val="24"/>
          <w:szCs w:val="24"/>
        </w:rPr>
      </w:pP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 w:firstLine="1134"/>
        <w:jc w:val="both"/>
        <w:rPr>
          <w:sz w:val="24"/>
          <w:szCs w:val="24"/>
        </w:rPr>
      </w:pPr>
      <w:r w:rsidRPr="00CC3EA3">
        <w:rPr>
          <w:sz w:val="24"/>
          <w:szCs w:val="24"/>
        </w:rPr>
        <w:t>Considérant qu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il y a lieu dans ces conditions de lever l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injonction.</w:t>
      </w: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 w:firstLine="1134"/>
        <w:jc w:val="both"/>
        <w:rPr>
          <w:sz w:val="24"/>
          <w:szCs w:val="24"/>
        </w:rPr>
      </w:pPr>
    </w:p>
    <w:p w:rsidR="004C50D0" w:rsidRPr="00CC3EA3" w:rsidRDefault="004C50D0" w:rsidP="00E76F72">
      <w:pPr>
        <w:pStyle w:val="renvoi"/>
        <w:rPr>
          <w:rFonts w:ascii="Times New Roman" w:hAnsi="Times New Roman"/>
          <w:szCs w:val="24"/>
        </w:rPr>
      </w:pPr>
    </w:p>
    <w:p w:rsidR="004C50D0" w:rsidRPr="00CC3EA3" w:rsidRDefault="004C50D0" w:rsidP="00E76F72">
      <w:pPr>
        <w:pStyle w:val="renvoi"/>
        <w:rPr>
          <w:rFonts w:ascii="Times New Roman" w:hAnsi="Times New Roman"/>
          <w:szCs w:val="24"/>
        </w:rPr>
      </w:pPr>
      <w:r w:rsidRPr="00CC3EA3">
        <w:rPr>
          <w:rFonts w:ascii="Times New Roman" w:hAnsi="Times New Roman"/>
          <w:szCs w:val="24"/>
        </w:rPr>
        <w:t xml:space="preserve">6. </w:t>
      </w:r>
      <w:r w:rsidRPr="00CC3EA3">
        <w:rPr>
          <w:rFonts w:ascii="Times New Roman" w:hAnsi="Times New Roman"/>
          <w:szCs w:val="24"/>
          <w:u w:val="single"/>
        </w:rPr>
        <w:t>Sur les intérêts de débet</w:t>
      </w: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 w:firstLine="1134"/>
        <w:jc w:val="both"/>
        <w:rPr>
          <w:sz w:val="24"/>
          <w:szCs w:val="24"/>
        </w:rPr>
      </w:pP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 w:firstLine="1134"/>
        <w:jc w:val="both"/>
        <w:rPr>
          <w:sz w:val="24"/>
          <w:szCs w:val="24"/>
        </w:rPr>
      </w:pPr>
      <w:r w:rsidRPr="00CC3EA3">
        <w:rPr>
          <w:sz w:val="24"/>
          <w:szCs w:val="24"/>
        </w:rPr>
        <w:t>Attendu qu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aux termes de l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article 60 paragraphe VIII de la loi susvisée du</w:t>
      </w:r>
      <w:r>
        <w:rPr>
          <w:sz w:val="24"/>
          <w:szCs w:val="24"/>
        </w:rPr>
        <w:br/>
      </w:r>
      <w:r w:rsidRPr="00CC3EA3">
        <w:rPr>
          <w:sz w:val="24"/>
          <w:szCs w:val="24"/>
        </w:rPr>
        <w:t>23 février 1963, les débets portent intérêt au taux légal à compter de la date du fait générateur ou, si cette date ne peut être fixée avec précision, à compter de celle de leur découverte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;</w:t>
      </w: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 w:firstLine="1134"/>
        <w:jc w:val="both"/>
        <w:rPr>
          <w:sz w:val="24"/>
          <w:szCs w:val="24"/>
        </w:rPr>
      </w:pP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 w:firstLine="1134"/>
        <w:jc w:val="both"/>
        <w:rPr>
          <w:sz w:val="24"/>
          <w:szCs w:val="24"/>
        </w:rPr>
      </w:pPr>
      <w:r w:rsidRPr="00CC3EA3">
        <w:rPr>
          <w:sz w:val="24"/>
          <w:szCs w:val="24"/>
        </w:rPr>
        <w:t>Considérant qu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il y a lieu en l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espèce de fixer le point de départ des intérêts à la date de prise en charge par le comptable de chacun des mandats irrégulièrement payés.</w:t>
      </w:r>
    </w:p>
    <w:p w:rsidR="004C50D0" w:rsidRDefault="004C50D0" w:rsidP="00E76F72">
      <w:pPr>
        <w:tabs>
          <w:tab w:val="left" w:pos="2784"/>
        </w:tabs>
        <w:spacing w:line="240" w:lineRule="exact"/>
        <w:ind w:left="1701"/>
        <w:jc w:val="both"/>
        <w:rPr>
          <w:sz w:val="24"/>
          <w:szCs w:val="24"/>
        </w:rPr>
      </w:pP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/>
        <w:jc w:val="both"/>
        <w:rPr>
          <w:sz w:val="24"/>
          <w:szCs w:val="24"/>
        </w:rPr>
      </w:pP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/>
        <w:jc w:val="center"/>
        <w:rPr>
          <w:sz w:val="24"/>
          <w:szCs w:val="24"/>
        </w:rPr>
      </w:pPr>
      <w:r w:rsidRPr="00CC3EA3">
        <w:rPr>
          <w:sz w:val="24"/>
          <w:szCs w:val="24"/>
        </w:rPr>
        <w:t>POUR CES MOTIFS,</w:t>
      </w: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/>
        <w:jc w:val="center"/>
        <w:rPr>
          <w:sz w:val="24"/>
          <w:szCs w:val="24"/>
        </w:rPr>
      </w:pP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/>
        <w:jc w:val="center"/>
        <w:rPr>
          <w:sz w:val="24"/>
          <w:szCs w:val="24"/>
        </w:rPr>
      </w:pPr>
      <w:r w:rsidRPr="00CC3EA3">
        <w:rPr>
          <w:sz w:val="24"/>
          <w:szCs w:val="24"/>
        </w:rPr>
        <w:t>ORDONNE</w:t>
      </w:r>
      <w:r>
        <w:rPr>
          <w:sz w:val="24"/>
          <w:szCs w:val="24"/>
        </w:rPr>
        <w:t> :</w:t>
      </w: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/>
        <w:jc w:val="both"/>
        <w:rPr>
          <w:sz w:val="24"/>
          <w:szCs w:val="24"/>
        </w:rPr>
      </w:pP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/>
        <w:jc w:val="both"/>
        <w:rPr>
          <w:sz w:val="24"/>
          <w:szCs w:val="24"/>
        </w:rPr>
      </w:pP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CC3EA3">
        <w:rPr>
          <w:sz w:val="24"/>
          <w:szCs w:val="24"/>
          <w:u w:val="single"/>
        </w:rPr>
        <w:t>Article 1</w:t>
      </w:r>
      <w:r w:rsidRPr="00CC3EA3">
        <w:rPr>
          <w:sz w:val="24"/>
          <w:szCs w:val="24"/>
          <w:u w:val="single"/>
          <w:vertAlign w:val="superscript"/>
        </w:rPr>
        <w:t>er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: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Les injonctions n°</w:t>
      </w:r>
      <w:r w:rsidRPr="00CC3EA3">
        <w:rPr>
          <w:sz w:val="24"/>
          <w:szCs w:val="24"/>
          <w:vertAlign w:val="superscript"/>
        </w:rPr>
        <w:t>s</w:t>
      </w:r>
      <w:r w:rsidRPr="00CC3EA3">
        <w:rPr>
          <w:sz w:val="24"/>
          <w:szCs w:val="24"/>
        </w:rPr>
        <w:t xml:space="preserve"> 1, 2, 3, 4 et 5 sont levées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;</w:t>
      </w: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/>
        <w:jc w:val="both"/>
        <w:rPr>
          <w:sz w:val="24"/>
          <w:szCs w:val="24"/>
        </w:rPr>
      </w:pP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/>
        <w:jc w:val="both"/>
        <w:rPr>
          <w:sz w:val="24"/>
          <w:szCs w:val="24"/>
        </w:rPr>
      </w:pP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CC3EA3">
        <w:rPr>
          <w:sz w:val="24"/>
          <w:szCs w:val="24"/>
          <w:u w:val="single"/>
        </w:rPr>
        <w:t>Article 2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: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M. X est constitué débiteur de l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ONAC de Polynésie française pour la somme de 2</w:t>
      </w:r>
      <w:r>
        <w:rPr>
          <w:sz w:val="24"/>
          <w:szCs w:val="24"/>
        </w:rPr>
        <w:t>13 586 </w:t>
      </w:r>
      <w:r w:rsidRPr="00CC3EA3">
        <w:rPr>
          <w:sz w:val="24"/>
          <w:szCs w:val="24"/>
        </w:rPr>
        <w:t>F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CFP (1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7</w:t>
      </w:r>
      <w:r>
        <w:rPr>
          <w:sz w:val="24"/>
          <w:szCs w:val="24"/>
        </w:rPr>
        <w:t>94,11</w:t>
      </w:r>
      <w:r w:rsidRPr="00CC3EA3">
        <w:rPr>
          <w:sz w:val="24"/>
          <w:szCs w:val="24"/>
        </w:rPr>
        <w:t xml:space="preserve"> €)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;</w:t>
      </w: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/>
        <w:jc w:val="both"/>
        <w:rPr>
          <w:sz w:val="24"/>
          <w:szCs w:val="24"/>
        </w:rPr>
      </w:pP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/>
        <w:jc w:val="both"/>
        <w:rPr>
          <w:sz w:val="24"/>
          <w:szCs w:val="24"/>
        </w:rPr>
      </w:pP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CC3EA3">
        <w:rPr>
          <w:sz w:val="24"/>
          <w:szCs w:val="24"/>
          <w:u w:val="single"/>
        </w:rPr>
        <w:t>Article 3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: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Ladite somme est augmentée des intérêts de droit, décomptés ainsi qu</w:t>
      </w:r>
      <w:r>
        <w:rPr>
          <w:sz w:val="24"/>
          <w:szCs w:val="24"/>
        </w:rPr>
        <w:t>’</w:t>
      </w:r>
      <w:r w:rsidRPr="00CC3EA3">
        <w:rPr>
          <w:sz w:val="24"/>
          <w:szCs w:val="24"/>
        </w:rPr>
        <w:t>il suit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:</w:t>
      </w: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/>
        <w:jc w:val="both"/>
        <w:rPr>
          <w:sz w:val="24"/>
          <w:szCs w:val="24"/>
        </w:rPr>
      </w:pP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ab/>
        <w:t>e</w:t>
      </w:r>
      <w:r w:rsidRPr="00CC3EA3">
        <w:rPr>
          <w:sz w:val="24"/>
          <w:szCs w:val="24"/>
        </w:rPr>
        <w:t>xercice 1998, mandats n°</w:t>
      </w:r>
      <w:r w:rsidRPr="00CC3EA3">
        <w:rPr>
          <w:sz w:val="24"/>
          <w:szCs w:val="24"/>
          <w:vertAlign w:val="superscript"/>
        </w:rPr>
        <w:t>s</w:t>
      </w:r>
      <w:r w:rsidRPr="00CC3EA3">
        <w:rPr>
          <w:sz w:val="24"/>
          <w:szCs w:val="24"/>
        </w:rPr>
        <w:t xml:space="preserve"> 77 et 78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: du 29/01/1999</w:t>
      </w: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ab/>
        <w:t>e</w:t>
      </w:r>
      <w:r w:rsidRPr="00CC3EA3">
        <w:rPr>
          <w:sz w:val="24"/>
          <w:szCs w:val="24"/>
        </w:rPr>
        <w:t>xercice 1999, mandats n°</w:t>
      </w:r>
      <w:r w:rsidRPr="00CC3EA3">
        <w:rPr>
          <w:sz w:val="24"/>
          <w:szCs w:val="24"/>
          <w:vertAlign w:val="superscript"/>
        </w:rPr>
        <w:t>s</w:t>
      </w:r>
      <w:r w:rsidRPr="00CC3EA3">
        <w:rPr>
          <w:sz w:val="24"/>
          <w:szCs w:val="24"/>
        </w:rPr>
        <w:t xml:space="preserve"> 89 et 91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: du 8/12/1999</w:t>
      </w: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ab/>
        <w:t>e</w:t>
      </w:r>
      <w:r w:rsidRPr="00CC3EA3">
        <w:rPr>
          <w:sz w:val="24"/>
          <w:szCs w:val="24"/>
        </w:rPr>
        <w:t>xercice 2000, mandats n°</w:t>
      </w:r>
      <w:r w:rsidRPr="00CC3EA3">
        <w:rPr>
          <w:sz w:val="24"/>
          <w:szCs w:val="24"/>
          <w:vertAlign w:val="superscript"/>
        </w:rPr>
        <w:t>s</w:t>
      </w:r>
      <w:r w:rsidRPr="00CC3EA3">
        <w:rPr>
          <w:sz w:val="24"/>
          <w:szCs w:val="24"/>
        </w:rPr>
        <w:t xml:space="preserve"> 79 et 81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: du 8/12/2000</w:t>
      </w: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ab/>
        <w:t>e</w:t>
      </w:r>
      <w:r w:rsidRPr="00CC3EA3">
        <w:rPr>
          <w:sz w:val="24"/>
          <w:szCs w:val="24"/>
        </w:rPr>
        <w:t>xercice 2001, mandat n° 101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: du 19/12/2001</w:t>
      </w: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/>
        <w:jc w:val="both"/>
        <w:rPr>
          <w:sz w:val="24"/>
          <w:szCs w:val="24"/>
        </w:rPr>
      </w:pP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ab/>
        <w:t>e</w:t>
      </w:r>
      <w:r w:rsidRPr="00CC3EA3">
        <w:rPr>
          <w:sz w:val="24"/>
          <w:szCs w:val="24"/>
        </w:rPr>
        <w:t>xercice 1998, mandat n° 72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: du 24/12/1998</w:t>
      </w: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ab/>
        <w:t>e</w:t>
      </w:r>
      <w:r w:rsidRPr="00CC3EA3">
        <w:rPr>
          <w:sz w:val="24"/>
          <w:szCs w:val="24"/>
        </w:rPr>
        <w:t>xercice 1999, mandat n° 102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: du 8/12/1999</w:t>
      </w: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ab/>
        <w:t>e</w:t>
      </w:r>
      <w:r w:rsidRPr="00CC3EA3">
        <w:rPr>
          <w:sz w:val="24"/>
          <w:szCs w:val="24"/>
        </w:rPr>
        <w:t>xercice 2000, mandat n° 85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: du 8/12/2000</w:t>
      </w: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ab/>
        <w:t>e</w:t>
      </w:r>
      <w:r w:rsidRPr="00CC3EA3">
        <w:rPr>
          <w:sz w:val="24"/>
          <w:szCs w:val="24"/>
        </w:rPr>
        <w:t>xercice 2001, mandat n° 104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: du 19/12/2001</w:t>
      </w: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/>
        <w:jc w:val="both"/>
        <w:rPr>
          <w:sz w:val="24"/>
          <w:szCs w:val="24"/>
        </w:rPr>
      </w:pP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ab/>
        <w:t>e</w:t>
      </w:r>
      <w:r w:rsidRPr="00CC3EA3">
        <w:rPr>
          <w:sz w:val="24"/>
          <w:szCs w:val="24"/>
        </w:rPr>
        <w:t>xercice 2001, mandat n° 37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: du 15/6/2001</w:t>
      </w: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ab/>
        <w:t>e</w:t>
      </w:r>
      <w:r w:rsidRPr="00CC3EA3">
        <w:rPr>
          <w:sz w:val="24"/>
          <w:szCs w:val="24"/>
        </w:rPr>
        <w:t>xercice 2001, mandats n°</w:t>
      </w:r>
      <w:r w:rsidRPr="00CC3EA3">
        <w:rPr>
          <w:sz w:val="24"/>
          <w:szCs w:val="24"/>
          <w:vertAlign w:val="superscript"/>
        </w:rPr>
        <w:t>s</w:t>
      </w:r>
      <w:r w:rsidRPr="00CC3EA3">
        <w:rPr>
          <w:sz w:val="24"/>
          <w:szCs w:val="24"/>
        </w:rPr>
        <w:t xml:space="preserve"> 46, 47 et 53</w:t>
      </w:r>
      <w:r>
        <w:rPr>
          <w:sz w:val="24"/>
          <w:szCs w:val="24"/>
        </w:rPr>
        <w:t> </w:t>
      </w:r>
      <w:r w:rsidRPr="00CC3EA3">
        <w:rPr>
          <w:sz w:val="24"/>
          <w:szCs w:val="24"/>
        </w:rPr>
        <w:t>: du 21/8/2001.</w:t>
      </w:r>
    </w:p>
    <w:p w:rsidR="004C50D0" w:rsidRDefault="004C50D0" w:rsidP="00E76F72">
      <w:pPr>
        <w:tabs>
          <w:tab w:val="left" w:pos="2784"/>
        </w:tabs>
        <w:spacing w:line="240" w:lineRule="exact"/>
        <w:ind w:left="1701"/>
        <w:jc w:val="both"/>
        <w:rPr>
          <w:rFonts w:ascii="CG Times (WN)" w:hAnsi="CG Times (WN)"/>
          <w:sz w:val="24"/>
          <w:szCs w:val="24"/>
        </w:rPr>
      </w:pPr>
    </w:p>
    <w:p w:rsidR="004C50D0" w:rsidRDefault="004C50D0" w:rsidP="00E76F72">
      <w:pPr>
        <w:tabs>
          <w:tab w:val="left" w:pos="2784"/>
        </w:tabs>
        <w:spacing w:line="240" w:lineRule="exact"/>
        <w:ind w:left="1701"/>
        <w:jc w:val="both"/>
        <w:rPr>
          <w:sz w:val="24"/>
          <w:szCs w:val="24"/>
        </w:rPr>
      </w:pPr>
    </w:p>
    <w:p w:rsidR="004C50D0" w:rsidRDefault="004C50D0" w:rsidP="00CC3EA3">
      <w:pPr>
        <w:pStyle w:val="PS"/>
        <w:spacing w:after="360"/>
        <w:ind w:firstLine="0"/>
        <w:jc w:val="center"/>
        <w:rPr>
          <w:rFonts w:ascii="Times New Roman" w:hAnsi="Times New Roman"/>
        </w:rPr>
      </w:pPr>
      <w:r w:rsidRPr="00DD1D9B">
        <w:rPr>
          <w:rFonts w:ascii="Times New Roman" w:hAnsi="Times New Roman"/>
        </w:rPr>
        <w:t>------</w:t>
      </w:r>
    </w:p>
    <w:p w:rsidR="004C50D0" w:rsidRPr="00CC3EA3" w:rsidRDefault="004C50D0" w:rsidP="00E76F72">
      <w:pPr>
        <w:tabs>
          <w:tab w:val="left" w:pos="2784"/>
        </w:tabs>
        <w:spacing w:line="240" w:lineRule="exact"/>
        <w:ind w:left="1701"/>
        <w:jc w:val="both"/>
        <w:rPr>
          <w:sz w:val="24"/>
          <w:szCs w:val="24"/>
        </w:rPr>
      </w:pPr>
      <w:r w:rsidRPr="00F407F2">
        <w:rPr>
          <w:sz w:val="24"/>
          <w:szCs w:val="24"/>
        </w:rPr>
        <w:tab/>
      </w:r>
      <w:r w:rsidRPr="00CC3EA3">
        <w:rPr>
          <w:sz w:val="24"/>
          <w:szCs w:val="24"/>
        </w:rPr>
        <w:t xml:space="preserve">Fait et jugé en la </w:t>
      </w:r>
      <w:r>
        <w:rPr>
          <w:sz w:val="24"/>
          <w:szCs w:val="24"/>
        </w:rPr>
        <w:t xml:space="preserve">Cour </w:t>
      </w:r>
      <w:r w:rsidRPr="00CC3EA3">
        <w:rPr>
          <w:sz w:val="24"/>
          <w:szCs w:val="24"/>
        </w:rPr>
        <w:t xml:space="preserve">des comptes, Cinquième chambre, première section, le </w:t>
      </w:r>
      <w:r>
        <w:rPr>
          <w:sz w:val="24"/>
          <w:szCs w:val="24"/>
        </w:rPr>
        <w:t>huit</w:t>
      </w:r>
      <w:r w:rsidRPr="00CC3EA3">
        <w:rPr>
          <w:sz w:val="24"/>
          <w:szCs w:val="24"/>
        </w:rPr>
        <w:t xml:space="preserve"> décembre </w:t>
      </w:r>
      <w:r>
        <w:rPr>
          <w:sz w:val="24"/>
          <w:szCs w:val="24"/>
        </w:rPr>
        <w:t>deux mil six</w:t>
      </w:r>
      <w:r w:rsidRPr="00CC3EA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CC3EA3">
        <w:rPr>
          <w:sz w:val="24"/>
          <w:szCs w:val="24"/>
        </w:rPr>
        <w:t>Présents</w:t>
      </w:r>
      <w:r w:rsidRPr="00F407F2">
        <w:rPr>
          <w:sz w:val="24"/>
          <w:szCs w:val="24"/>
        </w:rPr>
        <w:t> </w:t>
      </w:r>
      <w:r w:rsidRPr="00CC3EA3">
        <w:rPr>
          <w:sz w:val="24"/>
          <w:szCs w:val="24"/>
        </w:rPr>
        <w:t>: MM. de Mourgues, conseiller maître, président de la section</w:t>
      </w:r>
      <w:r w:rsidRPr="00F407F2">
        <w:rPr>
          <w:sz w:val="24"/>
          <w:szCs w:val="24"/>
        </w:rPr>
        <w:t> </w:t>
      </w:r>
      <w:r w:rsidRPr="00CC3EA3">
        <w:rPr>
          <w:sz w:val="24"/>
          <w:szCs w:val="24"/>
        </w:rPr>
        <w:t>; Chartier, Hernandez et Thélot, conseillers maîtres.</w:t>
      </w:r>
    </w:p>
    <w:p w:rsidR="004C50D0" w:rsidRPr="00E76F72" w:rsidRDefault="004C50D0" w:rsidP="00DA6BA9">
      <w:pPr>
        <w:pStyle w:val="BodyText"/>
        <w:rPr>
          <w:szCs w:val="24"/>
        </w:rPr>
      </w:pPr>
    </w:p>
    <w:p w:rsidR="004C50D0" w:rsidRPr="00DD1D9B" w:rsidRDefault="004C50D0" w:rsidP="00DA6BA9">
      <w:pPr>
        <w:pStyle w:val="PS"/>
        <w:spacing w:after="360"/>
        <w:rPr>
          <w:rFonts w:ascii="Times New Roman" w:hAnsi="Times New Roman"/>
        </w:rPr>
      </w:pPr>
      <w:r w:rsidRPr="00CC3EA3">
        <w:rPr>
          <w:rFonts w:ascii="Times New Roman" w:hAnsi="Times New Roman"/>
        </w:rPr>
        <w:t>Signé</w:t>
      </w:r>
      <w:r>
        <w:rPr>
          <w:rFonts w:ascii="Times New Roman" w:hAnsi="Times New Roman"/>
        </w:rPr>
        <w:t> </w:t>
      </w:r>
      <w:r w:rsidRPr="00CC3EA3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Donias, greffier et de Mourgues, président de section</w:t>
      </w:r>
      <w:r w:rsidRPr="00CC3EA3">
        <w:rPr>
          <w:rFonts w:ascii="Times New Roman" w:hAnsi="Times New Roman"/>
        </w:rPr>
        <w:t>.</w:t>
      </w:r>
    </w:p>
    <w:p w:rsidR="004C50D0" w:rsidRPr="00DD1D9B" w:rsidRDefault="004C50D0" w:rsidP="00DA6BA9">
      <w:pPr>
        <w:pStyle w:val="PS"/>
        <w:spacing w:after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Collationné, certifié conforme à la minute étant au greffe de la Cour des comptes. </w:t>
      </w:r>
    </w:p>
    <w:p w:rsidR="004C50D0" w:rsidRPr="00DD1D9B" w:rsidRDefault="004C50D0" w:rsidP="00DA6BA9">
      <w:pPr>
        <w:pStyle w:val="PS"/>
        <w:spacing w:after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 conséquence, la République mande et ordonne à tous huissiers de justice, sur ce requis, de mettre ledit arrêt à exécution, aux procureurs généraux et aux procureurs de la République près les tribunaux de grande instance d’y tenir la main, à tous commandants et officiers de la force publique de prêter main-forte lorsqu’ils en seront légalement requis. </w:t>
      </w:r>
    </w:p>
    <w:p w:rsidR="004C50D0" w:rsidRPr="00DD1D9B" w:rsidRDefault="004C50D0" w:rsidP="00DA6BA9">
      <w:pPr>
        <w:pStyle w:val="PS"/>
        <w:spacing w:after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Délivré par moi, secrétaire général. </w:t>
      </w:r>
    </w:p>
    <w:p w:rsidR="004C50D0" w:rsidRPr="00CC3EA3" w:rsidRDefault="004C50D0" w:rsidP="00CC3EA3">
      <w:pPr>
        <w:pStyle w:val="PS"/>
      </w:pPr>
    </w:p>
    <w:sectPr w:rsidR="004C50D0" w:rsidRPr="00CC3EA3" w:rsidSect="00CC3EA3">
      <w:headerReference w:type="default" r:id="rId7"/>
      <w:pgSz w:w="11907" w:h="16840"/>
      <w:pgMar w:top="1418" w:right="1134" w:bottom="1134" w:left="567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50D0" w:rsidRDefault="004C50D0">
      <w:r>
        <w:separator/>
      </w:r>
    </w:p>
  </w:endnote>
  <w:endnote w:type="continuationSeparator" w:id="1">
    <w:p w:rsidR="004C50D0" w:rsidRDefault="004C50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50D0" w:rsidRDefault="004C50D0">
      <w:r>
        <w:separator/>
      </w:r>
    </w:p>
  </w:footnote>
  <w:footnote w:type="continuationSeparator" w:id="1">
    <w:p w:rsidR="004C50D0" w:rsidRDefault="004C50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0D0" w:rsidRDefault="004C50D0">
    <w:pPr>
      <w:pStyle w:val="Header"/>
      <w:jc w:val="right"/>
      <w:rPr>
        <w:rFonts w:ascii="CG Times (WN)" w:hAnsi="CG Times (WN)"/>
        <w:sz w:val="24"/>
      </w:rPr>
    </w:pPr>
    <w:r>
      <w:rPr>
        <w:rFonts w:ascii="CG Times (WN)" w:hAnsi="CG Times (WN)"/>
        <w:sz w:val="24"/>
      </w:rPr>
      <w:fldChar w:fldCharType="begin"/>
    </w:r>
    <w:r>
      <w:rPr>
        <w:rFonts w:ascii="CG Times (WN)" w:hAnsi="CG Times (WN)"/>
        <w:sz w:val="24"/>
      </w:rPr>
      <w:instrText>PAGE</w:instrText>
    </w:r>
    <w:r>
      <w:rPr>
        <w:rFonts w:ascii="CG Times (WN)" w:hAnsi="CG Times (WN)"/>
        <w:sz w:val="24"/>
      </w:rPr>
      <w:fldChar w:fldCharType="separate"/>
    </w:r>
    <w:r>
      <w:rPr>
        <w:rFonts w:ascii="CG Times (WN)" w:hAnsi="CG Times (WN)"/>
        <w:noProof/>
        <w:sz w:val="24"/>
      </w:rPr>
      <w:t>5</w:t>
    </w:r>
    <w:r>
      <w:rPr>
        <w:rFonts w:ascii="CG Times (WN)" w:hAnsi="CG Times (WN)"/>
        <w:sz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A600C"/>
    <w:multiLevelType w:val="singleLevel"/>
    <w:tmpl w:val="C21C2C78"/>
    <w:lvl w:ilvl="0">
      <w:start w:val="1"/>
      <w:numFmt w:val="bullet"/>
      <w:pStyle w:val="enumration1"/>
      <w:lvlText w:val=""/>
      <w:lvlJc w:val="left"/>
      <w:pPr>
        <w:tabs>
          <w:tab w:val="num" w:pos="927"/>
        </w:tabs>
        <w:ind w:left="907" w:hanging="340"/>
      </w:pPr>
      <w:rPr>
        <w:rFonts w:ascii="Symbol" w:hAnsi="Symbol" w:hint="default"/>
      </w:rPr>
    </w:lvl>
  </w:abstractNum>
  <w:abstractNum w:abstractNumId="1">
    <w:nsid w:val="17B70A4B"/>
    <w:multiLevelType w:val="hybridMultilevel"/>
    <w:tmpl w:val="8D8A5C36"/>
    <w:lvl w:ilvl="0" w:tplc="228812C6">
      <w:numFmt w:val="bullet"/>
      <w:lvlText w:val="-"/>
      <w:lvlJc w:val="left"/>
      <w:pPr>
        <w:tabs>
          <w:tab w:val="num" w:pos="2299"/>
        </w:tabs>
        <w:ind w:left="2299" w:hanging="87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509"/>
        </w:tabs>
        <w:ind w:left="250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69"/>
        </w:tabs>
        <w:ind w:left="466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29"/>
        </w:tabs>
        <w:ind w:left="682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49"/>
        </w:tabs>
        <w:ind w:left="7549" w:hanging="360"/>
      </w:pPr>
      <w:rPr>
        <w:rFonts w:ascii="Wingdings" w:hAnsi="Wingdings" w:hint="default"/>
      </w:rPr>
    </w:lvl>
  </w:abstractNum>
  <w:abstractNum w:abstractNumId="2">
    <w:nsid w:val="340C00E3"/>
    <w:multiLevelType w:val="hybridMultilevel"/>
    <w:tmpl w:val="9F3AE780"/>
    <w:lvl w:ilvl="0" w:tplc="D68651E2">
      <w:start w:val="3"/>
      <w:numFmt w:val="bullet"/>
      <w:lvlText w:val="-"/>
      <w:lvlJc w:val="left"/>
      <w:pPr>
        <w:tabs>
          <w:tab w:val="num" w:pos="1609"/>
        </w:tabs>
        <w:ind w:left="1609" w:hanging="90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68C17F22"/>
    <w:multiLevelType w:val="hybridMultilevel"/>
    <w:tmpl w:val="CA722CF0"/>
    <w:lvl w:ilvl="0" w:tplc="56B4C8B2">
      <w:numFmt w:val="bullet"/>
      <w:lvlText w:val="-"/>
      <w:lvlJc w:val="left"/>
      <w:pPr>
        <w:tabs>
          <w:tab w:val="num" w:pos="1579"/>
        </w:tabs>
        <w:ind w:left="1579" w:hanging="87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5"/>
  <w:printFractionalCharacterWidth/>
  <w:embedSystemFonts/>
  <w:attachedTemplate r:id="rId1"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0D3A"/>
    <w:rsid w:val="00000D98"/>
    <w:rsid w:val="00005DE5"/>
    <w:rsid w:val="00021C79"/>
    <w:rsid w:val="00062EA8"/>
    <w:rsid w:val="00063A8F"/>
    <w:rsid w:val="00072B7F"/>
    <w:rsid w:val="00080777"/>
    <w:rsid w:val="00082005"/>
    <w:rsid w:val="000A00CA"/>
    <w:rsid w:val="000A0DD1"/>
    <w:rsid w:val="000C5F54"/>
    <w:rsid w:val="000D5360"/>
    <w:rsid w:val="000F093C"/>
    <w:rsid w:val="00112534"/>
    <w:rsid w:val="00117648"/>
    <w:rsid w:val="0012146E"/>
    <w:rsid w:val="00133F0F"/>
    <w:rsid w:val="0014183E"/>
    <w:rsid w:val="00152C1A"/>
    <w:rsid w:val="00163F27"/>
    <w:rsid w:val="00175BCC"/>
    <w:rsid w:val="00184D17"/>
    <w:rsid w:val="00194C2F"/>
    <w:rsid w:val="001A3055"/>
    <w:rsid w:val="001D34A5"/>
    <w:rsid w:val="001E2EBE"/>
    <w:rsid w:val="001F396F"/>
    <w:rsid w:val="001F6239"/>
    <w:rsid w:val="002018D3"/>
    <w:rsid w:val="00220FD3"/>
    <w:rsid w:val="0023319E"/>
    <w:rsid w:val="0023603D"/>
    <w:rsid w:val="0023755C"/>
    <w:rsid w:val="00250F2A"/>
    <w:rsid w:val="0025742C"/>
    <w:rsid w:val="00286E8B"/>
    <w:rsid w:val="002A4C25"/>
    <w:rsid w:val="002E112B"/>
    <w:rsid w:val="002E250C"/>
    <w:rsid w:val="003077CC"/>
    <w:rsid w:val="00313438"/>
    <w:rsid w:val="00324055"/>
    <w:rsid w:val="00346DEB"/>
    <w:rsid w:val="00347A1C"/>
    <w:rsid w:val="00354DFA"/>
    <w:rsid w:val="0035557A"/>
    <w:rsid w:val="00357B84"/>
    <w:rsid w:val="0038216F"/>
    <w:rsid w:val="00382996"/>
    <w:rsid w:val="003837A6"/>
    <w:rsid w:val="00395671"/>
    <w:rsid w:val="003C3B62"/>
    <w:rsid w:val="003D1D83"/>
    <w:rsid w:val="003F27F5"/>
    <w:rsid w:val="003F7207"/>
    <w:rsid w:val="00417ADC"/>
    <w:rsid w:val="004348BA"/>
    <w:rsid w:val="004515A8"/>
    <w:rsid w:val="00483EC4"/>
    <w:rsid w:val="00492DCC"/>
    <w:rsid w:val="00495E00"/>
    <w:rsid w:val="004A18B6"/>
    <w:rsid w:val="004A250C"/>
    <w:rsid w:val="004B29EC"/>
    <w:rsid w:val="004C2738"/>
    <w:rsid w:val="004C50D0"/>
    <w:rsid w:val="004C7323"/>
    <w:rsid w:val="004E30B6"/>
    <w:rsid w:val="004F6BD3"/>
    <w:rsid w:val="005105C2"/>
    <w:rsid w:val="00514F08"/>
    <w:rsid w:val="005234C2"/>
    <w:rsid w:val="005246DB"/>
    <w:rsid w:val="00524AE3"/>
    <w:rsid w:val="005400AE"/>
    <w:rsid w:val="00540F18"/>
    <w:rsid w:val="005626B6"/>
    <w:rsid w:val="005A003D"/>
    <w:rsid w:val="005C0D3A"/>
    <w:rsid w:val="005C7CB9"/>
    <w:rsid w:val="005E4E54"/>
    <w:rsid w:val="005F258D"/>
    <w:rsid w:val="00601251"/>
    <w:rsid w:val="00606B85"/>
    <w:rsid w:val="006237CD"/>
    <w:rsid w:val="00640674"/>
    <w:rsid w:val="006424A8"/>
    <w:rsid w:val="00646CFA"/>
    <w:rsid w:val="00653A74"/>
    <w:rsid w:val="00654FFD"/>
    <w:rsid w:val="00661A3C"/>
    <w:rsid w:val="00673519"/>
    <w:rsid w:val="00683322"/>
    <w:rsid w:val="00692C60"/>
    <w:rsid w:val="006A1603"/>
    <w:rsid w:val="006A32B0"/>
    <w:rsid w:val="006C2164"/>
    <w:rsid w:val="006D5F9A"/>
    <w:rsid w:val="006F2EBF"/>
    <w:rsid w:val="0070466D"/>
    <w:rsid w:val="00707D91"/>
    <w:rsid w:val="007115A7"/>
    <w:rsid w:val="00744254"/>
    <w:rsid w:val="00761567"/>
    <w:rsid w:val="00763B44"/>
    <w:rsid w:val="00767EC3"/>
    <w:rsid w:val="00780E01"/>
    <w:rsid w:val="007A3D3A"/>
    <w:rsid w:val="007A5C0E"/>
    <w:rsid w:val="007B1DEB"/>
    <w:rsid w:val="007B3E7D"/>
    <w:rsid w:val="007D27A4"/>
    <w:rsid w:val="007E05B7"/>
    <w:rsid w:val="007E3189"/>
    <w:rsid w:val="007E696D"/>
    <w:rsid w:val="007E6C00"/>
    <w:rsid w:val="007F5E4F"/>
    <w:rsid w:val="007F6702"/>
    <w:rsid w:val="0081119A"/>
    <w:rsid w:val="00814FC7"/>
    <w:rsid w:val="00816E38"/>
    <w:rsid w:val="00832B99"/>
    <w:rsid w:val="008442BA"/>
    <w:rsid w:val="00847FB7"/>
    <w:rsid w:val="0085540B"/>
    <w:rsid w:val="00862E2F"/>
    <w:rsid w:val="00864676"/>
    <w:rsid w:val="008661CB"/>
    <w:rsid w:val="00892DEF"/>
    <w:rsid w:val="00895071"/>
    <w:rsid w:val="00895B76"/>
    <w:rsid w:val="008A232B"/>
    <w:rsid w:val="008C4308"/>
    <w:rsid w:val="008D6682"/>
    <w:rsid w:val="008F6BBC"/>
    <w:rsid w:val="008F7102"/>
    <w:rsid w:val="00904818"/>
    <w:rsid w:val="009057AC"/>
    <w:rsid w:val="009116E3"/>
    <w:rsid w:val="00930ED7"/>
    <w:rsid w:val="00933171"/>
    <w:rsid w:val="00945B3D"/>
    <w:rsid w:val="00946C16"/>
    <w:rsid w:val="00947547"/>
    <w:rsid w:val="00950079"/>
    <w:rsid w:val="00950817"/>
    <w:rsid w:val="00953ADA"/>
    <w:rsid w:val="00974706"/>
    <w:rsid w:val="009750C7"/>
    <w:rsid w:val="00992653"/>
    <w:rsid w:val="00994D87"/>
    <w:rsid w:val="009A6524"/>
    <w:rsid w:val="009B0CFC"/>
    <w:rsid w:val="009C60D7"/>
    <w:rsid w:val="009D5EAD"/>
    <w:rsid w:val="009F65EF"/>
    <w:rsid w:val="00A35EF1"/>
    <w:rsid w:val="00A53A94"/>
    <w:rsid w:val="00A86352"/>
    <w:rsid w:val="00A91E1F"/>
    <w:rsid w:val="00A9361D"/>
    <w:rsid w:val="00AA52B8"/>
    <w:rsid w:val="00AB09AB"/>
    <w:rsid w:val="00AD31CF"/>
    <w:rsid w:val="00AE1F53"/>
    <w:rsid w:val="00AF1A5D"/>
    <w:rsid w:val="00AF7A60"/>
    <w:rsid w:val="00B050D6"/>
    <w:rsid w:val="00B053C8"/>
    <w:rsid w:val="00B13783"/>
    <w:rsid w:val="00B14C76"/>
    <w:rsid w:val="00B15C61"/>
    <w:rsid w:val="00B43240"/>
    <w:rsid w:val="00B44F07"/>
    <w:rsid w:val="00B456F0"/>
    <w:rsid w:val="00B51464"/>
    <w:rsid w:val="00B57421"/>
    <w:rsid w:val="00B57D4B"/>
    <w:rsid w:val="00B60734"/>
    <w:rsid w:val="00B620F7"/>
    <w:rsid w:val="00B73B95"/>
    <w:rsid w:val="00B8380A"/>
    <w:rsid w:val="00B91DE3"/>
    <w:rsid w:val="00BB7832"/>
    <w:rsid w:val="00BD075B"/>
    <w:rsid w:val="00BD2B40"/>
    <w:rsid w:val="00BD4EA0"/>
    <w:rsid w:val="00BE52ED"/>
    <w:rsid w:val="00BE6036"/>
    <w:rsid w:val="00C00B3C"/>
    <w:rsid w:val="00C11229"/>
    <w:rsid w:val="00C13DE0"/>
    <w:rsid w:val="00C32673"/>
    <w:rsid w:val="00C4212C"/>
    <w:rsid w:val="00C60602"/>
    <w:rsid w:val="00C71B90"/>
    <w:rsid w:val="00C93935"/>
    <w:rsid w:val="00C94E3E"/>
    <w:rsid w:val="00CB57C2"/>
    <w:rsid w:val="00CB6BFD"/>
    <w:rsid w:val="00CC3EA3"/>
    <w:rsid w:val="00CF523F"/>
    <w:rsid w:val="00D01E57"/>
    <w:rsid w:val="00D02EB1"/>
    <w:rsid w:val="00D10459"/>
    <w:rsid w:val="00D11D7C"/>
    <w:rsid w:val="00D26A37"/>
    <w:rsid w:val="00D27F9A"/>
    <w:rsid w:val="00D315A0"/>
    <w:rsid w:val="00D37201"/>
    <w:rsid w:val="00D41E1F"/>
    <w:rsid w:val="00D41E39"/>
    <w:rsid w:val="00D61E7F"/>
    <w:rsid w:val="00D91AC5"/>
    <w:rsid w:val="00DA6BA9"/>
    <w:rsid w:val="00DB05DC"/>
    <w:rsid w:val="00DD1D9B"/>
    <w:rsid w:val="00DE7F31"/>
    <w:rsid w:val="00DF0C11"/>
    <w:rsid w:val="00DF746B"/>
    <w:rsid w:val="00E01266"/>
    <w:rsid w:val="00E2173D"/>
    <w:rsid w:val="00E4184D"/>
    <w:rsid w:val="00E446A1"/>
    <w:rsid w:val="00E53893"/>
    <w:rsid w:val="00E54BD7"/>
    <w:rsid w:val="00E619C5"/>
    <w:rsid w:val="00E76F72"/>
    <w:rsid w:val="00E8397D"/>
    <w:rsid w:val="00E9552D"/>
    <w:rsid w:val="00E97CE3"/>
    <w:rsid w:val="00EA1881"/>
    <w:rsid w:val="00EA190B"/>
    <w:rsid w:val="00EA656B"/>
    <w:rsid w:val="00EB01C2"/>
    <w:rsid w:val="00EC1315"/>
    <w:rsid w:val="00ED3114"/>
    <w:rsid w:val="00ED3CBA"/>
    <w:rsid w:val="00EE19F3"/>
    <w:rsid w:val="00EE6425"/>
    <w:rsid w:val="00EF26E5"/>
    <w:rsid w:val="00F02DF6"/>
    <w:rsid w:val="00F31115"/>
    <w:rsid w:val="00F407F2"/>
    <w:rsid w:val="00F52C74"/>
    <w:rsid w:val="00F77732"/>
    <w:rsid w:val="00F80B39"/>
    <w:rsid w:val="00F849B4"/>
    <w:rsid w:val="00FA7CDA"/>
    <w:rsid w:val="00FB7EAC"/>
    <w:rsid w:val="00FC1583"/>
    <w:rsid w:val="00FC15C8"/>
    <w:rsid w:val="00FC24DB"/>
    <w:rsid w:val="00FC262C"/>
    <w:rsid w:val="00FF38E4"/>
    <w:rsid w:val="00FF3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7F2"/>
    <w:rPr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407F2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115A7"/>
    <w:rPr>
      <w:rFonts w:cs="Times New Roman"/>
      <w:sz w:val="20"/>
      <w:szCs w:val="20"/>
    </w:rPr>
  </w:style>
  <w:style w:type="paragraph" w:customStyle="1" w:styleId="ET">
    <w:name w:val="ET"/>
    <w:basedOn w:val="Normal"/>
    <w:uiPriority w:val="99"/>
    <w:rsid w:val="00F407F2"/>
    <w:rPr>
      <w:rFonts w:ascii="CG Times (WN)" w:hAnsi="CG Times (WN)"/>
      <w:b/>
      <w:caps/>
      <w:sz w:val="24"/>
    </w:rPr>
  </w:style>
  <w:style w:type="paragraph" w:customStyle="1" w:styleId="OR">
    <w:name w:val="OR"/>
    <w:basedOn w:val="ET"/>
    <w:uiPriority w:val="99"/>
    <w:rsid w:val="00F407F2"/>
    <w:pPr>
      <w:ind w:left="5670"/>
    </w:pPr>
    <w:rPr>
      <w:b w:val="0"/>
      <w:caps w:val="0"/>
    </w:rPr>
  </w:style>
  <w:style w:type="paragraph" w:customStyle="1" w:styleId="TI">
    <w:name w:val="TI"/>
    <w:basedOn w:val="OR"/>
    <w:uiPriority w:val="99"/>
    <w:rsid w:val="00F407F2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uiPriority w:val="99"/>
    <w:rsid w:val="00F407F2"/>
    <w:pPr>
      <w:ind w:left="1701"/>
      <w:jc w:val="both"/>
    </w:pPr>
    <w:rPr>
      <w:b w:val="0"/>
      <w:caps w:val="0"/>
    </w:rPr>
  </w:style>
  <w:style w:type="paragraph" w:customStyle="1" w:styleId="EL">
    <w:name w:val="EL"/>
    <w:basedOn w:val="P0"/>
    <w:uiPriority w:val="99"/>
    <w:rsid w:val="00F407F2"/>
    <w:pPr>
      <w:spacing w:after="240"/>
      <w:ind w:firstLine="1418"/>
    </w:pPr>
  </w:style>
  <w:style w:type="paragraph" w:customStyle="1" w:styleId="IN">
    <w:name w:val="IN"/>
    <w:basedOn w:val="P0"/>
    <w:uiPriority w:val="99"/>
    <w:rsid w:val="00F407F2"/>
    <w:pPr>
      <w:ind w:left="0"/>
      <w:jc w:val="left"/>
    </w:pPr>
    <w:rPr>
      <w:i/>
      <w:sz w:val="16"/>
    </w:rPr>
  </w:style>
  <w:style w:type="paragraph" w:customStyle="1" w:styleId="RE">
    <w:name w:val="RE"/>
    <w:basedOn w:val="P0"/>
    <w:uiPriority w:val="99"/>
    <w:rsid w:val="00F407F2"/>
    <w:pPr>
      <w:ind w:left="0"/>
    </w:pPr>
  </w:style>
  <w:style w:type="paragraph" w:customStyle="1" w:styleId="PE">
    <w:name w:val="PE"/>
    <w:basedOn w:val="IN"/>
    <w:uiPriority w:val="99"/>
    <w:rsid w:val="00F407F2"/>
    <w:pPr>
      <w:keepNext/>
      <w:ind w:left="1701"/>
      <w:jc w:val="both"/>
    </w:pPr>
    <w:rPr>
      <w:i w:val="0"/>
      <w:sz w:val="24"/>
    </w:rPr>
  </w:style>
  <w:style w:type="paragraph" w:customStyle="1" w:styleId="PC">
    <w:name w:val="PC"/>
    <w:basedOn w:val="IN"/>
    <w:uiPriority w:val="99"/>
    <w:rsid w:val="00F407F2"/>
    <w:pPr>
      <w:spacing w:after="480"/>
      <w:ind w:left="2268" w:firstLine="1134"/>
      <w:jc w:val="both"/>
    </w:pPr>
    <w:rPr>
      <w:i w:val="0"/>
      <w:sz w:val="24"/>
    </w:rPr>
  </w:style>
  <w:style w:type="paragraph" w:customStyle="1" w:styleId="PS">
    <w:name w:val="PS"/>
    <w:basedOn w:val="IN"/>
    <w:link w:val="PSCar"/>
    <w:uiPriority w:val="99"/>
    <w:rsid w:val="00F407F2"/>
    <w:pPr>
      <w:spacing w:after="480"/>
      <w:ind w:left="1701" w:firstLine="1134"/>
      <w:jc w:val="both"/>
    </w:pPr>
    <w:rPr>
      <w:i w:val="0"/>
      <w:sz w:val="24"/>
    </w:rPr>
  </w:style>
  <w:style w:type="paragraph" w:customStyle="1" w:styleId="AR">
    <w:name w:val="AR"/>
    <w:basedOn w:val="IN"/>
    <w:uiPriority w:val="99"/>
    <w:rsid w:val="00F407F2"/>
    <w:pPr>
      <w:spacing w:before="720" w:after="720"/>
      <w:ind w:left="5103"/>
    </w:pPr>
    <w:rPr>
      <w:i w:val="0"/>
      <w:caps/>
      <w:sz w:val="24"/>
      <w:u w:val="single"/>
    </w:rPr>
  </w:style>
  <w:style w:type="paragraph" w:styleId="Footer">
    <w:name w:val="footer"/>
    <w:basedOn w:val="Normal"/>
    <w:link w:val="FooterChar"/>
    <w:uiPriority w:val="99"/>
    <w:rsid w:val="00F407F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115A7"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F407F2"/>
    <w:rPr>
      <w:rFonts w:cs="Times New Roman"/>
    </w:rPr>
  </w:style>
  <w:style w:type="paragraph" w:customStyle="1" w:styleId="Normal0">
    <w:name w:val="Normal0"/>
    <w:basedOn w:val="Normal"/>
    <w:uiPriority w:val="99"/>
    <w:rsid w:val="001D34A5"/>
    <w:pPr>
      <w:keepLines/>
      <w:spacing w:line="288" w:lineRule="exact"/>
      <w:ind w:left="1701" w:firstLine="1134"/>
      <w:jc w:val="both"/>
    </w:pPr>
    <w:rPr>
      <w:rFonts w:ascii="Tms Rmn" w:hAnsi="Tms Rmn"/>
      <w:sz w:val="24"/>
    </w:rPr>
  </w:style>
  <w:style w:type="character" w:customStyle="1" w:styleId="PSCar">
    <w:name w:val="PS Car"/>
    <w:basedOn w:val="DefaultParagraphFont"/>
    <w:link w:val="PS"/>
    <w:uiPriority w:val="99"/>
    <w:locked/>
    <w:rsid w:val="00744254"/>
    <w:rPr>
      <w:rFonts w:ascii="CG Times (WN)" w:hAnsi="CG Times (WN)" w:cs="Times New Roman"/>
      <w:sz w:val="24"/>
      <w:lang w:val="fr-FR" w:eastAsia="fr-FR" w:bidi="ar-SA"/>
    </w:rPr>
  </w:style>
  <w:style w:type="paragraph" w:customStyle="1" w:styleId="Style">
    <w:name w:val="Style"/>
    <w:uiPriority w:val="99"/>
    <w:rsid w:val="005A003D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B053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115A7"/>
    <w:rPr>
      <w:rFonts w:cs="Times New Roman"/>
      <w:sz w:val="2"/>
    </w:rPr>
  </w:style>
  <w:style w:type="table" w:styleId="TableGrid">
    <w:name w:val="Table Grid"/>
    <w:basedOn w:val="TableNormal"/>
    <w:uiPriority w:val="99"/>
    <w:rsid w:val="000A0DD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A53A94"/>
    <w:pPr>
      <w:spacing w:before="120" w:after="120"/>
      <w:ind w:firstLine="709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115A7"/>
    <w:rPr>
      <w:rFonts w:cs="Times New Roman"/>
      <w:sz w:val="20"/>
      <w:szCs w:val="20"/>
    </w:rPr>
  </w:style>
  <w:style w:type="paragraph" w:customStyle="1" w:styleId="enumration1">
    <w:name w:val="enumération 1"/>
    <w:basedOn w:val="BodyText"/>
    <w:uiPriority w:val="99"/>
    <w:rsid w:val="00A53A94"/>
    <w:pPr>
      <w:numPr>
        <w:numId w:val="1"/>
      </w:numPr>
    </w:pPr>
  </w:style>
  <w:style w:type="paragraph" w:styleId="NormalWeb">
    <w:name w:val="Normal (Web)"/>
    <w:basedOn w:val="Normal"/>
    <w:uiPriority w:val="99"/>
    <w:rsid w:val="00A9361D"/>
    <w:pPr>
      <w:spacing w:before="100" w:beforeAutospacing="1" w:after="100" w:afterAutospacing="1"/>
    </w:pPr>
    <w:rPr>
      <w:sz w:val="24"/>
      <w:szCs w:val="24"/>
    </w:rPr>
  </w:style>
  <w:style w:type="paragraph" w:customStyle="1" w:styleId="Tableautexte">
    <w:name w:val="Tableau texte"/>
    <w:basedOn w:val="Normal"/>
    <w:uiPriority w:val="99"/>
    <w:rsid w:val="00FC24DB"/>
    <w:pPr>
      <w:widowControl w:val="0"/>
      <w:ind w:left="57" w:right="57"/>
    </w:pPr>
    <w:rPr>
      <w:color w:val="000000"/>
      <w:sz w:val="24"/>
      <w:szCs w:val="24"/>
    </w:rPr>
  </w:style>
  <w:style w:type="paragraph" w:customStyle="1" w:styleId="renvoi">
    <w:name w:val="renvoi"/>
    <w:uiPriority w:val="99"/>
    <w:rsid w:val="00E76F72"/>
    <w:pPr>
      <w:keepLines/>
      <w:ind w:left="1701"/>
      <w:jc w:val="both"/>
    </w:pPr>
    <w:rPr>
      <w:rFonts w:ascii="Courier" w:hAnsi="Courier"/>
      <w:sz w:val="24"/>
      <w:szCs w:val="20"/>
    </w:rPr>
  </w:style>
  <w:style w:type="character" w:customStyle="1" w:styleId="pscar0">
    <w:name w:val="pscar"/>
    <w:basedOn w:val="DefaultParagraphFont"/>
    <w:uiPriority w:val="99"/>
    <w:rsid w:val="00D11D7C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060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6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60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MODELES\ARRE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ARRET.DOT</Template>
  <TotalTime>2</TotalTime>
  <Pages>5</Pages>
  <Words>1452</Words>
  <Characters>7992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 DES COMPTES</dc:title>
  <dc:subject/>
  <dc:creator>l'utilisateur</dc:creator>
  <cp:keywords/>
  <dc:description/>
  <cp:lastModifiedBy>Cours des Comptes</cp:lastModifiedBy>
  <cp:revision>4</cp:revision>
  <cp:lastPrinted>2007-04-17T07:47:00Z</cp:lastPrinted>
  <dcterms:created xsi:type="dcterms:W3CDTF">2007-04-27T15:17:00Z</dcterms:created>
  <dcterms:modified xsi:type="dcterms:W3CDTF">2007-04-27T16:56:00Z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-1966921541</vt:i4>
  </property>
  <property fmtid="{D5CDD505-2E9C-101B-9397-08002B2CF9AE}" pid="3" name="_EmailSubject">
    <vt:lpwstr/>
  </property>
  <property fmtid="{D5CDD505-2E9C-101B-9397-08002B2CF9AE}" pid="4" name="_AuthorEmail">
    <vt:lpwstr>mntoth@ccomptes.fr</vt:lpwstr>
  </property>
  <property fmtid="{D5CDD505-2E9C-101B-9397-08002B2CF9AE}" pid="5" name="_AuthorEmailDisplayName">
    <vt:lpwstr>Marie-Noëlle TOTH</vt:lpwstr>
  </property>
  <property fmtid="{D5CDD505-2E9C-101B-9397-08002B2CF9AE}" pid="6" name="_PreviousAdHocReviewCycleID">
    <vt:i4>-732681296</vt:i4>
  </property>
  <property fmtid="{D5CDD505-2E9C-101B-9397-08002B2CF9AE}" pid="7" name="_ReviewingToolsShownOnce">
    <vt:lpwstr/>
  </property>
</Properties>
</file>