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8FA" w:rsidRPr="00EB6713" w:rsidRDefault="000E38FA" w:rsidP="001838F6">
      <w:pPr>
        <w:pStyle w:val="ET"/>
      </w:pPr>
      <w:r w:rsidRPr="00EB6713">
        <w:t>COUR DES COMPTES</w:t>
      </w:r>
    </w:p>
    <w:p w:rsidR="000E38FA" w:rsidRPr="00EB6713" w:rsidRDefault="000E38FA" w:rsidP="001838F6">
      <w:pPr>
        <w:pStyle w:val="ET"/>
      </w:pPr>
      <w:r w:rsidRPr="00EB6713">
        <w:t xml:space="preserve">               --------</w:t>
      </w:r>
    </w:p>
    <w:p w:rsidR="000E38FA" w:rsidRPr="00EB6713" w:rsidRDefault="000E38FA" w:rsidP="001838F6">
      <w:pPr>
        <w:pStyle w:val="ET"/>
      </w:pPr>
      <w:r w:rsidRPr="00EB6713">
        <w:t>QUATRIEME CHAMBRE</w:t>
      </w:r>
    </w:p>
    <w:p w:rsidR="000E38FA" w:rsidRPr="00EB6713" w:rsidRDefault="000E38FA" w:rsidP="001838F6">
      <w:pPr>
        <w:pStyle w:val="ET"/>
      </w:pPr>
      <w:r w:rsidRPr="00EB6713">
        <w:t xml:space="preserve">               --------</w:t>
      </w:r>
    </w:p>
    <w:p w:rsidR="000E38FA" w:rsidRPr="00EB6713" w:rsidRDefault="000E38FA" w:rsidP="001838F6">
      <w:pPr>
        <w:pStyle w:val="ET"/>
      </w:pPr>
      <w:r w:rsidRPr="00EB6713">
        <w:t>PREMIERE SECTION</w:t>
      </w:r>
    </w:p>
    <w:p w:rsidR="000E38FA" w:rsidRPr="00EB6713" w:rsidRDefault="000E38FA" w:rsidP="00ED1D38">
      <w:pPr>
        <w:pStyle w:val="ET"/>
      </w:pPr>
      <w:r w:rsidRPr="00EB6713">
        <w:t xml:space="preserve">               --------</w:t>
      </w:r>
    </w:p>
    <w:p w:rsidR="000E38FA" w:rsidRPr="00ED1D38" w:rsidRDefault="000E38FA" w:rsidP="001838F6">
      <w:pPr>
        <w:pStyle w:val="Header"/>
        <w:rPr>
          <w:b/>
          <w:i/>
        </w:rPr>
      </w:pPr>
      <w:r>
        <w:rPr>
          <w:b/>
          <w:i/>
        </w:rPr>
        <w:t xml:space="preserve">            </w:t>
      </w:r>
      <w:r w:rsidRPr="00ED1D38">
        <w:rPr>
          <w:b/>
          <w:i/>
        </w:rPr>
        <w:t>Arrêt n°</w:t>
      </w:r>
      <w:r>
        <w:rPr>
          <w:b/>
          <w:i/>
        </w:rPr>
        <w:t> 48767</w:t>
      </w:r>
    </w:p>
    <w:p w:rsidR="000E38FA" w:rsidRPr="005F641F" w:rsidRDefault="000E38FA" w:rsidP="001838F6">
      <w:pPr>
        <w:pStyle w:val="Header"/>
      </w:pPr>
    </w:p>
    <w:p w:rsidR="000E38FA" w:rsidRPr="00042DE1" w:rsidRDefault="000E38FA" w:rsidP="001838F6">
      <w:pPr>
        <w:pStyle w:val="OR"/>
      </w:pPr>
      <w:r>
        <w:t>DISTRICT DE L’AGGLOMERATION VICHYSSOISE</w:t>
      </w:r>
    </w:p>
    <w:p w:rsidR="000E38FA" w:rsidRDefault="000E38FA" w:rsidP="001838F6">
      <w:pPr>
        <w:pStyle w:val="OR"/>
      </w:pPr>
    </w:p>
    <w:p w:rsidR="000E38FA" w:rsidRDefault="000E38FA" w:rsidP="001838F6">
      <w:pPr>
        <w:pStyle w:val="OR"/>
      </w:pPr>
      <w:r>
        <w:t xml:space="preserve">Appel d’un jugement de la chambre régionale des comptes d’Auvergne </w:t>
      </w:r>
    </w:p>
    <w:p w:rsidR="000E38FA" w:rsidRDefault="000E38FA" w:rsidP="001838F6">
      <w:pPr>
        <w:pStyle w:val="OR"/>
      </w:pPr>
    </w:p>
    <w:p w:rsidR="000E38FA" w:rsidRDefault="000E38FA" w:rsidP="001838F6">
      <w:pPr>
        <w:pStyle w:val="OR"/>
      </w:pPr>
      <w:r>
        <w:t>Rapport n° 2007-315-0</w:t>
      </w:r>
    </w:p>
    <w:p w:rsidR="000E38FA" w:rsidRDefault="000E38FA" w:rsidP="001838F6">
      <w:pPr>
        <w:pStyle w:val="OR"/>
      </w:pPr>
    </w:p>
    <w:p w:rsidR="000E38FA" w:rsidRDefault="000E38FA" w:rsidP="001838F6">
      <w:pPr>
        <w:pStyle w:val="OR"/>
      </w:pPr>
      <w:r>
        <w:t>Audience du 24 mai 2007</w:t>
      </w:r>
    </w:p>
    <w:p w:rsidR="000E38FA" w:rsidRDefault="000E38FA" w:rsidP="001838F6">
      <w:pPr>
        <w:pStyle w:val="OR"/>
      </w:pPr>
    </w:p>
    <w:p w:rsidR="000E38FA" w:rsidRDefault="000E38FA" w:rsidP="001838F6">
      <w:pPr>
        <w:pStyle w:val="OR"/>
      </w:pPr>
      <w:r>
        <w:t>Lecture publique du 28 juin 2007</w:t>
      </w:r>
    </w:p>
    <w:p w:rsidR="000E38FA" w:rsidRDefault="000E38FA" w:rsidP="00C81824">
      <w:pPr>
        <w:pStyle w:val="PS"/>
      </w:pPr>
    </w:p>
    <w:p w:rsidR="000E38FA" w:rsidRDefault="000E38FA" w:rsidP="00C81824">
      <w:pPr>
        <w:pStyle w:val="PS"/>
      </w:pPr>
      <w:r>
        <w:t>LA COUR DES COMPTES a rendu l’arrêt suivant :</w:t>
      </w:r>
    </w:p>
    <w:p w:rsidR="000E38FA" w:rsidRPr="00B82C1D" w:rsidRDefault="000E38FA" w:rsidP="00ED1D38">
      <w:pPr>
        <w:pStyle w:val="PS"/>
      </w:pPr>
      <w:r>
        <w:t>L</w:t>
      </w:r>
      <w:r w:rsidRPr="00B82C1D">
        <w:t>A COUR,</w:t>
      </w:r>
    </w:p>
    <w:p w:rsidR="000E38FA" w:rsidRPr="00B82C1D" w:rsidRDefault="000E38FA" w:rsidP="00ED1D38">
      <w:pPr>
        <w:pStyle w:val="PS"/>
        <w:rPr>
          <w:szCs w:val="24"/>
        </w:rPr>
      </w:pPr>
      <w:r w:rsidRPr="00B82C1D">
        <w:rPr>
          <w:szCs w:val="24"/>
        </w:rPr>
        <w:t>Vu la requête</w:t>
      </w:r>
      <w:r>
        <w:rPr>
          <w:szCs w:val="24"/>
        </w:rPr>
        <w:t>,</w:t>
      </w:r>
      <w:r w:rsidRPr="00B82C1D">
        <w:rPr>
          <w:szCs w:val="24"/>
        </w:rPr>
        <w:t xml:space="preserve"> enregistrée le </w:t>
      </w:r>
      <w:r>
        <w:rPr>
          <w:szCs w:val="24"/>
        </w:rPr>
        <w:t xml:space="preserve">19 janvier 2007 </w:t>
      </w:r>
      <w:r w:rsidRPr="00B82C1D">
        <w:rPr>
          <w:szCs w:val="24"/>
        </w:rPr>
        <w:t xml:space="preserve">au greffe de la chambre régionale des comptes </w:t>
      </w:r>
      <w:r>
        <w:rPr>
          <w:szCs w:val="24"/>
        </w:rPr>
        <w:t>d’Auvergne,</w:t>
      </w:r>
      <w:r w:rsidRPr="00B82C1D">
        <w:rPr>
          <w:szCs w:val="24"/>
        </w:rPr>
        <w:t xml:space="preserve"> par laquelle </w:t>
      </w:r>
      <w:r>
        <w:rPr>
          <w:szCs w:val="24"/>
        </w:rPr>
        <w:t>M X</w:t>
      </w:r>
      <w:r w:rsidRPr="00B82C1D">
        <w:rPr>
          <w:szCs w:val="24"/>
        </w:rPr>
        <w:t xml:space="preserve">, comptable </w:t>
      </w:r>
      <w:r>
        <w:rPr>
          <w:szCs w:val="24"/>
        </w:rPr>
        <w:t xml:space="preserve">du DISTRICT DE L’AGGLOMERATION VICHYSSOISE de 1997 au 30 juin 1999, </w:t>
      </w:r>
      <w:r w:rsidRPr="00B82C1D">
        <w:rPr>
          <w:szCs w:val="24"/>
        </w:rPr>
        <w:t xml:space="preserve">a élevé appel </w:t>
      </w:r>
      <w:r>
        <w:rPr>
          <w:szCs w:val="24"/>
        </w:rPr>
        <w:t xml:space="preserve">et demandé le </w:t>
      </w:r>
      <w:r w:rsidRPr="00B82C1D">
        <w:rPr>
          <w:szCs w:val="24"/>
        </w:rPr>
        <w:t xml:space="preserve">sursis à exécution du jugement du </w:t>
      </w:r>
      <w:r>
        <w:rPr>
          <w:szCs w:val="24"/>
        </w:rPr>
        <w:t>3 novembre 2006</w:t>
      </w:r>
      <w:r w:rsidRPr="00B82C1D">
        <w:rPr>
          <w:szCs w:val="24"/>
        </w:rPr>
        <w:t xml:space="preserve"> </w:t>
      </w:r>
      <w:r>
        <w:rPr>
          <w:szCs w:val="24"/>
        </w:rPr>
        <w:t>par lequel</w:t>
      </w:r>
      <w:r w:rsidRPr="00B82C1D">
        <w:rPr>
          <w:szCs w:val="24"/>
        </w:rPr>
        <w:t xml:space="preserve"> ladite chambre l’a constitué débiteur </w:t>
      </w:r>
      <w:r>
        <w:rPr>
          <w:szCs w:val="24"/>
        </w:rPr>
        <w:t>des deniers dudit district pour</w:t>
      </w:r>
      <w:r w:rsidRPr="00B82C1D">
        <w:rPr>
          <w:szCs w:val="24"/>
        </w:rPr>
        <w:t xml:space="preserve"> la somme de </w:t>
      </w:r>
      <w:r>
        <w:rPr>
          <w:szCs w:val="24"/>
        </w:rPr>
        <w:t>127 119,98 </w:t>
      </w:r>
      <w:r w:rsidRPr="00B82C1D">
        <w:rPr>
          <w:szCs w:val="24"/>
        </w:rPr>
        <w:t>€ augmentée des intérêts de droit</w:t>
      </w:r>
      <w:r>
        <w:rPr>
          <w:szCs w:val="24"/>
        </w:rPr>
        <w:t xml:space="preserve"> </w:t>
      </w:r>
      <w:r w:rsidRPr="00B82C1D">
        <w:rPr>
          <w:szCs w:val="24"/>
        </w:rPr>
        <w:t>;</w:t>
      </w:r>
    </w:p>
    <w:p w:rsidR="000E38FA" w:rsidRPr="00497A94" w:rsidRDefault="000E38FA" w:rsidP="00ED1D38">
      <w:pPr>
        <w:pStyle w:val="PS"/>
        <w:rPr>
          <w:szCs w:val="24"/>
        </w:rPr>
      </w:pPr>
      <w:r w:rsidRPr="00497A94">
        <w:rPr>
          <w:szCs w:val="24"/>
        </w:rPr>
        <w:t xml:space="preserve">Vu le réquisitoire du </w:t>
      </w:r>
      <w:r>
        <w:rPr>
          <w:szCs w:val="24"/>
        </w:rPr>
        <w:t>P</w:t>
      </w:r>
      <w:r w:rsidRPr="00497A94">
        <w:rPr>
          <w:szCs w:val="24"/>
        </w:rPr>
        <w:t xml:space="preserve">rocureur général, en date du </w:t>
      </w:r>
      <w:r>
        <w:rPr>
          <w:szCs w:val="24"/>
        </w:rPr>
        <w:t>9 mars 2007</w:t>
      </w:r>
      <w:r w:rsidRPr="00497A94">
        <w:rPr>
          <w:szCs w:val="24"/>
        </w:rPr>
        <w:t xml:space="preserve">, </w:t>
      </w:r>
      <w:r>
        <w:rPr>
          <w:szCs w:val="24"/>
        </w:rPr>
        <w:t>transmettant</w:t>
      </w:r>
      <w:r w:rsidRPr="00497A94">
        <w:rPr>
          <w:szCs w:val="24"/>
        </w:rPr>
        <w:t xml:space="preserve"> la requête précitée ;</w:t>
      </w:r>
    </w:p>
    <w:p w:rsidR="000E38FA" w:rsidRPr="00B82C1D" w:rsidRDefault="000E38FA" w:rsidP="00ED1D38">
      <w:pPr>
        <w:pStyle w:val="PS"/>
      </w:pPr>
      <w:r w:rsidRPr="00B82C1D">
        <w:t>Vu les pièces de la procédure suivie en première instance</w:t>
      </w:r>
      <w:r>
        <w:t xml:space="preserve"> </w:t>
      </w:r>
      <w:r w:rsidRPr="00B82C1D">
        <w:t>;</w:t>
      </w:r>
    </w:p>
    <w:p w:rsidR="000E38FA" w:rsidRPr="00B82C1D" w:rsidRDefault="000E38FA" w:rsidP="00ED1D38">
      <w:pPr>
        <w:pStyle w:val="PS"/>
      </w:pPr>
      <w:r w:rsidRPr="00B82C1D">
        <w:t>Vu l’article 60 de la loi de finances n° 63-156 du 23 février 1963 modifiée ;</w:t>
      </w:r>
    </w:p>
    <w:p w:rsidR="000E38FA" w:rsidRPr="00B82C1D" w:rsidRDefault="000E38FA" w:rsidP="00ED1D38">
      <w:pPr>
        <w:pStyle w:val="PS"/>
      </w:pPr>
      <w:r w:rsidRPr="00B82C1D">
        <w:t>Vu le décret n°</w:t>
      </w:r>
      <w:r>
        <w:t> </w:t>
      </w:r>
      <w:r w:rsidRPr="00B82C1D">
        <w:t>62-1587 du 29 décembre 1962 modifié portant règlement général sur la comptabilité publique ;</w:t>
      </w:r>
    </w:p>
    <w:p w:rsidR="000E38FA" w:rsidRDefault="000E38FA" w:rsidP="00ED1D38">
      <w:pPr>
        <w:pStyle w:val="IN"/>
      </w:pPr>
    </w:p>
    <w:p w:rsidR="000E38FA" w:rsidRDefault="000E38FA" w:rsidP="00ED1D38">
      <w:pPr>
        <w:pStyle w:val="IN"/>
      </w:pPr>
    </w:p>
    <w:p w:rsidR="000E38FA" w:rsidRDefault="000E38FA" w:rsidP="00ED1D38">
      <w:pPr>
        <w:pStyle w:val="IN"/>
      </w:pPr>
      <w:r>
        <w:t>HG</w:t>
      </w:r>
    </w:p>
    <w:p w:rsidR="000E38FA" w:rsidRDefault="000E38FA" w:rsidP="00ED1D38">
      <w:pPr>
        <w:pStyle w:val="PS"/>
        <w:sectPr w:rsidR="000E38FA" w:rsidSect="007733F2">
          <w:pgSz w:w="11907" w:h="16840"/>
          <w:pgMar w:top="1701" w:right="1134" w:bottom="1134" w:left="567" w:header="720" w:footer="720" w:gutter="0"/>
          <w:cols w:space="720"/>
        </w:sectPr>
      </w:pPr>
    </w:p>
    <w:p w:rsidR="000E38FA" w:rsidRPr="00B82C1D" w:rsidRDefault="000E38FA" w:rsidP="00ED1D38">
      <w:pPr>
        <w:pStyle w:val="PS"/>
      </w:pPr>
      <w:r w:rsidRPr="00B82C1D">
        <w:t>Vu le code des juridictions financières ;</w:t>
      </w:r>
    </w:p>
    <w:p w:rsidR="000E38FA" w:rsidRPr="00B82C1D" w:rsidRDefault="000E38FA" w:rsidP="00ED1D38">
      <w:pPr>
        <w:pStyle w:val="PS"/>
      </w:pPr>
      <w:r>
        <w:t>Vu</w:t>
      </w:r>
      <w:r w:rsidRPr="00B82C1D">
        <w:t xml:space="preserve"> le rapport de M. </w:t>
      </w:r>
      <w:r>
        <w:t>Berthomier, conseiller référendaire</w:t>
      </w:r>
      <w:r w:rsidRPr="00B82C1D">
        <w:t> ;</w:t>
      </w:r>
    </w:p>
    <w:p w:rsidR="000E38FA" w:rsidRPr="00B82C1D" w:rsidRDefault="000E38FA" w:rsidP="00ED1D38">
      <w:pPr>
        <w:pStyle w:val="PS"/>
      </w:pPr>
      <w:r w:rsidRPr="00B82C1D">
        <w:t>Vu les conclusions du Procureur général</w:t>
      </w:r>
      <w:r>
        <w:t xml:space="preserve"> </w:t>
      </w:r>
      <w:r w:rsidRPr="00B82C1D">
        <w:t>;</w:t>
      </w:r>
    </w:p>
    <w:p w:rsidR="000E38FA" w:rsidRPr="00B82C1D" w:rsidRDefault="000E38FA" w:rsidP="00ED1D38">
      <w:pPr>
        <w:pStyle w:val="PS"/>
      </w:pPr>
      <w:r w:rsidRPr="00B82C1D">
        <w:t xml:space="preserve">Entendu, lors de l’audience publique de ce jour, </w:t>
      </w:r>
      <w:r>
        <w:t>M. Berthomier,</w:t>
      </w:r>
      <w:r w:rsidRPr="00B82C1D">
        <w:t xml:space="preserve"> rapporteur</w:t>
      </w:r>
      <w:r>
        <w:t>,</w:t>
      </w:r>
      <w:r w:rsidRPr="00B82C1D">
        <w:t xml:space="preserve"> </w:t>
      </w:r>
      <w:r>
        <w:t>en</w:t>
      </w:r>
      <w:r w:rsidRPr="00B82C1D">
        <w:t xml:space="preserve"> son </w:t>
      </w:r>
      <w:r>
        <w:t>rapport</w:t>
      </w:r>
      <w:r w:rsidRPr="00B82C1D">
        <w:t xml:space="preserve">, M. </w:t>
      </w:r>
      <w:r>
        <w:t>Bertucci, premier</w:t>
      </w:r>
      <w:r w:rsidRPr="00B82C1D">
        <w:t xml:space="preserve"> avocat général, en ses conclusions, l’appelant, informé de l’audience</w:t>
      </w:r>
      <w:r>
        <w:t xml:space="preserve"> n’étant ni présent ni représenté</w:t>
      </w:r>
      <w:r w:rsidRPr="00B82C1D">
        <w:t> ;</w:t>
      </w:r>
    </w:p>
    <w:p w:rsidR="000E38FA" w:rsidRPr="00B82C1D" w:rsidRDefault="000E38FA" w:rsidP="00ED1D38">
      <w:pPr>
        <w:pStyle w:val="PS"/>
      </w:pPr>
      <w:r w:rsidRPr="00B82C1D">
        <w:t xml:space="preserve">Entendu, </w:t>
      </w:r>
      <w:r>
        <w:t>en délibéré</w:t>
      </w:r>
      <w:r w:rsidRPr="00B82C1D">
        <w:t xml:space="preserve">, M. </w:t>
      </w:r>
      <w:r>
        <w:t xml:space="preserve">Thérond, conseiller maître, </w:t>
      </w:r>
      <w:r w:rsidRPr="00B82C1D">
        <w:t>en ses observations ;</w:t>
      </w:r>
    </w:p>
    <w:p w:rsidR="000E38FA" w:rsidRPr="00B82C1D" w:rsidRDefault="000E38FA" w:rsidP="00ED1D38">
      <w:pPr>
        <w:pStyle w:val="PS"/>
        <w:rPr>
          <w:b/>
          <w:u w:val="single"/>
        </w:rPr>
      </w:pPr>
      <w:r w:rsidRPr="00B82C1D">
        <w:rPr>
          <w:b/>
          <w:u w:val="single"/>
        </w:rPr>
        <w:t xml:space="preserve">Sur la demande de sursis à exécution </w:t>
      </w:r>
    </w:p>
    <w:p w:rsidR="000E38FA" w:rsidRPr="00B82C1D" w:rsidRDefault="000E38FA" w:rsidP="00ED1D38">
      <w:pPr>
        <w:pStyle w:val="PS"/>
      </w:pPr>
      <w:r w:rsidRPr="00B82C1D">
        <w:t xml:space="preserve">Attendu que l'appel est en état d'être jugé ; qu’il n’y a </w:t>
      </w:r>
      <w:r>
        <w:t xml:space="preserve">dès lors </w:t>
      </w:r>
      <w:r w:rsidRPr="00B82C1D">
        <w:t xml:space="preserve">pas lieu à statuer sur </w:t>
      </w:r>
      <w:r>
        <w:t>la demande de sursis à exécution</w:t>
      </w:r>
      <w:r w:rsidRPr="00B82C1D">
        <w:t xml:space="preserve"> ; </w:t>
      </w:r>
    </w:p>
    <w:p w:rsidR="000E38FA" w:rsidRDefault="000E38FA" w:rsidP="00ED1D38">
      <w:pPr>
        <w:pStyle w:val="PS"/>
        <w:rPr>
          <w:b/>
          <w:u w:val="single"/>
        </w:rPr>
      </w:pPr>
      <w:r w:rsidRPr="001B7368">
        <w:rPr>
          <w:b/>
          <w:u w:val="single"/>
        </w:rPr>
        <w:t>Sur le fond</w:t>
      </w:r>
    </w:p>
    <w:p w:rsidR="000E38FA" w:rsidRDefault="000E38FA" w:rsidP="00072B8D">
      <w:pPr>
        <w:pStyle w:val="PS"/>
        <w:spacing w:after="240"/>
        <w:rPr>
          <w:szCs w:val="24"/>
        </w:rPr>
      </w:pPr>
      <w:r w:rsidRPr="006A1B5C">
        <w:rPr>
          <w:szCs w:val="24"/>
        </w:rPr>
        <w:t>Attendu que</w:t>
      </w:r>
      <w:r>
        <w:rPr>
          <w:szCs w:val="24"/>
        </w:rPr>
        <w:t>,</w:t>
      </w:r>
      <w:r w:rsidRPr="006A1B5C">
        <w:rPr>
          <w:szCs w:val="24"/>
        </w:rPr>
        <w:t xml:space="preserve"> par jugement du 3 novembre 2006 précité, la chambre régionale des comptes d’Auvergne a </w:t>
      </w:r>
      <w:r>
        <w:rPr>
          <w:szCs w:val="24"/>
        </w:rPr>
        <w:t xml:space="preserve">considéré que pour l’opération d’investissement « voiries structurantes de Cusset » entreprise par </w:t>
      </w:r>
      <w:r w:rsidRPr="006A1B5C">
        <w:rPr>
          <w:szCs w:val="24"/>
        </w:rPr>
        <w:t>le district de l’agglomération</w:t>
      </w:r>
      <w:r>
        <w:rPr>
          <w:szCs w:val="24"/>
        </w:rPr>
        <w:t xml:space="preserve"> vichyssoise les paiements suivants avaient été payés par le comptable au-delà des autorisations budgétaires votées avant le 31 décembre 1998 :</w:t>
      </w:r>
    </w:p>
    <w:p w:rsidR="000E38FA" w:rsidRDefault="000E38FA" w:rsidP="00072B8D">
      <w:pPr>
        <w:pStyle w:val="PS"/>
        <w:numPr>
          <w:ilvl w:val="0"/>
          <w:numId w:val="2"/>
        </w:numPr>
        <w:tabs>
          <w:tab w:val="clear" w:pos="4125"/>
          <w:tab w:val="num" w:pos="3261"/>
        </w:tabs>
        <w:spacing w:after="120"/>
        <w:ind w:left="3261" w:hanging="426"/>
        <w:rPr>
          <w:szCs w:val="24"/>
        </w:rPr>
      </w:pPr>
      <w:r>
        <w:rPr>
          <w:szCs w:val="24"/>
        </w:rPr>
        <w:t>mandat 1674 payé le 31 décembre 1998 pour 10 403 151,66 F, mais « sans mouvement de trésorerie s’agissant d’une écriture d’ordre budgétaire »,</w:t>
      </w:r>
    </w:p>
    <w:p w:rsidR="000E38FA" w:rsidRDefault="000E38FA" w:rsidP="00072B8D">
      <w:pPr>
        <w:pStyle w:val="PS"/>
        <w:numPr>
          <w:ilvl w:val="0"/>
          <w:numId w:val="2"/>
        </w:numPr>
        <w:tabs>
          <w:tab w:val="clear" w:pos="4125"/>
          <w:tab w:val="num" w:pos="3261"/>
        </w:tabs>
        <w:spacing w:after="120"/>
        <w:ind w:left="3261" w:hanging="426"/>
        <w:rPr>
          <w:szCs w:val="24"/>
        </w:rPr>
      </w:pPr>
      <w:r>
        <w:rPr>
          <w:szCs w:val="24"/>
        </w:rPr>
        <w:t>mandat 1469 payé le 8 janvier 1999 pour 6 110,72 F,</w:t>
      </w:r>
    </w:p>
    <w:p w:rsidR="000E38FA" w:rsidRDefault="000E38FA" w:rsidP="00072B8D">
      <w:pPr>
        <w:pStyle w:val="PS"/>
        <w:numPr>
          <w:ilvl w:val="0"/>
          <w:numId w:val="2"/>
        </w:numPr>
        <w:tabs>
          <w:tab w:val="clear" w:pos="4125"/>
          <w:tab w:val="num" w:pos="3261"/>
        </w:tabs>
        <w:spacing w:after="120"/>
        <w:ind w:left="3261" w:hanging="426"/>
        <w:rPr>
          <w:szCs w:val="24"/>
        </w:rPr>
      </w:pPr>
      <w:r>
        <w:rPr>
          <w:szCs w:val="24"/>
        </w:rPr>
        <w:t>mandat 1474 payé le 8 janvier 1999 pour 444 465,99 F,</w:t>
      </w:r>
    </w:p>
    <w:p w:rsidR="000E38FA" w:rsidRDefault="000E38FA" w:rsidP="00A17AF3">
      <w:pPr>
        <w:pStyle w:val="PS"/>
        <w:tabs>
          <w:tab w:val="left" w:pos="3260"/>
        </w:tabs>
        <w:spacing w:after="120"/>
      </w:pPr>
      <w:r>
        <w:t>-</w:t>
      </w:r>
      <w:r>
        <w:tab/>
        <w:t>mandat 1475 payé le 8 janvier 1999 pour 359 966,88 F ; que le comptable aurait dû suspendre le paiement des trois derniers mandats, pour un montant total de 123 565,04 € ; que, de même, pour l’opération d’investissement « lycée de Puibesseau », les paiements suivants avaient été payés par le comptable au-delà des autorisations budgétaires :</w:t>
      </w:r>
    </w:p>
    <w:p w:rsidR="000E38FA" w:rsidRDefault="000E38FA" w:rsidP="00072B8D">
      <w:pPr>
        <w:pStyle w:val="PS"/>
        <w:numPr>
          <w:ilvl w:val="0"/>
          <w:numId w:val="2"/>
        </w:numPr>
        <w:tabs>
          <w:tab w:val="clear" w:pos="4125"/>
          <w:tab w:val="num" w:pos="3261"/>
        </w:tabs>
        <w:spacing w:after="120"/>
        <w:ind w:left="3261" w:hanging="426"/>
        <w:rPr>
          <w:szCs w:val="24"/>
        </w:rPr>
      </w:pPr>
      <w:r>
        <w:rPr>
          <w:szCs w:val="24"/>
        </w:rPr>
        <w:t>mandat 1677 payé le 31 décembre 1998 pour 5 512 592,24 F, mais « sans mouvement de trésorerie s’agissant d’une écriture d’ordre budgétaire »,</w:t>
      </w:r>
    </w:p>
    <w:p w:rsidR="000E38FA" w:rsidRDefault="000E38FA" w:rsidP="00072B8D">
      <w:pPr>
        <w:pStyle w:val="PS"/>
        <w:numPr>
          <w:ilvl w:val="0"/>
          <w:numId w:val="2"/>
        </w:numPr>
        <w:tabs>
          <w:tab w:val="clear" w:pos="4125"/>
          <w:tab w:val="num" w:pos="3261"/>
        </w:tabs>
        <w:spacing w:after="120"/>
        <w:ind w:left="3261" w:hanging="426"/>
        <w:rPr>
          <w:szCs w:val="24"/>
        </w:rPr>
      </w:pPr>
      <w:r>
        <w:rPr>
          <w:szCs w:val="24"/>
        </w:rPr>
        <w:br w:type="page"/>
        <w:t>mandat 1470 payé le 8 janvier 1999 pour 10 292,28 F,</w:t>
      </w:r>
    </w:p>
    <w:p w:rsidR="000E38FA" w:rsidRDefault="000E38FA" w:rsidP="00072B8D">
      <w:pPr>
        <w:pStyle w:val="PS"/>
        <w:numPr>
          <w:ilvl w:val="0"/>
          <w:numId w:val="2"/>
        </w:numPr>
        <w:tabs>
          <w:tab w:val="clear" w:pos="4125"/>
          <w:tab w:val="num" w:pos="3261"/>
        </w:tabs>
        <w:spacing w:after="120"/>
        <w:ind w:left="3261" w:hanging="426"/>
        <w:rPr>
          <w:szCs w:val="24"/>
        </w:rPr>
      </w:pPr>
      <w:r>
        <w:rPr>
          <w:szCs w:val="24"/>
        </w:rPr>
        <w:t>mandat 1471 payé le 8 janvier 1999 pour 5979,39 F,</w:t>
      </w:r>
    </w:p>
    <w:p w:rsidR="000E38FA" w:rsidRDefault="000E38FA" w:rsidP="00072B8D">
      <w:pPr>
        <w:pStyle w:val="PS"/>
        <w:numPr>
          <w:ilvl w:val="0"/>
          <w:numId w:val="2"/>
        </w:numPr>
        <w:tabs>
          <w:tab w:val="clear" w:pos="4125"/>
          <w:tab w:val="num" w:pos="3261"/>
        </w:tabs>
        <w:spacing w:after="120"/>
        <w:ind w:left="3261" w:hanging="426"/>
        <w:rPr>
          <w:szCs w:val="24"/>
        </w:rPr>
      </w:pPr>
      <w:r>
        <w:rPr>
          <w:szCs w:val="24"/>
        </w:rPr>
        <w:t>mandat 1472 payé le 8 janvier 1999 pour 25,22 F,</w:t>
      </w:r>
    </w:p>
    <w:p w:rsidR="000E38FA" w:rsidRDefault="000E38FA" w:rsidP="007151BD">
      <w:pPr>
        <w:pStyle w:val="PS"/>
        <w:numPr>
          <w:ilvl w:val="0"/>
          <w:numId w:val="2"/>
        </w:numPr>
        <w:tabs>
          <w:tab w:val="clear" w:pos="4125"/>
          <w:tab w:val="num" w:pos="1701"/>
          <w:tab w:val="right" w:pos="3260"/>
        </w:tabs>
        <w:spacing w:after="440"/>
        <w:ind w:left="1701" w:firstLine="1134"/>
        <w:rPr>
          <w:szCs w:val="24"/>
        </w:rPr>
      </w:pPr>
      <w:r>
        <w:rPr>
          <w:szCs w:val="24"/>
        </w:rPr>
        <w:t>mandat 1473 payé le 8 janvier 1999 pour 7021,99 F ; que le comptable aurait dû</w:t>
      </w:r>
      <w:r w:rsidRPr="006A1B5C">
        <w:rPr>
          <w:szCs w:val="24"/>
        </w:rPr>
        <w:t xml:space="preserve"> </w:t>
      </w:r>
      <w:r>
        <w:rPr>
          <w:szCs w:val="24"/>
        </w:rPr>
        <w:t xml:space="preserve">suspendre le paiement des quatre derniers mandats, pour un montant total de 3 554,94 € ; que pour ces motifs, la chambre régionale a </w:t>
      </w:r>
      <w:r w:rsidRPr="006A1B5C">
        <w:rPr>
          <w:szCs w:val="24"/>
        </w:rPr>
        <w:t xml:space="preserve">rendu M. </w:t>
      </w:r>
      <w:r>
        <w:rPr>
          <w:szCs w:val="24"/>
        </w:rPr>
        <w:t>X</w:t>
      </w:r>
      <w:r w:rsidRPr="006A1B5C">
        <w:rPr>
          <w:szCs w:val="24"/>
        </w:rPr>
        <w:t xml:space="preserve"> débiteur de la somme </w:t>
      </w:r>
      <w:r>
        <w:rPr>
          <w:szCs w:val="24"/>
        </w:rPr>
        <w:t xml:space="preserve">totale </w:t>
      </w:r>
      <w:r w:rsidRPr="006A1B5C">
        <w:rPr>
          <w:szCs w:val="24"/>
        </w:rPr>
        <w:t>de 127 119,98 € envers</w:t>
      </w:r>
      <w:r>
        <w:rPr>
          <w:szCs w:val="24"/>
        </w:rPr>
        <w:t> le district de l’agglomération vichyssoise.</w:t>
      </w:r>
    </w:p>
    <w:p w:rsidR="000E38FA" w:rsidRPr="006B1E84" w:rsidRDefault="000E38FA" w:rsidP="007151BD">
      <w:pPr>
        <w:pStyle w:val="PS"/>
        <w:spacing w:after="440"/>
        <w:rPr>
          <w:szCs w:val="24"/>
        </w:rPr>
      </w:pPr>
      <w:r w:rsidRPr="006B1E84">
        <w:rPr>
          <w:szCs w:val="24"/>
        </w:rPr>
        <w:t>Attendu que l’appelant soutient que s’agissant des mandats 1469, 1474 et 1475, les crédits régulièrement ouverts pour l’opération concernée étaient suffisants au moment de leur paiement, puisque le mandat 1674 a été comptabilisé le 8 février 1999, postérieurement au paiement des trois mandats précités ; que, de plus, le mandat 1674 a été comptabilisé sans mouvement de trésorerie puisqu’il porte une opération d’ordre ; que, s’agissant des mandats 1470, 1471, 1472 et 1473, les crédits régulièrement ouverts étaient également suffisants pour procéder à leur paiement, puisque le mandat 1677 avait été comptabilisé</w:t>
      </w:r>
      <w:r>
        <w:rPr>
          <w:szCs w:val="24"/>
        </w:rPr>
        <w:t xml:space="preserve"> à la même date</w:t>
      </w:r>
      <w:r w:rsidRPr="006B1E84">
        <w:rPr>
          <w:szCs w:val="24"/>
        </w:rPr>
        <w:t xml:space="preserve">, sans mouvement de trésorerie ; qu’il n’était donc pas fondé à suspendre le paiement des mandats </w:t>
      </w:r>
      <w:r>
        <w:rPr>
          <w:szCs w:val="24"/>
        </w:rPr>
        <w:t xml:space="preserve">que lui reproche </w:t>
      </w:r>
      <w:r w:rsidRPr="006B1E84">
        <w:rPr>
          <w:szCs w:val="24"/>
        </w:rPr>
        <w:t xml:space="preserve">la chambre régionale ; </w:t>
      </w:r>
    </w:p>
    <w:p w:rsidR="000E38FA" w:rsidRPr="006B1E84" w:rsidRDefault="000E38FA" w:rsidP="007151BD">
      <w:pPr>
        <w:pStyle w:val="PS"/>
        <w:spacing w:after="440"/>
        <w:rPr>
          <w:szCs w:val="24"/>
        </w:rPr>
      </w:pPr>
      <w:r w:rsidRPr="006B1E84">
        <w:rPr>
          <w:szCs w:val="24"/>
        </w:rPr>
        <w:t>Attendu que</w:t>
      </w:r>
      <w:r>
        <w:rPr>
          <w:szCs w:val="24"/>
        </w:rPr>
        <w:t xml:space="preserve"> </w:t>
      </w:r>
      <w:r w:rsidRPr="006B1E84">
        <w:rPr>
          <w:szCs w:val="24"/>
        </w:rPr>
        <w:t xml:space="preserve">M. </w:t>
      </w:r>
      <w:r>
        <w:rPr>
          <w:szCs w:val="24"/>
        </w:rPr>
        <w:t>X</w:t>
      </w:r>
      <w:r w:rsidRPr="006B1E84">
        <w:rPr>
          <w:szCs w:val="24"/>
        </w:rPr>
        <w:t xml:space="preserve"> apporte la preuve que les mandats 1674 et 1677 ont été comptabilisés après le paiement des sept mandats précités ; que</w:t>
      </w:r>
      <w:r>
        <w:rPr>
          <w:szCs w:val="24"/>
        </w:rPr>
        <w:t xml:space="preserve"> les sept mandats qui </w:t>
      </w:r>
      <w:r w:rsidRPr="006B1E84">
        <w:rPr>
          <w:szCs w:val="24"/>
        </w:rPr>
        <w:t xml:space="preserve">ont </w:t>
      </w:r>
      <w:r>
        <w:rPr>
          <w:szCs w:val="24"/>
        </w:rPr>
        <w:t xml:space="preserve">effectivement </w:t>
      </w:r>
      <w:r w:rsidRPr="006B1E84">
        <w:rPr>
          <w:szCs w:val="24"/>
        </w:rPr>
        <w:t>donné lieu à décaissement</w:t>
      </w:r>
      <w:r>
        <w:rPr>
          <w:szCs w:val="24"/>
        </w:rPr>
        <w:t xml:space="preserve"> ont été payés au vu de crédits disponibles suffisants à la date de leur paiement</w:t>
      </w:r>
      <w:r w:rsidRPr="006B1E84">
        <w:rPr>
          <w:szCs w:val="24"/>
        </w:rPr>
        <w:t> ;</w:t>
      </w:r>
    </w:p>
    <w:p w:rsidR="000E38FA" w:rsidRDefault="000E38FA" w:rsidP="007151BD">
      <w:pPr>
        <w:pStyle w:val="PS"/>
        <w:spacing w:after="440"/>
      </w:pPr>
      <w:r w:rsidRPr="006B1E84">
        <w:rPr>
          <w:szCs w:val="24"/>
        </w:rPr>
        <w:t xml:space="preserve">Attendu que c’est en conséquence à tort que la chambre régionale a considéré que cette responsabilité pouvait être engagée, au titre de la comptabilisation </w:t>
      </w:r>
      <w:r>
        <w:rPr>
          <w:szCs w:val="24"/>
        </w:rPr>
        <w:t xml:space="preserve">ultérieure </w:t>
      </w:r>
      <w:r w:rsidRPr="006B1E84">
        <w:rPr>
          <w:szCs w:val="24"/>
        </w:rPr>
        <w:t xml:space="preserve">de mandats justifiant des écritures d’ordre </w:t>
      </w:r>
      <w:r>
        <w:rPr>
          <w:szCs w:val="24"/>
        </w:rPr>
        <w:t>dont la régularité n’a pas été soulevée</w:t>
      </w:r>
      <w:r w:rsidRPr="006B1E84">
        <w:rPr>
          <w:szCs w:val="24"/>
        </w:rPr>
        <w:t> ;</w:t>
      </w:r>
    </w:p>
    <w:p w:rsidR="000E38FA" w:rsidRDefault="000E38FA" w:rsidP="007151BD">
      <w:pPr>
        <w:pStyle w:val="PS"/>
        <w:spacing w:after="440"/>
      </w:pPr>
      <w:r>
        <w:t>Par ces motifs,</w:t>
      </w:r>
    </w:p>
    <w:p w:rsidR="000E38FA" w:rsidRPr="00660A6D" w:rsidRDefault="000E38FA" w:rsidP="007151BD">
      <w:pPr>
        <w:pStyle w:val="PS"/>
        <w:spacing w:after="440"/>
        <w:ind w:firstLine="0"/>
        <w:jc w:val="center"/>
      </w:pPr>
      <w:r w:rsidRPr="00660A6D">
        <w:t>STATUANT DEFINITIVEMENT</w:t>
      </w:r>
      <w:r>
        <w:t>,</w:t>
      </w:r>
    </w:p>
    <w:p w:rsidR="000E38FA" w:rsidRDefault="000E38FA" w:rsidP="007151BD">
      <w:pPr>
        <w:pStyle w:val="PS"/>
        <w:spacing w:after="440"/>
      </w:pPr>
      <w:r w:rsidRPr="00660A6D">
        <w:t xml:space="preserve">Le jugement du </w:t>
      </w:r>
      <w:r>
        <w:rPr>
          <w:szCs w:val="24"/>
        </w:rPr>
        <w:t>3 novembre 2006</w:t>
      </w:r>
      <w:r w:rsidRPr="00B82C1D">
        <w:rPr>
          <w:szCs w:val="24"/>
        </w:rPr>
        <w:t xml:space="preserve"> </w:t>
      </w:r>
      <w:r w:rsidRPr="00660A6D">
        <w:t xml:space="preserve">de la chambre régionale des comptes </w:t>
      </w:r>
      <w:r>
        <w:t>d’Auvergne e</w:t>
      </w:r>
      <w:r w:rsidRPr="00660A6D">
        <w:t>st</w:t>
      </w:r>
      <w:r>
        <w:t xml:space="preserve"> infirmé.</w:t>
      </w:r>
    </w:p>
    <w:p w:rsidR="000E38FA" w:rsidRPr="00660A6D" w:rsidRDefault="000E38FA" w:rsidP="007151BD">
      <w:pPr>
        <w:pStyle w:val="PS"/>
        <w:spacing w:after="440"/>
        <w:ind w:firstLine="0"/>
        <w:jc w:val="center"/>
      </w:pPr>
      <w:r w:rsidRPr="00660A6D">
        <w:t>------------</w:t>
      </w:r>
    </w:p>
    <w:p w:rsidR="000E38FA" w:rsidRPr="00660A6D" w:rsidRDefault="000E38FA" w:rsidP="00ED1D38">
      <w:pPr>
        <w:pStyle w:val="PS"/>
      </w:pPr>
      <w:r w:rsidRPr="00660A6D">
        <w:t>Fait et jugé en la Cour des comptes, quatrième chambre, première section. Présents, MM</w:t>
      </w:r>
      <w:r>
        <w:t>.</w:t>
      </w:r>
      <w:r w:rsidRPr="00660A6D">
        <w:t xml:space="preserve"> </w:t>
      </w:r>
      <w:r>
        <w:t>Pichon</w:t>
      </w:r>
      <w:r w:rsidRPr="00660A6D">
        <w:t>, président, Collinet</w:t>
      </w:r>
      <w:r>
        <w:t xml:space="preserve"> et Cretin</w:t>
      </w:r>
      <w:r w:rsidRPr="00660A6D">
        <w:t>, président</w:t>
      </w:r>
      <w:r>
        <w:t>s</w:t>
      </w:r>
      <w:r w:rsidRPr="00660A6D">
        <w:t xml:space="preserve"> </w:t>
      </w:r>
      <w:r>
        <w:t xml:space="preserve">de chambre </w:t>
      </w:r>
      <w:r w:rsidRPr="00660A6D">
        <w:t>maintenu</w:t>
      </w:r>
      <w:r>
        <w:t>s</w:t>
      </w:r>
      <w:r w:rsidRPr="00660A6D">
        <w:t xml:space="preserve"> en </w:t>
      </w:r>
      <w:r>
        <w:t>qualité de conseillers maîtres</w:t>
      </w:r>
      <w:r w:rsidRPr="00660A6D">
        <w:t xml:space="preserve">, Moreau, président de section, </w:t>
      </w:r>
      <w:r>
        <w:t>Billaud, Ganser, Thérond, Pallot, Cazanave, Ritz, Martin, Uguen</w:t>
      </w:r>
      <w:r w:rsidRPr="00660A6D">
        <w:t>, conseillers maît</w:t>
      </w:r>
      <w:r>
        <w:t>res</w:t>
      </w:r>
      <w:r w:rsidRPr="00660A6D">
        <w:t>.</w:t>
      </w:r>
    </w:p>
    <w:p w:rsidR="000E38FA" w:rsidRPr="00660A6D" w:rsidRDefault="000E38FA" w:rsidP="00FA0963">
      <w:pPr>
        <w:pStyle w:val="PS"/>
      </w:pPr>
      <w:r>
        <w:br w:type="page"/>
        <w:t>Signé : Reynaud, greffier, et Pichon, président.</w:t>
      </w:r>
    </w:p>
    <w:p w:rsidR="000E38FA" w:rsidRDefault="000E38FA" w:rsidP="00FA0963">
      <w:pPr>
        <w:pStyle w:val="PS"/>
      </w:pPr>
      <w:r w:rsidRPr="00716120">
        <w:t>Collationné, certifié conforme à la minute étant au greffe de la Cour des comptes et délivré par moi, secrétaire général</w:t>
      </w:r>
      <w:r>
        <w:t>e</w:t>
      </w:r>
      <w:r w:rsidRPr="00716120">
        <w:t>.</w:t>
      </w:r>
      <w:r w:rsidRPr="00660A6D" w:rsidDel="00610701">
        <w:t xml:space="preserve"> </w:t>
      </w:r>
    </w:p>
    <w:sectPr w:rsidR="000E38FA" w:rsidSect="00FA0963">
      <w:headerReference w:type="default" r:id="rId7"/>
      <w:pgSz w:w="11907" w:h="16840"/>
      <w:pgMar w:top="1701" w:right="1134" w:bottom="1134" w:left="567" w:header="720" w:footer="720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8FA" w:rsidRDefault="000E38FA">
      <w:r>
        <w:separator/>
      </w:r>
    </w:p>
  </w:endnote>
  <w:endnote w:type="continuationSeparator" w:id="1">
    <w:p w:rsidR="000E38FA" w:rsidRDefault="000E38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8FA" w:rsidRDefault="000E38FA">
      <w:r>
        <w:separator/>
      </w:r>
    </w:p>
  </w:footnote>
  <w:footnote w:type="continuationSeparator" w:id="1">
    <w:p w:rsidR="000E38FA" w:rsidRDefault="000E38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38FA" w:rsidRDefault="000E38FA" w:rsidP="00FA0963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5E9D"/>
    <w:multiLevelType w:val="hybridMultilevel"/>
    <w:tmpl w:val="CAEEC36C"/>
    <w:lvl w:ilvl="0" w:tplc="99E695A2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">
    <w:nsid w:val="4C1A389D"/>
    <w:multiLevelType w:val="hybridMultilevel"/>
    <w:tmpl w:val="46E8A7B4"/>
    <w:lvl w:ilvl="0" w:tplc="40684F14">
      <w:numFmt w:val="bullet"/>
      <w:lvlText w:val="-"/>
      <w:lvlJc w:val="left"/>
      <w:pPr>
        <w:tabs>
          <w:tab w:val="num" w:pos="4125"/>
        </w:tabs>
        <w:ind w:left="4125" w:hanging="129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printFractionalCharacterWidth/>
  <w:attachedTemplate r:id="rId1"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1BFD"/>
    <w:rsid w:val="00042DE1"/>
    <w:rsid w:val="00072B8D"/>
    <w:rsid w:val="000B15F6"/>
    <w:rsid w:val="000E38FA"/>
    <w:rsid w:val="001838F6"/>
    <w:rsid w:val="001B7368"/>
    <w:rsid w:val="001C2376"/>
    <w:rsid w:val="001D478E"/>
    <w:rsid w:val="002475F1"/>
    <w:rsid w:val="002B0244"/>
    <w:rsid w:val="00301BFD"/>
    <w:rsid w:val="00341F4D"/>
    <w:rsid w:val="00497A94"/>
    <w:rsid w:val="004A53BD"/>
    <w:rsid w:val="005F15CB"/>
    <w:rsid w:val="005F641F"/>
    <w:rsid w:val="00610701"/>
    <w:rsid w:val="00660A6D"/>
    <w:rsid w:val="006A1B5C"/>
    <w:rsid w:val="006B1E84"/>
    <w:rsid w:val="007151BD"/>
    <w:rsid w:val="00716120"/>
    <w:rsid w:val="007733F2"/>
    <w:rsid w:val="008B7A6B"/>
    <w:rsid w:val="00A17AF3"/>
    <w:rsid w:val="00B82C1D"/>
    <w:rsid w:val="00C343D9"/>
    <w:rsid w:val="00C81824"/>
    <w:rsid w:val="00EB6713"/>
    <w:rsid w:val="00ED1D38"/>
    <w:rsid w:val="00FA0963"/>
    <w:rsid w:val="00FA3320"/>
    <w:rsid w:val="00FA52F7"/>
    <w:rsid w:val="00FB1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3D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343D9"/>
    <w:pPr>
      <w:spacing w:before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343D9"/>
    <w:pPr>
      <w:spacing w:before="120"/>
      <w:outlineLvl w:val="1"/>
    </w:pPr>
    <w:rPr>
      <w:b/>
      <w:sz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C343D9"/>
    <w:pPr>
      <w:ind w:left="354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733F2"/>
    <w:pPr>
      <w:keepNext/>
      <w:ind w:left="5670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733F2"/>
    <w:pPr>
      <w:keepNext/>
      <w:outlineLvl w:val="4"/>
    </w:pPr>
    <w:rPr>
      <w:sz w:val="24"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paragraph" w:styleId="NormalIndent">
    <w:name w:val="Normal Indent"/>
    <w:basedOn w:val="Normal"/>
    <w:uiPriority w:val="99"/>
    <w:rsid w:val="00C343D9"/>
    <w:pPr>
      <w:ind w:left="708"/>
    </w:pPr>
  </w:style>
  <w:style w:type="paragraph" w:styleId="Header">
    <w:name w:val="header"/>
    <w:basedOn w:val="Normal"/>
    <w:link w:val="HeaderChar"/>
    <w:uiPriority w:val="99"/>
    <w:rsid w:val="00C343D9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customStyle="1" w:styleId="ET">
    <w:name w:val="ET"/>
    <w:basedOn w:val="Normal"/>
    <w:uiPriority w:val="99"/>
    <w:rsid w:val="00C343D9"/>
    <w:rPr>
      <w:b/>
      <w:caps/>
      <w:sz w:val="24"/>
    </w:rPr>
  </w:style>
  <w:style w:type="paragraph" w:customStyle="1" w:styleId="OR">
    <w:name w:val="OR"/>
    <w:basedOn w:val="ET"/>
    <w:uiPriority w:val="99"/>
    <w:rsid w:val="00C343D9"/>
    <w:pPr>
      <w:ind w:left="5670"/>
    </w:pPr>
    <w:rPr>
      <w:b w:val="0"/>
      <w:caps w:val="0"/>
    </w:rPr>
  </w:style>
  <w:style w:type="paragraph" w:customStyle="1" w:styleId="TI">
    <w:name w:val="TI"/>
    <w:basedOn w:val="OR"/>
    <w:uiPriority w:val="99"/>
    <w:rsid w:val="00C343D9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rsid w:val="00C343D9"/>
    <w:pPr>
      <w:ind w:left="1701"/>
      <w:jc w:val="both"/>
    </w:pPr>
    <w:rPr>
      <w:b w:val="0"/>
      <w:caps w:val="0"/>
    </w:rPr>
  </w:style>
  <w:style w:type="paragraph" w:customStyle="1" w:styleId="EL">
    <w:name w:val="EL"/>
    <w:basedOn w:val="P0"/>
    <w:uiPriority w:val="99"/>
    <w:rsid w:val="00C343D9"/>
    <w:pPr>
      <w:spacing w:after="240"/>
      <w:ind w:firstLine="1418"/>
    </w:pPr>
  </w:style>
  <w:style w:type="paragraph" w:customStyle="1" w:styleId="IN">
    <w:name w:val="IN"/>
    <w:basedOn w:val="P0"/>
    <w:uiPriority w:val="99"/>
    <w:rsid w:val="00C343D9"/>
    <w:pPr>
      <w:ind w:left="0"/>
      <w:jc w:val="left"/>
    </w:pPr>
    <w:rPr>
      <w:i/>
      <w:sz w:val="16"/>
    </w:rPr>
  </w:style>
  <w:style w:type="paragraph" w:customStyle="1" w:styleId="RE">
    <w:name w:val="RE"/>
    <w:basedOn w:val="P0"/>
    <w:uiPriority w:val="99"/>
    <w:rsid w:val="00C343D9"/>
    <w:pPr>
      <w:ind w:left="0"/>
    </w:pPr>
  </w:style>
  <w:style w:type="paragraph" w:customStyle="1" w:styleId="PE">
    <w:name w:val="PE"/>
    <w:basedOn w:val="IN"/>
    <w:uiPriority w:val="99"/>
    <w:rsid w:val="00C343D9"/>
    <w:pPr>
      <w:keepNext/>
      <w:ind w:left="1701"/>
      <w:jc w:val="both"/>
    </w:pPr>
    <w:rPr>
      <w:i w:val="0"/>
      <w:sz w:val="24"/>
    </w:rPr>
  </w:style>
  <w:style w:type="paragraph" w:customStyle="1" w:styleId="PC">
    <w:name w:val="PC"/>
    <w:basedOn w:val="IN"/>
    <w:uiPriority w:val="99"/>
    <w:rsid w:val="00C343D9"/>
    <w:pPr>
      <w:spacing w:after="480"/>
      <w:ind w:left="2268" w:firstLine="1134"/>
      <w:jc w:val="both"/>
    </w:pPr>
    <w:rPr>
      <w:i w:val="0"/>
      <w:sz w:val="24"/>
    </w:rPr>
  </w:style>
  <w:style w:type="paragraph" w:customStyle="1" w:styleId="PS">
    <w:name w:val="PS"/>
    <w:basedOn w:val="IN"/>
    <w:link w:val="PSCar"/>
    <w:uiPriority w:val="99"/>
    <w:rsid w:val="00C343D9"/>
    <w:pPr>
      <w:spacing w:after="480"/>
      <w:ind w:left="1701" w:firstLine="1134"/>
      <w:jc w:val="both"/>
    </w:pPr>
    <w:rPr>
      <w:i w:val="0"/>
      <w:sz w:val="24"/>
    </w:rPr>
  </w:style>
  <w:style w:type="paragraph" w:customStyle="1" w:styleId="AR">
    <w:name w:val="AR"/>
    <w:basedOn w:val="IN"/>
    <w:uiPriority w:val="99"/>
    <w:rsid w:val="00C343D9"/>
    <w:pPr>
      <w:spacing w:before="720" w:after="720"/>
      <w:ind w:left="5103"/>
    </w:pPr>
    <w:rPr>
      <w:i w:val="0"/>
      <w:caps/>
      <w:sz w:val="24"/>
      <w:u w:val="single"/>
    </w:rPr>
  </w:style>
  <w:style w:type="paragraph" w:styleId="BodyText">
    <w:name w:val="Body Text"/>
    <w:basedOn w:val="Normal"/>
    <w:link w:val="BodyTextChar"/>
    <w:uiPriority w:val="99"/>
    <w:rsid w:val="007733F2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7733F2"/>
    <w:rPr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0"/>
      <w:szCs w:val="20"/>
    </w:rPr>
  </w:style>
  <w:style w:type="paragraph" w:customStyle="1" w:styleId="paragraphe">
    <w:name w:val="paragraphe"/>
    <w:uiPriority w:val="99"/>
    <w:rsid w:val="007733F2"/>
    <w:pPr>
      <w:spacing w:after="240" w:line="240" w:lineRule="exact"/>
      <w:ind w:left="2268" w:firstLine="1418"/>
      <w:jc w:val="both"/>
    </w:pPr>
    <w:rPr>
      <w:rFonts w:ascii="Tms Rmn" w:hAnsi="Tms Rmn"/>
      <w:sz w:val="24"/>
      <w:szCs w:val="20"/>
    </w:rPr>
  </w:style>
  <w:style w:type="character" w:customStyle="1" w:styleId="PSCar">
    <w:name w:val="PS Car"/>
    <w:basedOn w:val="DefaultParagraphFont"/>
    <w:link w:val="PS"/>
    <w:uiPriority w:val="99"/>
    <w:locked/>
    <w:rsid w:val="007733F2"/>
    <w:rPr>
      <w:rFonts w:cs="Times New Roman"/>
      <w:sz w:val="24"/>
      <w:lang w:val="fr-FR" w:eastAsia="fr-FR" w:bidi="ar-SA"/>
    </w:rPr>
  </w:style>
  <w:style w:type="paragraph" w:styleId="BalloonText">
    <w:name w:val="Balloon Text"/>
    <w:basedOn w:val="Normal"/>
    <w:link w:val="BalloonTextChar"/>
    <w:uiPriority w:val="99"/>
    <w:semiHidden/>
    <w:rsid w:val="00773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paragraph" w:styleId="Footer">
    <w:name w:val="footer"/>
    <w:basedOn w:val="Normal"/>
    <w:link w:val="FooterChar"/>
    <w:uiPriority w:val="99"/>
    <w:rsid w:val="00FA096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FA096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gusto\Application%20Data\Microsoft\Mod&#232;les\Travail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2</TotalTime>
  <Pages>4</Pages>
  <Words>814</Words>
  <Characters>4483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hgusto</dc:creator>
  <cp:keywords>FC</cp:keywords>
  <dc:description/>
  <cp:lastModifiedBy>Cours des Comptes</cp:lastModifiedBy>
  <cp:revision>3</cp:revision>
  <cp:lastPrinted>2007-07-10T14:56:00Z</cp:lastPrinted>
  <dcterms:created xsi:type="dcterms:W3CDTF">2007-07-10T14:13:00Z</dcterms:created>
  <dcterms:modified xsi:type="dcterms:W3CDTF">2007-07-10T14:56:00Z</dcterms:modified>
</cp:coreProperties>
</file>