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3D7" w:rsidRDefault="004813D7">
      <w:pPr>
        <w:pStyle w:val="ET"/>
      </w:pPr>
      <w:r>
        <w:t xml:space="preserve">COUR DES COMPTES </w:t>
      </w:r>
    </w:p>
    <w:p w:rsidR="004813D7" w:rsidRDefault="004813D7" w:rsidP="00B2685F">
      <w:pPr>
        <w:pStyle w:val="ET"/>
        <w:ind w:left="993"/>
      </w:pPr>
      <w:r>
        <w:t>------</w:t>
      </w:r>
    </w:p>
    <w:p w:rsidR="004813D7" w:rsidRDefault="004813D7">
      <w:pPr>
        <w:pStyle w:val="ET"/>
      </w:pPr>
      <w:r>
        <w:t>quatrieme chambre</w:t>
      </w:r>
    </w:p>
    <w:p w:rsidR="004813D7" w:rsidRDefault="004813D7" w:rsidP="00B2685F">
      <w:pPr>
        <w:pStyle w:val="ET"/>
        <w:ind w:left="993"/>
      </w:pPr>
      <w:r>
        <w:t>------</w:t>
      </w:r>
    </w:p>
    <w:p w:rsidR="004813D7" w:rsidRDefault="004813D7">
      <w:pPr>
        <w:pStyle w:val="ET"/>
      </w:pPr>
      <w:r>
        <w:t>premiere chambre</w:t>
      </w:r>
    </w:p>
    <w:p w:rsidR="004813D7" w:rsidRDefault="004813D7" w:rsidP="00B2685F">
      <w:pPr>
        <w:pStyle w:val="ET"/>
        <w:ind w:left="993"/>
      </w:pPr>
      <w:r>
        <w:t>------</w:t>
      </w:r>
    </w:p>
    <w:p w:rsidR="004813D7" w:rsidRPr="00B2685F" w:rsidRDefault="004813D7" w:rsidP="00B2685F">
      <w:pPr>
        <w:pStyle w:val="ET"/>
        <w:ind w:left="567"/>
        <w:rPr>
          <w:b w:val="0"/>
          <w:caps w:val="0"/>
          <w:sz w:val="20"/>
        </w:rPr>
      </w:pPr>
      <w:r w:rsidRPr="00B2685F">
        <w:rPr>
          <w:caps w:val="0"/>
          <w:sz w:val="20"/>
        </w:rPr>
        <w:t>Arrêt n° 49174</w:t>
      </w:r>
      <w:r>
        <w:fldChar w:fldCharType="begin"/>
      </w:r>
      <w:r>
        <w:fldChar w:fldCharType="end"/>
      </w:r>
    </w:p>
    <w:p w:rsidR="004813D7" w:rsidRDefault="004813D7">
      <w:pPr>
        <w:pStyle w:val="OR"/>
      </w:pPr>
      <w:r>
        <w:fldChar w:fldCharType="begin"/>
      </w:r>
      <w:r>
        <w:fldChar w:fldCharType="end"/>
      </w:r>
    </w:p>
    <w:p w:rsidR="004813D7" w:rsidRDefault="004813D7" w:rsidP="00B2685F">
      <w:pPr>
        <w:pStyle w:val="OR"/>
      </w:pPr>
      <w:r>
        <w:t xml:space="preserve">COLLEGE SAINT EUTROPE </w:t>
      </w:r>
    </w:p>
    <w:p w:rsidR="004813D7" w:rsidRDefault="004813D7" w:rsidP="00B2685F">
      <w:pPr>
        <w:pStyle w:val="OR"/>
      </w:pPr>
      <w:r>
        <w:t>AIX-EN-PROVENCE</w:t>
      </w:r>
    </w:p>
    <w:p w:rsidR="004813D7" w:rsidRDefault="004813D7" w:rsidP="00B2685F">
      <w:pPr>
        <w:pStyle w:val="OR"/>
      </w:pPr>
      <w:r>
        <w:t>(</w:t>
      </w:r>
      <w:r w:rsidRPr="00B2685F">
        <w:rPr>
          <w:caps/>
          <w:szCs w:val="24"/>
        </w:rPr>
        <w:t>Bouches du rhone</w:t>
      </w:r>
      <w:r>
        <w:t>)</w:t>
      </w:r>
    </w:p>
    <w:p w:rsidR="004813D7" w:rsidRDefault="004813D7" w:rsidP="00B2685F">
      <w:pPr>
        <w:pStyle w:val="OR"/>
      </w:pPr>
    </w:p>
    <w:p w:rsidR="004813D7" w:rsidRDefault="004813D7" w:rsidP="00B2685F">
      <w:pPr>
        <w:pStyle w:val="OR"/>
      </w:pPr>
      <w:r>
        <w:t xml:space="preserve">Appel d’un jugement de la chambre régionale des comptes de Provence-Alpes-Côte d’Azur </w:t>
      </w:r>
      <w:r>
        <w:fldChar w:fldCharType="begin"/>
      </w:r>
      <w:r>
        <w:fldChar w:fldCharType="end"/>
      </w:r>
    </w:p>
    <w:p w:rsidR="004813D7" w:rsidRDefault="004813D7" w:rsidP="002339B2">
      <w:pPr>
        <w:pStyle w:val="OR"/>
      </w:pPr>
    </w:p>
    <w:p w:rsidR="004813D7" w:rsidRDefault="004813D7" w:rsidP="002339B2">
      <w:pPr>
        <w:pStyle w:val="OR"/>
      </w:pPr>
      <w:r>
        <w:t>Rapport n° 2007-389-0</w:t>
      </w:r>
    </w:p>
    <w:p w:rsidR="004813D7" w:rsidRDefault="004813D7" w:rsidP="002339B2">
      <w:pPr>
        <w:pStyle w:val="OR"/>
      </w:pPr>
    </w:p>
    <w:p w:rsidR="004813D7" w:rsidRDefault="004813D7" w:rsidP="002339B2">
      <w:pPr>
        <w:pStyle w:val="OR"/>
      </w:pPr>
      <w:r>
        <w:t>Audience du 28 juin 2007</w:t>
      </w:r>
    </w:p>
    <w:p w:rsidR="004813D7" w:rsidRDefault="004813D7" w:rsidP="002339B2">
      <w:pPr>
        <w:pStyle w:val="OR"/>
      </w:pPr>
    </w:p>
    <w:p w:rsidR="004813D7" w:rsidRDefault="004813D7" w:rsidP="002339B2">
      <w:pPr>
        <w:pStyle w:val="OR"/>
      </w:pPr>
      <w:r>
        <w:t>Lecture publique du 19 juillet 2007</w:t>
      </w:r>
    </w:p>
    <w:p w:rsidR="004813D7" w:rsidRDefault="004813D7" w:rsidP="002339B2">
      <w:pPr>
        <w:pStyle w:val="OR"/>
      </w:pPr>
    </w:p>
    <w:p w:rsidR="004813D7" w:rsidRPr="00804D04" w:rsidRDefault="004813D7" w:rsidP="00804D04">
      <w:pPr>
        <w:pStyle w:val="AR"/>
        <w:ind w:left="567"/>
        <w:jc w:val="center"/>
        <w:rPr>
          <w:caps w:val="0"/>
          <w:szCs w:val="24"/>
          <w:u w:val="none"/>
        </w:rPr>
      </w:pPr>
      <w:r w:rsidRPr="00804D04">
        <w:rPr>
          <w:u w:val="none"/>
        </w:rPr>
        <w:t xml:space="preserve">la cour des comptes </w:t>
      </w:r>
      <w:r w:rsidRPr="00804D04">
        <w:rPr>
          <w:caps w:val="0"/>
          <w:szCs w:val="24"/>
          <w:u w:val="none"/>
        </w:rPr>
        <w:t>a rendu l’</w:t>
      </w:r>
      <w:r>
        <w:rPr>
          <w:caps w:val="0"/>
          <w:szCs w:val="24"/>
          <w:u w:val="none"/>
        </w:rPr>
        <w:t>arrê</w:t>
      </w:r>
      <w:r w:rsidRPr="00804D04">
        <w:rPr>
          <w:caps w:val="0"/>
          <w:szCs w:val="24"/>
          <w:u w:val="none"/>
        </w:rPr>
        <w:t>t suivant</w:t>
      </w:r>
      <w:r>
        <w:rPr>
          <w:u w:val="none"/>
        </w:rPr>
        <w:t> :</w:t>
      </w:r>
    </w:p>
    <w:p w:rsidR="004813D7" w:rsidRDefault="004813D7" w:rsidP="00B87393">
      <w:pPr>
        <w:pStyle w:val="PS"/>
      </w:pPr>
      <w:r>
        <w:t>La Cour,</w:t>
      </w:r>
    </w:p>
    <w:p w:rsidR="004813D7" w:rsidRDefault="004813D7" w:rsidP="00B87393">
      <w:pPr>
        <w:pStyle w:val="PS"/>
        <w:rPr>
          <w:szCs w:val="24"/>
        </w:rPr>
      </w:pPr>
      <w:r>
        <w:t xml:space="preserve">Vu la requête, enregistrée le 31 octobre 2006 au greffe de la chambre régionale des comptes de Provence-Alpes-Côte d’Azur, par laquelle M. José X, proviseur des LYCEES VAUVENARGUES, a élevé appel et demandé infirmation du jugement n° </w:t>
      </w:r>
      <w:r w:rsidRPr="00C21570">
        <w:rPr>
          <w:caps/>
          <w:szCs w:val="24"/>
        </w:rPr>
        <w:t>jgm</w:t>
      </w:r>
      <w:r>
        <w:rPr>
          <w:caps/>
          <w:szCs w:val="24"/>
        </w:rPr>
        <w:t xml:space="preserve"> 2006-0272 </w:t>
      </w:r>
      <w:r w:rsidRPr="000C1C14">
        <w:rPr>
          <w:szCs w:val="24"/>
        </w:rPr>
        <w:t>du</w:t>
      </w:r>
      <w:r>
        <w:rPr>
          <w:szCs w:val="24"/>
        </w:rPr>
        <w:t xml:space="preserve"> 3 août 2006 par lequel ladite chambre a déchargé de sa gestion M. Patrick Y, comptable du COLLEGE SAINT EUTROPE à AIX</w:t>
      </w:r>
      <w:r>
        <w:rPr>
          <w:szCs w:val="24"/>
        </w:rPr>
        <w:noBreakHyphen/>
        <w:t>EN</w:t>
      </w:r>
      <w:r>
        <w:rPr>
          <w:szCs w:val="24"/>
        </w:rPr>
        <w:noBreakHyphen/>
        <w:t>PROVENCE pour les exercices 1999 à 2004 ;</w:t>
      </w:r>
    </w:p>
    <w:p w:rsidR="004813D7" w:rsidRDefault="004813D7" w:rsidP="00B87393">
      <w:pPr>
        <w:pStyle w:val="PS"/>
        <w:rPr>
          <w:szCs w:val="24"/>
        </w:rPr>
      </w:pPr>
      <w:r>
        <w:rPr>
          <w:szCs w:val="24"/>
        </w:rPr>
        <w:t xml:space="preserve">Vu le réquisitoire du Procureur général, en date du 6 mars 2007, transmettant la requête précitée ; </w:t>
      </w:r>
    </w:p>
    <w:p w:rsidR="004813D7" w:rsidRDefault="004813D7" w:rsidP="00B87393">
      <w:pPr>
        <w:pStyle w:val="PS"/>
        <w:rPr>
          <w:szCs w:val="24"/>
        </w:rPr>
      </w:pPr>
      <w:r>
        <w:rPr>
          <w:szCs w:val="24"/>
        </w:rPr>
        <w:t>Vu les pièces de la procédure suivie en première instance ;</w:t>
      </w:r>
    </w:p>
    <w:p w:rsidR="004813D7" w:rsidRDefault="004813D7" w:rsidP="00B87393">
      <w:pPr>
        <w:pStyle w:val="PS"/>
        <w:rPr>
          <w:szCs w:val="24"/>
        </w:rPr>
      </w:pPr>
      <w:r>
        <w:rPr>
          <w:szCs w:val="24"/>
        </w:rPr>
        <w:t>Vu le code général des collectivités territoriales ;</w:t>
      </w:r>
    </w:p>
    <w:p w:rsidR="004813D7" w:rsidRDefault="004813D7" w:rsidP="00B87393">
      <w:pPr>
        <w:pStyle w:val="PS"/>
        <w:rPr>
          <w:szCs w:val="24"/>
        </w:rPr>
      </w:pPr>
      <w:r>
        <w:rPr>
          <w:szCs w:val="24"/>
        </w:rPr>
        <w:t xml:space="preserve">Vu l’article 60 de la loi de finances n° 63-156 du 23 février 1963 modifiée ; </w:t>
      </w:r>
    </w:p>
    <w:p w:rsidR="004813D7" w:rsidRDefault="004813D7" w:rsidP="00915EA5">
      <w:pPr>
        <w:pStyle w:val="IN"/>
      </w:pPr>
      <w:r>
        <w:t>CJ</w:t>
      </w:r>
    </w:p>
    <w:p w:rsidR="004813D7" w:rsidRDefault="004813D7" w:rsidP="00B87393">
      <w:pPr>
        <w:pStyle w:val="PS"/>
        <w:rPr>
          <w:szCs w:val="24"/>
        </w:rPr>
        <w:sectPr w:rsidR="004813D7">
          <w:pgSz w:w="11907" w:h="16840"/>
          <w:pgMar w:top="1701" w:right="1134" w:bottom="1134" w:left="567" w:header="720" w:footer="720" w:gutter="0"/>
          <w:cols w:space="720"/>
        </w:sectPr>
      </w:pPr>
    </w:p>
    <w:p w:rsidR="004813D7" w:rsidRDefault="004813D7" w:rsidP="00B87393">
      <w:pPr>
        <w:pStyle w:val="PS"/>
        <w:rPr>
          <w:szCs w:val="24"/>
        </w:rPr>
      </w:pPr>
      <w:r>
        <w:rPr>
          <w:szCs w:val="24"/>
        </w:rPr>
        <w:t>Vu le décret n° 62-1587 du 29 décembre 1962 modifié portant règlement général sur la comptabilité publique ;</w:t>
      </w:r>
    </w:p>
    <w:p w:rsidR="004813D7" w:rsidRDefault="004813D7" w:rsidP="00B87393">
      <w:pPr>
        <w:pStyle w:val="PS"/>
      </w:pPr>
      <w:r>
        <w:t xml:space="preserve">Vu le code des juridictions financières ; </w:t>
      </w:r>
    </w:p>
    <w:p w:rsidR="004813D7" w:rsidRDefault="004813D7" w:rsidP="00B87393">
      <w:pPr>
        <w:pStyle w:val="PS"/>
      </w:pPr>
      <w:r>
        <w:t xml:space="preserve">Vu le rapport de Mme Gadriot-Renard, conseiller référendaire ; </w:t>
      </w:r>
    </w:p>
    <w:p w:rsidR="004813D7" w:rsidRDefault="004813D7" w:rsidP="00B87393">
      <w:pPr>
        <w:pStyle w:val="PS"/>
      </w:pPr>
      <w:r>
        <w:t>Vu les conclusions du Procureur général ;</w:t>
      </w:r>
    </w:p>
    <w:p w:rsidR="004813D7" w:rsidRDefault="004813D7" w:rsidP="00B87393">
      <w:pPr>
        <w:pStyle w:val="PS"/>
      </w:pPr>
      <w:r>
        <w:t>Entendu, lors de l’audience publique de ce jour, Mme Gadriot-Renard, rapporteur, en son rapport, M. Perrin, avocat général, en ses conclusions, l’appelant, informé de l’audience, n’étant ni présent, ni représenté ;</w:t>
      </w:r>
    </w:p>
    <w:p w:rsidR="004813D7" w:rsidRDefault="004813D7" w:rsidP="00B87393">
      <w:pPr>
        <w:pStyle w:val="PS"/>
      </w:pPr>
      <w:r>
        <w:t>Entendu, en délibéré, M. Collinet, président de chambre maintenu en qualité de conseiller maître, en ses observations ;</w:t>
      </w:r>
    </w:p>
    <w:p w:rsidR="004813D7" w:rsidRDefault="004813D7" w:rsidP="00B87393">
      <w:pPr>
        <w:pStyle w:val="PS"/>
      </w:pPr>
      <w:r w:rsidRPr="0013026B">
        <w:rPr>
          <w:b/>
          <w:u w:val="single"/>
        </w:rPr>
        <w:t>Sur la recevabilité</w:t>
      </w:r>
      <w:r>
        <w:t> :</w:t>
      </w:r>
    </w:p>
    <w:p w:rsidR="004813D7" w:rsidRDefault="004813D7" w:rsidP="00B87393">
      <w:pPr>
        <w:pStyle w:val="PS"/>
      </w:pPr>
      <w:r w:rsidRPr="0013026B">
        <w:t xml:space="preserve">Attendu que l’article </w:t>
      </w:r>
      <w:r>
        <w:t xml:space="preserve">R. 243-2 du code des juridictions financières habilite les représentants légaux des collectivités concernées à élever appel des jugements rendus par les chambres régionales des comptes ; </w:t>
      </w:r>
    </w:p>
    <w:p w:rsidR="004813D7" w:rsidRDefault="004813D7" w:rsidP="00B87393">
      <w:pPr>
        <w:pStyle w:val="PS"/>
      </w:pPr>
      <w:r>
        <w:t xml:space="preserve">Attendu que, si le collège Saint Eutrope fait partie du même groupement comptable que les lycées Vauvenargues, M. José X, proviseur desdits lycées, n’est pas l’ordonnateur de ce collège ; qu’il n’a pas de titre pour interjeter appel au nom dudit collège ; </w:t>
      </w:r>
    </w:p>
    <w:p w:rsidR="004813D7" w:rsidRDefault="004813D7" w:rsidP="00B87393">
      <w:pPr>
        <w:pStyle w:val="PS"/>
      </w:pPr>
      <w:r>
        <w:t>Par ces motifs,</w:t>
      </w:r>
    </w:p>
    <w:p w:rsidR="004813D7" w:rsidRDefault="004813D7" w:rsidP="002D34E5">
      <w:pPr>
        <w:pStyle w:val="PS"/>
        <w:ind w:firstLine="0"/>
        <w:jc w:val="center"/>
      </w:pPr>
      <w:r>
        <w:t>STATUANT DEFINITIVEMENT,</w:t>
      </w:r>
    </w:p>
    <w:p w:rsidR="004813D7" w:rsidRDefault="004813D7" w:rsidP="002D34E5">
      <w:pPr>
        <w:pStyle w:val="PS"/>
        <w:ind w:firstLine="0"/>
        <w:jc w:val="center"/>
      </w:pPr>
      <w:r>
        <w:t>ORDONNE :</w:t>
      </w:r>
    </w:p>
    <w:p w:rsidR="004813D7" w:rsidRDefault="004813D7" w:rsidP="00B87393">
      <w:pPr>
        <w:pStyle w:val="PS"/>
      </w:pPr>
      <w:r>
        <w:t>La requête de M. José X est déclarée irrecevable.</w:t>
      </w:r>
    </w:p>
    <w:p w:rsidR="004813D7" w:rsidRDefault="004813D7" w:rsidP="001A5C2A">
      <w:pPr>
        <w:pStyle w:val="PS"/>
        <w:ind w:firstLine="0"/>
        <w:jc w:val="center"/>
      </w:pPr>
      <w:r>
        <w:t>------</w:t>
      </w:r>
    </w:p>
    <w:p w:rsidR="004813D7" w:rsidRDefault="004813D7" w:rsidP="001A5C2A">
      <w:pPr>
        <w:pStyle w:val="PS"/>
      </w:pPr>
    </w:p>
    <w:p w:rsidR="004813D7" w:rsidRDefault="004813D7" w:rsidP="001A5C2A">
      <w:pPr>
        <w:pStyle w:val="PS"/>
      </w:pPr>
    </w:p>
    <w:p w:rsidR="004813D7" w:rsidRDefault="004813D7" w:rsidP="001A5C2A">
      <w:pPr>
        <w:pStyle w:val="PS"/>
      </w:pPr>
      <w:r>
        <w:t>Fait et jugé en la Cour des comptes, quatrième chambre, première section. Présents : MM. Pichon, président, Collinet, président de chambre maintenu en qualité de conseiller maître, Moreau, président de section, Ganser, Thérond, Pallot, Uguen, conseillers maîtres.</w:t>
      </w:r>
    </w:p>
    <w:p w:rsidR="004813D7" w:rsidRDefault="004813D7" w:rsidP="001A5C2A">
      <w:pPr>
        <w:pStyle w:val="PS"/>
      </w:pPr>
      <w:r>
        <w:t>Signé : Pichon, président, et Reynaud, greffier.</w:t>
      </w:r>
    </w:p>
    <w:p w:rsidR="004813D7" w:rsidRPr="001A5C2A" w:rsidRDefault="004813D7" w:rsidP="001A5C2A">
      <w:pPr>
        <w:pStyle w:val="PS"/>
      </w:pPr>
      <w:r>
        <w:t>Collationné, certifié conforme à la minute étant au greffe de la Cour des comptes et délivré par moi, secrétaire générale.</w:t>
      </w:r>
    </w:p>
    <w:sectPr w:rsidR="004813D7" w:rsidRPr="001A5C2A" w:rsidSect="00915EA5">
      <w:headerReference w:type="default" r:id="rId6"/>
      <w:pgSz w:w="11907" w:h="16840"/>
      <w:pgMar w:top="1701" w:right="1134" w:bottom="1134" w:left="567" w:header="720" w:footer="720" w:gutter="0"/>
      <w:pgNumType w:start="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13D7" w:rsidRDefault="004813D7">
      <w:r>
        <w:separator/>
      </w:r>
    </w:p>
  </w:endnote>
  <w:endnote w:type="continuationSeparator" w:id="1">
    <w:p w:rsidR="004813D7" w:rsidRDefault="004813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13D7" w:rsidRDefault="004813D7">
      <w:r>
        <w:separator/>
      </w:r>
    </w:p>
  </w:footnote>
  <w:footnote w:type="continuationSeparator" w:id="1">
    <w:p w:rsidR="004813D7" w:rsidRDefault="004813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3D7" w:rsidRPr="005C30E5" w:rsidRDefault="004813D7" w:rsidP="00915EA5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intFractionalCharacterWidth/>
  <w:attachedTemplate r:id="rId1"/>
  <w:stylePaneFormatFilter w:val="3F01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57E38"/>
    <w:rsid w:val="00034871"/>
    <w:rsid w:val="000C1C14"/>
    <w:rsid w:val="0013026B"/>
    <w:rsid w:val="001A5C2A"/>
    <w:rsid w:val="002202A5"/>
    <w:rsid w:val="00231EE7"/>
    <w:rsid w:val="002339B2"/>
    <w:rsid w:val="002B5E08"/>
    <w:rsid w:val="002D34E5"/>
    <w:rsid w:val="00362D32"/>
    <w:rsid w:val="0040602F"/>
    <w:rsid w:val="00435832"/>
    <w:rsid w:val="004813D7"/>
    <w:rsid w:val="005179A4"/>
    <w:rsid w:val="005C30E5"/>
    <w:rsid w:val="005D5F4D"/>
    <w:rsid w:val="00642AEF"/>
    <w:rsid w:val="006B1FBE"/>
    <w:rsid w:val="007D0410"/>
    <w:rsid w:val="00804D04"/>
    <w:rsid w:val="008201DD"/>
    <w:rsid w:val="0084062F"/>
    <w:rsid w:val="008515E7"/>
    <w:rsid w:val="008A5615"/>
    <w:rsid w:val="00915EA5"/>
    <w:rsid w:val="009225BE"/>
    <w:rsid w:val="009E2143"/>
    <w:rsid w:val="00A74AC8"/>
    <w:rsid w:val="00AD2D0C"/>
    <w:rsid w:val="00B2685F"/>
    <w:rsid w:val="00B32C26"/>
    <w:rsid w:val="00B500CC"/>
    <w:rsid w:val="00B87393"/>
    <w:rsid w:val="00C21570"/>
    <w:rsid w:val="00CD57CA"/>
    <w:rsid w:val="00D57E38"/>
    <w:rsid w:val="00DF4F59"/>
    <w:rsid w:val="00DF7030"/>
    <w:rsid w:val="00E132BF"/>
    <w:rsid w:val="00E2125E"/>
    <w:rsid w:val="00E64B91"/>
    <w:rsid w:val="00E868DE"/>
    <w:rsid w:val="00F80240"/>
    <w:rsid w:val="00FC2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240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120"/>
      <w:outlineLvl w:val="1"/>
    </w:pPr>
    <w:rPr>
      <w:b/>
      <w:sz w:val="24"/>
    </w:rPr>
  </w:style>
  <w:style w:type="paragraph" w:styleId="Heading3">
    <w:name w:val="heading 3"/>
    <w:basedOn w:val="Normal"/>
    <w:next w:val="NormalIndent"/>
    <w:link w:val="Heading3Char"/>
    <w:uiPriority w:val="99"/>
    <w:qFormat/>
    <w:pPr>
      <w:ind w:left="354"/>
      <w:outlineLvl w:val="2"/>
    </w:pPr>
    <w:rPr>
      <w:b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C3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C3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C38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ormalIndent">
    <w:name w:val="Normal Indent"/>
    <w:basedOn w:val="Normal"/>
    <w:uiPriority w:val="99"/>
    <w:pPr>
      <w:ind w:left="708"/>
    </w:pPr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0C38"/>
    <w:rPr>
      <w:sz w:val="20"/>
      <w:szCs w:val="20"/>
    </w:rPr>
  </w:style>
  <w:style w:type="paragraph" w:customStyle="1" w:styleId="ET">
    <w:name w:val="ET"/>
    <w:basedOn w:val="Normal"/>
    <w:uiPriority w:val="99"/>
    <w:rPr>
      <w:b/>
      <w:caps/>
      <w:sz w:val="24"/>
    </w:rPr>
  </w:style>
  <w:style w:type="paragraph" w:customStyle="1" w:styleId="OR">
    <w:name w:val="OR"/>
    <w:basedOn w:val="ET"/>
    <w:uiPriority w:val="99"/>
    <w:pPr>
      <w:ind w:left="5670"/>
    </w:pPr>
    <w:rPr>
      <w:b w:val="0"/>
      <w:caps w:val="0"/>
    </w:rPr>
  </w:style>
  <w:style w:type="paragraph" w:customStyle="1" w:styleId="TI">
    <w:name w:val="TI"/>
    <w:basedOn w:val="OR"/>
    <w:uiPriority w:val="99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uiPriority w:val="99"/>
    <w:pPr>
      <w:ind w:left="1701"/>
      <w:jc w:val="both"/>
    </w:pPr>
    <w:rPr>
      <w:b w:val="0"/>
      <w:caps w:val="0"/>
    </w:rPr>
  </w:style>
  <w:style w:type="paragraph" w:customStyle="1" w:styleId="EL">
    <w:name w:val="EL"/>
    <w:basedOn w:val="P0"/>
    <w:uiPriority w:val="99"/>
    <w:pPr>
      <w:spacing w:after="240"/>
      <w:ind w:firstLine="1418"/>
    </w:pPr>
  </w:style>
  <w:style w:type="paragraph" w:customStyle="1" w:styleId="IN">
    <w:name w:val="IN"/>
    <w:basedOn w:val="P0"/>
    <w:uiPriority w:val="99"/>
    <w:pPr>
      <w:ind w:left="0"/>
      <w:jc w:val="left"/>
    </w:pPr>
    <w:rPr>
      <w:i/>
      <w:sz w:val="16"/>
    </w:rPr>
  </w:style>
  <w:style w:type="paragraph" w:customStyle="1" w:styleId="RE">
    <w:name w:val="RE"/>
    <w:basedOn w:val="P0"/>
    <w:uiPriority w:val="99"/>
    <w:pPr>
      <w:ind w:left="0"/>
    </w:pPr>
  </w:style>
  <w:style w:type="paragraph" w:customStyle="1" w:styleId="PE">
    <w:name w:val="PE"/>
    <w:basedOn w:val="IN"/>
    <w:uiPriority w:val="99"/>
    <w:pPr>
      <w:keepNext/>
      <w:ind w:left="1701"/>
      <w:jc w:val="both"/>
    </w:pPr>
    <w:rPr>
      <w:i w:val="0"/>
      <w:sz w:val="24"/>
    </w:rPr>
  </w:style>
  <w:style w:type="paragraph" w:customStyle="1" w:styleId="PC">
    <w:name w:val="PC"/>
    <w:basedOn w:val="IN"/>
    <w:uiPriority w:val="99"/>
    <w:pPr>
      <w:spacing w:after="480"/>
      <w:ind w:left="2268" w:firstLine="1134"/>
      <w:jc w:val="both"/>
    </w:pPr>
    <w:rPr>
      <w:i w:val="0"/>
      <w:sz w:val="24"/>
    </w:rPr>
  </w:style>
  <w:style w:type="paragraph" w:customStyle="1" w:styleId="PS">
    <w:name w:val="PS"/>
    <w:basedOn w:val="IN"/>
    <w:uiPriority w:val="99"/>
    <w:pPr>
      <w:spacing w:after="480"/>
      <w:ind w:left="1701" w:firstLine="1134"/>
      <w:jc w:val="both"/>
    </w:pPr>
    <w:rPr>
      <w:i w:val="0"/>
      <w:sz w:val="24"/>
    </w:rPr>
  </w:style>
  <w:style w:type="paragraph" w:customStyle="1" w:styleId="AR">
    <w:name w:val="AR"/>
    <w:basedOn w:val="IN"/>
    <w:uiPriority w:val="99"/>
    <w:pPr>
      <w:spacing w:before="720" w:after="720"/>
      <w:ind w:left="5103"/>
    </w:pPr>
    <w:rPr>
      <w:i w:val="0"/>
      <w:caps/>
      <w:sz w:val="24"/>
      <w:u w:val="single"/>
    </w:rPr>
  </w:style>
  <w:style w:type="paragraph" w:styleId="Footer">
    <w:name w:val="footer"/>
    <w:basedOn w:val="Normal"/>
    <w:link w:val="FooterChar"/>
    <w:uiPriority w:val="99"/>
    <w:rsid w:val="005C30E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0C38"/>
    <w:rPr>
      <w:sz w:val="20"/>
      <w:szCs w:val="20"/>
    </w:rPr>
  </w:style>
  <w:style w:type="character" w:styleId="PageNumber">
    <w:name w:val="page number"/>
    <w:basedOn w:val="DefaultParagraphFont"/>
    <w:uiPriority w:val="99"/>
    <w:rsid w:val="00915EA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B32C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C38"/>
    <w:rPr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joel\Application%20Data\Microsoft\Mod&#232;les\Arr&#234;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Arrêt.dot</Template>
  <TotalTime>0</TotalTime>
  <Pages>1</Pages>
  <Words>422</Words>
  <Characters>2322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cjoel</dc:creator>
  <cp:keywords>FC</cp:keywords>
  <dc:description/>
  <cp:lastModifiedBy>Cours des Comptes</cp:lastModifiedBy>
  <cp:revision>2</cp:revision>
  <cp:lastPrinted>2007-07-11T07:16:00Z</cp:lastPrinted>
  <dcterms:created xsi:type="dcterms:W3CDTF">2007-10-03T16:47:00Z</dcterms:created>
  <dcterms:modified xsi:type="dcterms:W3CDTF">2007-10-03T16:47:00Z</dcterms:modified>
</cp:coreProperties>
</file>