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FB" w:rsidRPr="0052505F" w:rsidRDefault="00175EFB" w:rsidP="00A116EB">
      <w:pPr>
        <w:pStyle w:val="ET"/>
        <w:rPr>
          <w:color w:val="000000"/>
        </w:rPr>
      </w:pPr>
      <w:r w:rsidRPr="0052505F">
        <w:rPr>
          <w:color w:val="000000"/>
        </w:rPr>
        <w:t>COUR DES COMPTES</w:t>
      </w:r>
    </w:p>
    <w:p w:rsidR="00175EFB" w:rsidRPr="0052505F" w:rsidRDefault="00175EFB" w:rsidP="00A116EB">
      <w:pPr>
        <w:pStyle w:val="ET"/>
        <w:ind w:left="993"/>
        <w:rPr>
          <w:color w:val="000000"/>
        </w:rPr>
      </w:pPr>
      <w:r w:rsidRPr="0052505F">
        <w:rPr>
          <w:color w:val="000000"/>
        </w:rPr>
        <w:t>------</w:t>
      </w:r>
    </w:p>
    <w:p w:rsidR="00175EFB" w:rsidRPr="0052505F" w:rsidRDefault="00175EFB" w:rsidP="00A116EB">
      <w:pPr>
        <w:pStyle w:val="ET"/>
        <w:rPr>
          <w:color w:val="000000"/>
        </w:rPr>
      </w:pPr>
      <w:r w:rsidRPr="0052505F">
        <w:rPr>
          <w:color w:val="000000"/>
        </w:rPr>
        <w:t>QUATRIEME CHAMBRE</w:t>
      </w:r>
    </w:p>
    <w:p w:rsidR="00175EFB" w:rsidRPr="0052505F" w:rsidRDefault="00175EFB" w:rsidP="00A116EB">
      <w:pPr>
        <w:pStyle w:val="ET"/>
        <w:ind w:left="993"/>
        <w:rPr>
          <w:color w:val="000000"/>
        </w:rPr>
      </w:pPr>
      <w:r w:rsidRPr="0052505F">
        <w:rPr>
          <w:color w:val="000000"/>
        </w:rPr>
        <w:t>------</w:t>
      </w:r>
    </w:p>
    <w:p w:rsidR="00175EFB" w:rsidRPr="0052505F" w:rsidRDefault="00175EFB" w:rsidP="00A116EB">
      <w:pPr>
        <w:pStyle w:val="ET"/>
        <w:rPr>
          <w:color w:val="000000"/>
        </w:rPr>
      </w:pPr>
      <w:r w:rsidRPr="0052505F">
        <w:rPr>
          <w:color w:val="000000"/>
        </w:rPr>
        <w:t>PREMIERE SECTION</w:t>
      </w:r>
    </w:p>
    <w:p w:rsidR="00175EFB" w:rsidRPr="0052505F" w:rsidRDefault="00175EFB" w:rsidP="00A116EB">
      <w:pPr>
        <w:pStyle w:val="ET"/>
        <w:ind w:left="993"/>
        <w:rPr>
          <w:color w:val="000000"/>
        </w:rPr>
      </w:pPr>
      <w:r w:rsidRPr="0052505F">
        <w:rPr>
          <w:color w:val="000000"/>
        </w:rPr>
        <w:t>------</w:t>
      </w:r>
    </w:p>
    <w:p w:rsidR="00175EFB" w:rsidRPr="0052505F" w:rsidRDefault="00175EFB" w:rsidP="00A116EB">
      <w:pPr>
        <w:pStyle w:val="ET"/>
        <w:ind w:left="567"/>
        <w:rPr>
          <w:i/>
          <w:caps w:val="0"/>
          <w:color w:val="000000"/>
          <w:sz w:val="20"/>
        </w:rPr>
      </w:pPr>
      <w:r w:rsidRPr="0052505F">
        <w:rPr>
          <w:i/>
          <w:caps w:val="0"/>
          <w:color w:val="000000"/>
          <w:sz w:val="20"/>
        </w:rPr>
        <w:t>Arrêt n° 49388</w:t>
      </w:r>
    </w:p>
    <w:p w:rsidR="00175EFB" w:rsidRPr="0052505F" w:rsidRDefault="00175EFB" w:rsidP="00DC580F">
      <w:pPr>
        <w:rPr>
          <w:color w:val="000000"/>
        </w:rPr>
      </w:pPr>
    </w:p>
    <w:p w:rsidR="00175EFB" w:rsidRPr="0052505F" w:rsidRDefault="00175EFB" w:rsidP="00DC580F">
      <w:pPr>
        <w:jc w:val="both"/>
        <w:rPr>
          <w:color w:val="000000"/>
        </w:rPr>
      </w:pPr>
    </w:p>
    <w:p w:rsidR="00175EFB" w:rsidRPr="0052505F" w:rsidRDefault="00175EFB" w:rsidP="00A116EB">
      <w:pPr>
        <w:pStyle w:val="OR"/>
        <w:rPr>
          <w:caps/>
          <w:color w:val="000000"/>
          <w:szCs w:val="24"/>
        </w:rPr>
      </w:pPr>
      <w:r w:rsidRPr="0052505F">
        <w:rPr>
          <w:caps/>
          <w:color w:val="000000"/>
          <w:szCs w:val="24"/>
        </w:rPr>
        <w:t>COmmune de m</w:t>
      </w:r>
      <w:smartTag w:uri="urn:schemas-microsoft-com:office:smarttags" w:element="PersonName">
        <w:r w:rsidRPr="0052505F">
          <w:rPr>
            <w:caps/>
            <w:color w:val="000000"/>
            <w:szCs w:val="24"/>
          </w:rPr>
          <w:t>a</w:t>
        </w:r>
      </w:smartTag>
      <w:r w:rsidRPr="0052505F">
        <w:rPr>
          <w:caps/>
          <w:color w:val="000000"/>
          <w:szCs w:val="24"/>
        </w:rPr>
        <w:t>l</w:t>
      </w:r>
      <w:smartTag w:uri="urn:schemas-microsoft-com:office:smarttags" w:element="PersonName">
        <w:r w:rsidRPr="0052505F">
          <w:rPr>
            <w:caps/>
            <w:color w:val="000000"/>
            <w:szCs w:val="24"/>
          </w:rPr>
          <w:t>a</w:t>
        </w:r>
      </w:smartTag>
      <w:r w:rsidRPr="0052505F">
        <w:rPr>
          <w:caps/>
          <w:color w:val="000000"/>
          <w:szCs w:val="24"/>
        </w:rPr>
        <w:t>koff</w:t>
      </w:r>
    </w:p>
    <w:p w:rsidR="00175EFB" w:rsidRPr="0052505F" w:rsidRDefault="00175EFB" w:rsidP="00A116EB">
      <w:pPr>
        <w:pStyle w:val="OR"/>
        <w:rPr>
          <w:color w:val="000000"/>
        </w:rPr>
      </w:pPr>
      <w:r w:rsidRPr="0052505F">
        <w:rPr>
          <w:caps/>
          <w:color w:val="000000"/>
          <w:szCs w:val="24"/>
        </w:rPr>
        <w:t>(hauts-de-seine</w:t>
      </w:r>
      <w:r w:rsidRPr="0052505F">
        <w:rPr>
          <w:color w:val="000000"/>
        </w:rPr>
        <w:t>)</w:t>
      </w:r>
    </w:p>
    <w:p w:rsidR="00175EFB" w:rsidRPr="0052505F" w:rsidRDefault="00175EFB" w:rsidP="00A116EB">
      <w:pPr>
        <w:pStyle w:val="OR"/>
        <w:rPr>
          <w:color w:val="000000"/>
        </w:rPr>
      </w:pPr>
    </w:p>
    <w:p w:rsidR="00175EFB" w:rsidRPr="0052505F" w:rsidRDefault="00175EFB" w:rsidP="00A116EB">
      <w:pPr>
        <w:pStyle w:val="OR"/>
        <w:rPr>
          <w:color w:val="000000"/>
        </w:rPr>
      </w:pPr>
      <w:r w:rsidRPr="0052505F">
        <w:rPr>
          <w:color w:val="000000"/>
        </w:rPr>
        <w:t xml:space="preserve">Appel d’un jugement de la chambre régionale des comptes d’Ile-de -France </w:t>
      </w:r>
    </w:p>
    <w:p w:rsidR="00175EFB" w:rsidRPr="0052505F" w:rsidRDefault="00175EFB" w:rsidP="00A116EB">
      <w:pPr>
        <w:pStyle w:val="OR"/>
        <w:rPr>
          <w:color w:val="000000"/>
        </w:rPr>
      </w:pPr>
    </w:p>
    <w:p w:rsidR="00175EFB" w:rsidRPr="0052505F" w:rsidRDefault="00175EFB" w:rsidP="00A116EB">
      <w:pPr>
        <w:pStyle w:val="OR"/>
        <w:rPr>
          <w:color w:val="000000"/>
        </w:rPr>
      </w:pPr>
      <w:r w:rsidRPr="0052505F">
        <w:rPr>
          <w:color w:val="000000"/>
        </w:rPr>
        <w:t>Rapport n° 2007-338-0</w:t>
      </w:r>
    </w:p>
    <w:p w:rsidR="00175EFB" w:rsidRPr="0052505F" w:rsidRDefault="00175EFB" w:rsidP="00A116EB">
      <w:pPr>
        <w:pStyle w:val="OR"/>
        <w:rPr>
          <w:color w:val="000000"/>
        </w:rPr>
      </w:pPr>
    </w:p>
    <w:p w:rsidR="00175EFB" w:rsidRPr="0052505F" w:rsidRDefault="00175EFB" w:rsidP="00A116EB">
      <w:pPr>
        <w:pStyle w:val="OR"/>
        <w:rPr>
          <w:color w:val="000000"/>
        </w:rPr>
      </w:pPr>
      <w:r w:rsidRPr="0052505F">
        <w:rPr>
          <w:color w:val="000000"/>
        </w:rPr>
        <w:t xml:space="preserve">Audience du </w:t>
      </w:r>
      <w:r>
        <w:rPr>
          <w:color w:val="000000"/>
        </w:rPr>
        <w:t>19</w:t>
      </w:r>
      <w:r w:rsidRPr="0052505F">
        <w:rPr>
          <w:color w:val="000000"/>
        </w:rPr>
        <w:t xml:space="preserve"> juillet 2007</w:t>
      </w:r>
    </w:p>
    <w:p w:rsidR="00175EFB" w:rsidRPr="0052505F" w:rsidRDefault="00175EFB" w:rsidP="00A116EB">
      <w:pPr>
        <w:pStyle w:val="OR"/>
        <w:rPr>
          <w:color w:val="000000"/>
        </w:rPr>
      </w:pPr>
    </w:p>
    <w:p w:rsidR="00175EFB" w:rsidRPr="0052505F" w:rsidRDefault="00175EFB" w:rsidP="00A116EB">
      <w:pPr>
        <w:pStyle w:val="OR"/>
        <w:rPr>
          <w:color w:val="000000"/>
        </w:rPr>
      </w:pPr>
      <w:r w:rsidRPr="0052505F">
        <w:rPr>
          <w:color w:val="000000"/>
        </w:rPr>
        <w:t>Lecture publique du 27 septembre 2007</w:t>
      </w:r>
    </w:p>
    <w:p w:rsidR="00175EFB" w:rsidRDefault="00175EFB" w:rsidP="00A116EB">
      <w:pPr>
        <w:pStyle w:val="OR"/>
        <w:rPr>
          <w:color w:val="000000"/>
        </w:rPr>
      </w:pPr>
    </w:p>
    <w:p w:rsidR="00175EFB" w:rsidRDefault="00175EFB" w:rsidP="00A116EB">
      <w:pPr>
        <w:pStyle w:val="OR"/>
        <w:rPr>
          <w:color w:val="000000"/>
        </w:rPr>
      </w:pPr>
    </w:p>
    <w:p w:rsidR="00175EFB" w:rsidRPr="0052505F" w:rsidRDefault="00175EFB" w:rsidP="00A116EB">
      <w:pPr>
        <w:pStyle w:val="OR"/>
        <w:rPr>
          <w:color w:val="000000"/>
        </w:rPr>
      </w:pPr>
    </w:p>
    <w:p w:rsidR="00175EFB" w:rsidRPr="0052505F" w:rsidRDefault="00175EFB" w:rsidP="00A116EB">
      <w:pPr>
        <w:pStyle w:val="PS"/>
        <w:rPr>
          <w:rStyle w:val="PSCar"/>
          <w:color w:val="000000"/>
        </w:rPr>
      </w:pPr>
      <w:r w:rsidRPr="0052505F">
        <w:rPr>
          <w:rStyle w:val="PSCar"/>
          <w:color w:val="000000"/>
        </w:rPr>
        <w:t>LA COUR DES COMPTES a rendu l’arrêt suivant :</w:t>
      </w:r>
    </w:p>
    <w:p w:rsidR="00175EFB" w:rsidRPr="0052505F" w:rsidRDefault="00175EFB" w:rsidP="00A116EB">
      <w:pPr>
        <w:pStyle w:val="PS"/>
        <w:rPr>
          <w:rStyle w:val="PSCar"/>
          <w:color w:val="000000"/>
        </w:rPr>
      </w:pPr>
      <w:r w:rsidRPr="0052505F">
        <w:rPr>
          <w:rStyle w:val="PSCar"/>
          <w:color w:val="000000"/>
        </w:rPr>
        <w:t>LA COUR,</w:t>
      </w:r>
    </w:p>
    <w:p w:rsidR="00175EFB" w:rsidRPr="0052505F" w:rsidRDefault="00175EFB" w:rsidP="00A116EB">
      <w:pPr>
        <w:pStyle w:val="PS"/>
        <w:rPr>
          <w:color w:val="000000"/>
        </w:rPr>
      </w:pPr>
      <w:r w:rsidRPr="0052505F">
        <w:rPr>
          <w:color w:val="000000"/>
        </w:rPr>
        <w:t xml:space="preserve">Vu la requête, enregistrée le 20 juin 2006 au greffe de la chambre régionale des comptes d’Ile de France, par laquelle M. X, comptable en exercice de la </w:t>
      </w:r>
      <w:r w:rsidRPr="0052505F">
        <w:rPr>
          <w:caps/>
          <w:color w:val="000000"/>
          <w:szCs w:val="24"/>
        </w:rPr>
        <w:t>commune de</w:t>
      </w:r>
      <w:r w:rsidRPr="0052505F">
        <w:rPr>
          <w:color w:val="000000"/>
        </w:rPr>
        <w:t xml:space="preserve"> MALAKOFF, a élevé appel du jugement du 19 janvier 2006 par lequel ladite chambre a constitué Mme Y, comptable de la commune du 29 juin 2001 à 2002, débitrice des deniers de la collectivité pour la somme de 9 347,04 € augmentée des intérêts de droit à compter du 31 décembre 2002 ;</w:t>
      </w:r>
    </w:p>
    <w:p w:rsidR="00175EFB" w:rsidRPr="0052505F" w:rsidRDefault="00175EFB" w:rsidP="00A116EB">
      <w:pPr>
        <w:pStyle w:val="PS"/>
        <w:rPr>
          <w:color w:val="000000"/>
          <w:szCs w:val="24"/>
        </w:rPr>
      </w:pPr>
      <w:r w:rsidRPr="0052505F">
        <w:rPr>
          <w:color w:val="000000"/>
        </w:rPr>
        <w:t>Vu le réquisitoire du Procureur général, en date du 22 février 2007, transmettant la requête précitée ;</w:t>
      </w:r>
    </w:p>
    <w:p w:rsidR="00175EFB" w:rsidRPr="0052505F" w:rsidRDefault="00175EFB" w:rsidP="00A116EB">
      <w:pPr>
        <w:pStyle w:val="PS"/>
        <w:rPr>
          <w:color w:val="000000"/>
        </w:rPr>
      </w:pPr>
      <w:r w:rsidRPr="0052505F">
        <w:rPr>
          <w:color w:val="000000"/>
        </w:rPr>
        <w:t>Vu le mandat confié par Mme Y à M. X et accepté par lui le 16 mai 200</w:t>
      </w:r>
      <w:r>
        <w:rPr>
          <w:color w:val="000000"/>
        </w:rPr>
        <w:t>6</w:t>
      </w:r>
      <w:r w:rsidRPr="0052505F">
        <w:rPr>
          <w:color w:val="000000"/>
        </w:rPr>
        <w:t xml:space="preserve"> ;</w:t>
      </w:r>
    </w:p>
    <w:p w:rsidR="00175EFB" w:rsidRPr="0052505F" w:rsidRDefault="00175EFB" w:rsidP="00A116EB">
      <w:pPr>
        <w:pStyle w:val="PS"/>
        <w:rPr>
          <w:color w:val="000000"/>
        </w:rPr>
      </w:pPr>
      <w:r w:rsidRPr="0052505F">
        <w:rPr>
          <w:color w:val="000000"/>
        </w:rPr>
        <w:t>Vu les pièces de la procédure suivie en première instance ;</w:t>
      </w:r>
    </w:p>
    <w:p w:rsidR="00175EFB" w:rsidRPr="0052505F" w:rsidRDefault="00175EFB" w:rsidP="004C285B">
      <w:pPr>
        <w:pStyle w:val="PS"/>
        <w:rPr>
          <w:color w:val="000000"/>
        </w:rPr>
      </w:pPr>
      <w:r w:rsidRPr="0052505F">
        <w:rPr>
          <w:color w:val="000000"/>
        </w:rPr>
        <w:t>Vu le code général des collectivités territoriales ;</w:t>
      </w:r>
    </w:p>
    <w:p w:rsidR="00175EFB" w:rsidRPr="0052505F" w:rsidRDefault="00175EFB" w:rsidP="004C285B">
      <w:pPr>
        <w:pStyle w:val="IN"/>
        <w:rPr>
          <w:color w:val="000000"/>
        </w:rPr>
      </w:pPr>
      <w:r w:rsidRPr="0052505F">
        <w:rPr>
          <w:color w:val="000000"/>
        </w:rPr>
        <w:t>CJ</w:t>
      </w:r>
    </w:p>
    <w:p w:rsidR="00175EFB" w:rsidRPr="0052505F" w:rsidRDefault="00175EFB" w:rsidP="00DC580F">
      <w:pPr>
        <w:pStyle w:val="PS"/>
        <w:ind w:left="0"/>
        <w:rPr>
          <w:color w:val="000000"/>
        </w:rPr>
        <w:sectPr w:rsidR="00175EFB" w:rsidRPr="0052505F">
          <w:pgSz w:w="11907" w:h="16840"/>
          <w:pgMar w:top="1134" w:right="1134" w:bottom="1134" w:left="567" w:header="720" w:footer="720" w:gutter="0"/>
          <w:cols w:space="720"/>
        </w:sectPr>
      </w:pPr>
    </w:p>
    <w:p w:rsidR="00175EFB" w:rsidRPr="0052505F" w:rsidRDefault="00175EFB" w:rsidP="004C523E">
      <w:pPr>
        <w:pStyle w:val="PS"/>
        <w:rPr>
          <w:color w:val="000000"/>
        </w:rPr>
      </w:pPr>
      <w:r w:rsidRPr="0052505F">
        <w:rPr>
          <w:color w:val="000000"/>
        </w:rPr>
        <w:t>Vu le code des juridictions financières ;</w:t>
      </w:r>
    </w:p>
    <w:p w:rsidR="00175EFB" w:rsidRPr="0052505F" w:rsidRDefault="00175EFB" w:rsidP="004C523E">
      <w:pPr>
        <w:pStyle w:val="PS"/>
        <w:rPr>
          <w:color w:val="000000"/>
        </w:rPr>
      </w:pPr>
      <w:r w:rsidRPr="0052505F">
        <w:rPr>
          <w:color w:val="000000"/>
        </w:rPr>
        <w:t>Vu le rapport de M. Ritz, conseiller maître ;</w:t>
      </w:r>
    </w:p>
    <w:p w:rsidR="00175EFB" w:rsidRPr="0052505F" w:rsidRDefault="00175EFB" w:rsidP="004C523E">
      <w:pPr>
        <w:pStyle w:val="PS"/>
        <w:rPr>
          <w:color w:val="000000"/>
        </w:rPr>
      </w:pPr>
      <w:r w:rsidRPr="0052505F">
        <w:rPr>
          <w:color w:val="000000"/>
        </w:rPr>
        <w:t>Vu les conclusions du Procureur général ;</w:t>
      </w:r>
    </w:p>
    <w:p w:rsidR="00175EFB" w:rsidRPr="0052505F" w:rsidRDefault="00175EFB" w:rsidP="004C523E">
      <w:pPr>
        <w:pStyle w:val="PS"/>
        <w:rPr>
          <w:color w:val="000000"/>
        </w:rPr>
      </w:pPr>
      <w:r w:rsidRPr="0052505F">
        <w:rPr>
          <w:color w:val="000000"/>
        </w:rPr>
        <w:t>Entendu, lors de l’audience publique de ce jour, M. Ritz, rapporteur, en son rapport, M. Perrin, avocat général, en ses conclusions, l’appelant, informé de l’audience, n’étant ni présent ni représenté ;</w:t>
      </w:r>
    </w:p>
    <w:p w:rsidR="00175EFB" w:rsidRPr="0052505F" w:rsidRDefault="00175EFB" w:rsidP="004C523E">
      <w:pPr>
        <w:pStyle w:val="PS"/>
        <w:rPr>
          <w:color w:val="000000"/>
        </w:rPr>
      </w:pPr>
      <w:r w:rsidRPr="0052505F">
        <w:rPr>
          <w:color w:val="000000"/>
        </w:rPr>
        <w:t>Entendu, en délibéré, M. Moreau, conseiller maître, en ses observations ;</w:t>
      </w:r>
    </w:p>
    <w:p w:rsidR="00175EFB" w:rsidRPr="0052505F" w:rsidRDefault="00175EFB" w:rsidP="004C523E">
      <w:pPr>
        <w:pStyle w:val="PS"/>
        <w:rPr>
          <w:b/>
          <w:color w:val="000000"/>
        </w:rPr>
      </w:pPr>
      <w:bookmarkStart w:id="0" w:name="SPIINFOPAGE_23_0"/>
      <w:bookmarkEnd w:id="0"/>
      <w:r w:rsidRPr="0052505F">
        <w:rPr>
          <w:b/>
          <w:color w:val="000000"/>
          <w:u w:val="single"/>
        </w:rPr>
        <w:t>Sur la régularité de la procédure</w:t>
      </w:r>
      <w:r w:rsidRPr="0052505F">
        <w:rPr>
          <w:b/>
          <w:color w:val="000000"/>
        </w:rPr>
        <w:t> </w:t>
      </w:r>
    </w:p>
    <w:p w:rsidR="00175EFB" w:rsidRPr="0052505F" w:rsidRDefault="00175EFB" w:rsidP="004C523E">
      <w:pPr>
        <w:pStyle w:val="PS"/>
        <w:rPr>
          <w:color w:val="000000"/>
        </w:rPr>
      </w:pPr>
      <w:r w:rsidRPr="0052505F">
        <w:rPr>
          <w:color w:val="000000"/>
        </w:rPr>
        <w:t>Attendu qu'il résulte des pièces produites que le jugement attaqué du 19 janvier 2006 a été rendu au terme d'un délibéré auquel a participé le rapporteur ; que le rapporteur, en première instance, a la charge principale de procéder à l'instruction du dossier en prenant toutes mesures utiles pour éclairer et permettre à la formation collégiale de juger le compte ; qu'en conséquence, le principe d'impartialité applicable à toutes les juridictions administratives faisait obstacle à ce que ledit rapporteur participât aux délibérés portant sur les propositions contenues dans son rapport ; qu'il en résulte que la formation ayant prononcé le jugement du 19 janvier 2006 était irrégulière ;</w:t>
      </w:r>
    </w:p>
    <w:p w:rsidR="00175EFB" w:rsidRPr="0052505F" w:rsidRDefault="00175EFB" w:rsidP="004C523E">
      <w:pPr>
        <w:pStyle w:val="PS"/>
        <w:rPr>
          <w:color w:val="000000"/>
        </w:rPr>
      </w:pPr>
      <w:r w:rsidRPr="0052505F">
        <w:rPr>
          <w:color w:val="000000"/>
        </w:rPr>
        <w:t>Attendu que ce moyen est d'ordre public et qu'il doit donc être soulevé d'office dans le cadre du présent appel  ; que dès lors, il y a lieu, sans qu'il soit besoin de soulever d'autres moyens, d'annuler ledit jugement ;</w:t>
      </w:r>
    </w:p>
    <w:p w:rsidR="00175EFB" w:rsidRPr="0052505F" w:rsidRDefault="00175EFB" w:rsidP="004C523E">
      <w:pPr>
        <w:pStyle w:val="PS"/>
        <w:rPr>
          <w:color w:val="000000"/>
        </w:rPr>
      </w:pPr>
      <w:r w:rsidRPr="0052505F">
        <w:rPr>
          <w:b/>
          <w:color w:val="000000"/>
          <w:u w:val="single"/>
        </w:rPr>
        <w:t>Sur la suite de la procédure</w:t>
      </w:r>
      <w:r w:rsidRPr="0052505F">
        <w:rPr>
          <w:color w:val="000000"/>
        </w:rPr>
        <w:t> </w:t>
      </w:r>
    </w:p>
    <w:p w:rsidR="00175EFB" w:rsidRPr="0052505F" w:rsidRDefault="00175EFB" w:rsidP="003F7A10">
      <w:pPr>
        <w:pStyle w:val="PS"/>
        <w:rPr>
          <w:color w:val="000000"/>
        </w:rPr>
      </w:pPr>
      <w:r w:rsidRPr="0052505F">
        <w:rPr>
          <w:color w:val="000000"/>
        </w:rPr>
        <w:t xml:space="preserve">Attendu que par jugement du 19 janvier 2006 précité, la chambre régionale des comptes d’Ile-de-France a constitué la comptable débitrice de la commune de Malakoff pour n’avoir pas fait émettre les titres de recettes complémentaires correspondant à des différences entre les sommes versées par un régisseur dans la caisse de la commune et le montant des factures émises ; </w:t>
      </w:r>
    </w:p>
    <w:p w:rsidR="00175EFB" w:rsidRPr="0052505F" w:rsidRDefault="00175EFB" w:rsidP="003F7A10">
      <w:pPr>
        <w:pStyle w:val="PS"/>
        <w:rPr>
          <w:color w:val="000000"/>
        </w:rPr>
      </w:pPr>
      <w:r w:rsidRPr="0052505F">
        <w:rPr>
          <w:color w:val="000000"/>
        </w:rPr>
        <w:t>Attendu que le débet prononcé n’est justifié ni dans sa forme ni dans son montant et que la reprise de l’instruction pour déterminer le montant des restants dus et leur recouvrement présuppose, l’affaire n’étant pas en état d’être jugée, de disposer des comptabilités et des pièces justificatives relatives aux règlements partiels intervenus antérieurement et postérieurement à l’exercice 2002 ; que dès lors il y a lieu de renvoyer l’affaire devant la chambre régionale des comptes d’Ile-de-France ;</w:t>
      </w:r>
    </w:p>
    <w:p w:rsidR="00175EFB" w:rsidRPr="0052505F" w:rsidRDefault="00175EFB" w:rsidP="003F7A10">
      <w:pPr>
        <w:pStyle w:val="PS"/>
        <w:rPr>
          <w:color w:val="000000"/>
        </w:rPr>
      </w:pPr>
    </w:p>
    <w:p w:rsidR="00175EFB" w:rsidRPr="0052505F" w:rsidRDefault="00175EFB" w:rsidP="003F7A10">
      <w:pPr>
        <w:pStyle w:val="PS"/>
        <w:rPr>
          <w:color w:val="000000"/>
        </w:rPr>
      </w:pPr>
      <w:r w:rsidRPr="0052505F">
        <w:rPr>
          <w:color w:val="000000"/>
        </w:rPr>
        <w:t>Par ces motifs,</w:t>
      </w:r>
    </w:p>
    <w:p w:rsidR="00175EFB" w:rsidRPr="0052505F" w:rsidRDefault="00175EFB" w:rsidP="003F7A10">
      <w:pPr>
        <w:pStyle w:val="P0"/>
        <w:jc w:val="center"/>
        <w:rPr>
          <w:color w:val="000000"/>
        </w:rPr>
      </w:pPr>
      <w:r w:rsidRPr="0052505F">
        <w:rPr>
          <w:color w:val="000000"/>
        </w:rPr>
        <w:t>ST</w:t>
      </w:r>
      <w:smartTag w:uri="urn:schemas-microsoft-com:office:smarttags" w:element="PersonName">
        <w:r w:rsidRPr="0052505F">
          <w:rPr>
            <w:color w:val="000000"/>
          </w:rPr>
          <w:t>A</w:t>
        </w:r>
      </w:smartTag>
      <w:r w:rsidRPr="0052505F">
        <w:rPr>
          <w:color w:val="000000"/>
        </w:rPr>
        <w:t>TU</w:t>
      </w:r>
      <w:smartTag w:uri="urn:schemas-microsoft-com:office:smarttags" w:element="PersonName">
        <w:r w:rsidRPr="0052505F">
          <w:rPr>
            <w:color w:val="000000"/>
          </w:rPr>
          <w:t>A</w:t>
        </w:r>
      </w:smartTag>
      <w:r w:rsidRPr="0052505F">
        <w:rPr>
          <w:color w:val="000000"/>
        </w:rPr>
        <w:t>NT DEFINITIVEMENT,</w:t>
      </w:r>
    </w:p>
    <w:p w:rsidR="00175EFB" w:rsidRPr="0052505F" w:rsidRDefault="00175EFB" w:rsidP="003F7A10">
      <w:pPr>
        <w:pStyle w:val="P0"/>
        <w:jc w:val="center"/>
        <w:rPr>
          <w:color w:val="000000"/>
        </w:rPr>
      </w:pPr>
    </w:p>
    <w:p w:rsidR="00175EFB" w:rsidRPr="0052505F" w:rsidRDefault="00175EFB" w:rsidP="003F7A10">
      <w:pPr>
        <w:pStyle w:val="P0"/>
        <w:jc w:val="center"/>
        <w:rPr>
          <w:color w:val="000000"/>
        </w:rPr>
      </w:pPr>
      <w:r w:rsidRPr="0052505F">
        <w:rPr>
          <w:color w:val="000000"/>
        </w:rPr>
        <w:t>ORDONNE :</w:t>
      </w:r>
    </w:p>
    <w:p w:rsidR="00175EFB" w:rsidRPr="0052505F" w:rsidRDefault="00175EFB" w:rsidP="003F7A10">
      <w:pPr>
        <w:pStyle w:val="P0"/>
        <w:jc w:val="center"/>
        <w:rPr>
          <w:color w:val="000000"/>
        </w:rPr>
      </w:pPr>
    </w:p>
    <w:p w:rsidR="00175EFB" w:rsidRPr="0052505F" w:rsidRDefault="00175EFB" w:rsidP="003F7A10">
      <w:pPr>
        <w:pStyle w:val="PS"/>
        <w:rPr>
          <w:color w:val="000000"/>
        </w:rPr>
      </w:pPr>
      <w:r w:rsidRPr="0052505F">
        <w:rPr>
          <w:color w:val="000000"/>
        </w:rPr>
        <w:t xml:space="preserve">Le jugement du </w:t>
      </w:r>
      <w:r w:rsidRPr="0052505F">
        <w:rPr>
          <w:color w:val="000000"/>
          <w:szCs w:val="24"/>
        </w:rPr>
        <w:t xml:space="preserve">19 janvier 2006 </w:t>
      </w:r>
      <w:r w:rsidRPr="0052505F">
        <w:rPr>
          <w:color w:val="000000"/>
        </w:rPr>
        <w:t>de la chambre régionale des comptes d’Ile</w:t>
      </w:r>
      <w:r w:rsidRPr="0052505F">
        <w:rPr>
          <w:color w:val="000000"/>
        </w:rPr>
        <w:noBreakHyphen/>
        <w:t>de-France est annulé et l’affaire lui est renvoyée. .</w:t>
      </w:r>
    </w:p>
    <w:p w:rsidR="00175EFB" w:rsidRPr="0052505F" w:rsidRDefault="00175EFB" w:rsidP="003F7A10">
      <w:pPr>
        <w:pStyle w:val="PS"/>
        <w:ind w:firstLine="0"/>
        <w:jc w:val="center"/>
        <w:rPr>
          <w:color w:val="000000"/>
        </w:rPr>
      </w:pPr>
      <w:r w:rsidRPr="0052505F">
        <w:rPr>
          <w:color w:val="000000"/>
        </w:rPr>
        <w:t>------</w:t>
      </w:r>
    </w:p>
    <w:p w:rsidR="00175EFB" w:rsidRPr="0052505F" w:rsidRDefault="00175EFB" w:rsidP="003F7A10">
      <w:pPr>
        <w:pStyle w:val="PS"/>
        <w:rPr>
          <w:color w:val="000000"/>
        </w:rPr>
      </w:pPr>
      <w:r w:rsidRPr="0052505F">
        <w:rPr>
          <w:color w:val="000000"/>
        </w:rPr>
        <w:t>Fait et jugé en la Cour des comptes, quatrième chambre, première section. Présents, MM Pichon, président, Cretin, président de chambre maintenu en qualité de conseiller maître, Moreau, président de section, Ganser, Thérond, Martin, Uguen, conseillers maîtres .</w:t>
      </w:r>
    </w:p>
    <w:p w:rsidR="00175EFB" w:rsidRPr="0052505F" w:rsidRDefault="00175EFB" w:rsidP="000310A1">
      <w:pPr>
        <w:pStyle w:val="PS"/>
        <w:rPr>
          <w:color w:val="000000"/>
          <w:szCs w:val="24"/>
        </w:rPr>
      </w:pPr>
      <w:r w:rsidRPr="0052505F">
        <w:rPr>
          <w:color w:val="000000"/>
          <w:szCs w:val="24"/>
        </w:rPr>
        <w:t>Signé :Pichon, président et Reynaud, greffier.</w:t>
      </w:r>
    </w:p>
    <w:p w:rsidR="00175EFB" w:rsidRPr="0052505F" w:rsidRDefault="00175EFB" w:rsidP="000310A1">
      <w:pPr>
        <w:pStyle w:val="PS"/>
        <w:rPr>
          <w:color w:val="000000"/>
          <w:szCs w:val="24"/>
        </w:rPr>
      </w:pPr>
      <w:r w:rsidRPr="0052505F">
        <w:rPr>
          <w:color w:val="000000"/>
          <w:szCs w:val="24"/>
        </w:rPr>
        <w:t>Collationné, certifié conforme à la minute étant au greffe de la Cour des comptes et délivré par moi, secrétaire générale.</w:t>
      </w:r>
    </w:p>
    <w:sectPr w:rsidR="00175EFB" w:rsidRPr="0052505F" w:rsidSect="000310A1">
      <w:headerReference w:type="default" r:id="rId6"/>
      <w:pgSz w:w="11907" w:h="16840"/>
      <w:pgMar w:top="1134"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EFB" w:rsidRDefault="00175EFB">
      <w:r>
        <w:separator/>
      </w:r>
    </w:p>
  </w:endnote>
  <w:endnote w:type="continuationSeparator" w:id="1">
    <w:p w:rsidR="00175EFB" w:rsidRDefault="00175E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EFB" w:rsidRDefault="00175EFB">
      <w:r>
        <w:separator/>
      </w:r>
    </w:p>
  </w:footnote>
  <w:footnote w:type="continuationSeparator" w:id="1">
    <w:p w:rsidR="00175EFB" w:rsidRDefault="00175E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EFB" w:rsidRDefault="00175EFB">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3</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75"/>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310A1"/>
    <w:rsid w:val="00175EFB"/>
    <w:rsid w:val="00226E14"/>
    <w:rsid w:val="002E4340"/>
    <w:rsid w:val="0035088A"/>
    <w:rsid w:val="003F7A10"/>
    <w:rsid w:val="004C285B"/>
    <w:rsid w:val="004C523E"/>
    <w:rsid w:val="0052505F"/>
    <w:rsid w:val="0068792E"/>
    <w:rsid w:val="006F58FD"/>
    <w:rsid w:val="007862E5"/>
    <w:rsid w:val="00801AB5"/>
    <w:rsid w:val="008E3FAA"/>
    <w:rsid w:val="009F2E6D"/>
    <w:rsid w:val="00A116EB"/>
    <w:rsid w:val="00B349D2"/>
    <w:rsid w:val="00B4496D"/>
    <w:rsid w:val="00BD06F7"/>
    <w:rsid w:val="00CD57CA"/>
    <w:rsid w:val="00CF2526"/>
    <w:rsid w:val="00D06D46"/>
    <w:rsid w:val="00D57E38"/>
    <w:rsid w:val="00DC580F"/>
    <w:rsid w:val="00E75944"/>
    <w:rsid w:val="00EA3DBD"/>
    <w:rsid w:val="00F84767"/>
    <w:rsid w:val="00F9756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Normal"/>
    <w:link w:val="Heading4Char"/>
    <w:uiPriority w:val="99"/>
    <w:qFormat/>
    <w:rsid w:val="00DC580F"/>
    <w:pPr>
      <w:keepNext/>
      <w:ind w:left="5670"/>
      <w:jc w:val="both"/>
      <w:outlineLvl w:val="3"/>
    </w:pPr>
    <w:rPr>
      <w:sz w:val="24"/>
    </w:rPr>
  </w:style>
  <w:style w:type="paragraph" w:styleId="Heading5">
    <w:name w:val="heading 5"/>
    <w:basedOn w:val="Normal"/>
    <w:next w:val="Normal"/>
    <w:link w:val="Heading5Char"/>
    <w:uiPriority w:val="99"/>
    <w:qFormat/>
    <w:rsid w:val="00DC580F"/>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5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2315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2315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2315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23150"/>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323150"/>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DC580F"/>
    <w:pPr>
      <w:jc w:val="both"/>
    </w:pPr>
    <w:rPr>
      <w:sz w:val="24"/>
    </w:rPr>
  </w:style>
  <w:style w:type="character" w:customStyle="1" w:styleId="BodyTextChar">
    <w:name w:val="Body Text Char"/>
    <w:basedOn w:val="DefaultParagraphFont"/>
    <w:link w:val="BodyText"/>
    <w:uiPriority w:val="99"/>
    <w:semiHidden/>
    <w:rsid w:val="00323150"/>
    <w:rPr>
      <w:sz w:val="20"/>
      <w:szCs w:val="20"/>
    </w:rPr>
  </w:style>
  <w:style w:type="paragraph" w:styleId="BodyText2">
    <w:name w:val="Body Text 2"/>
    <w:basedOn w:val="Normal"/>
    <w:link w:val="BodyText2Char"/>
    <w:uiPriority w:val="99"/>
    <w:rsid w:val="00DC580F"/>
    <w:rPr>
      <w:sz w:val="24"/>
    </w:rPr>
  </w:style>
  <w:style w:type="character" w:customStyle="1" w:styleId="BodyText2Char">
    <w:name w:val="Body Text 2 Char"/>
    <w:basedOn w:val="DefaultParagraphFont"/>
    <w:link w:val="BodyText2"/>
    <w:uiPriority w:val="99"/>
    <w:semiHidden/>
    <w:rsid w:val="00323150"/>
    <w:rPr>
      <w:sz w:val="20"/>
      <w:szCs w:val="20"/>
    </w:rPr>
  </w:style>
  <w:style w:type="paragraph" w:customStyle="1" w:styleId="paragraphe">
    <w:name w:val="paragraphe"/>
    <w:uiPriority w:val="99"/>
    <w:rsid w:val="00DC580F"/>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DC580F"/>
    <w:rPr>
      <w:rFonts w:cs="Times New Roman"/>
      <w:sz w:val="24"/>
      <w:lang w:val="fr-FR" w:eastAsia="fr-FR" w:bidi="ar-SA"/>
    </w:rPr>
  </w:style>
  <w:style w:type="paragraph" w:styleId="NormalWeb">
    <w:name w:val="Normal (Web)"/>
    <w:basedOn w:val="Normal"/>
    <w:uiPriority w:val="99"/>
    <w:rsid w:val="00DC580F"/>
    <w:pPr>
      <w:spacing w:before="100" w:beforeAutospacing="1" w:after="100" w:afterAutospacing="1"/>
    </w:pPr>
    <w:rPr>
      <w:sz w:val="24"/>
      <w:szCs w:val="24"/>
    </w:rPr>
  </w:style>
  <w:style w:type="paragraph" w:styleId="BalloonText">
    <w:name w:val="Balloon Text"/>
    <w:basedOn w:val="Normal"/>
    <w:link w:val="BalloonTextChar"/>
    <w:uiPriority w:val="99"/>
    <w:semiHidden/>
    <w:rsid w:val="00DC580F"/>
    <w:rPr>
      <w:rFonts w:ascii="Tahoma" w:hAnsi="Tahoma" w:cs="Tahoma"/>
      <w:sz w:val="16"/>
      <w:szCs w:val="16"/>
    </w:rPr>
  </w:style>
  <w:style w:type="character" w:customStyle="1" w:styleId="BalloonTextChar">
    <w:name w:val="Balloon Text Char"/>
    <w:basedOn w:val="DefaultParagraphFont"/>
    <w:link w:val="BalloonText"/>
    <w:uiPriority w:val="99"/>
    <w:semiHidden/>
    <w:rsid w:val="00323150"/>
    <w:rPr>
      <w:sz w:val="0"/>
      <w:szCs w:val="0"/>
    </w:rPr>
  </w:style>
  <w:style w:type="paragraph" w:styleId="Footer">
    <w:name w:val="footer"/>
    <w:basedOn w:val="Normal"/>
    <w:link w:val="FooterChar"/>
    <w:uiPriority w:val="99"/>
    <w:rsid w:val="004C285B"/>
    <w:pPr>
      <w:tabs>
        <w:tab w:val="center" w:pos="4536"/>
        <w:tab w:val="right" w:pos="9072"/>
      </w:tabs>
    </w:pPr>
  </w:style>
  <w:style w:type="character" w:customStyle="1" w:styleId="FooterChar">
    <w:name w:val="Footer Char"/>
    <w:basedOn w:val="DefaultParagraphFont"/>
    <w:link w:val="Footer"/>
    <w:uiPriority w:val="99"/>
    <w:semiHidden/>
    <w:rsid w:val="00323150"/>
    <w:rPr>
      <w:sz w:val="20"/>
      <w:szCs w:val="20"/>
    </w:rPr>
  </w:style>
  <w:style w:type="character" w:styleId="PageNumber">
    <w:name w:val="page number"/>
    <w:basedOn w:val="DefaultParagraphFont"/>
    <w:uiPriority w:val="99"/>
    <w:rsid w:val="004C523E"/>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613</Words>
  <Characters>3373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2007-09-07T07:39:00Z</cp:lastPrinted>
  <dcterms:created xsi:type="dcterms:W3CDTF">2007-10-03T16:51:00Z</dcterms:created>
  <dcterms:modified xsi:type="dcterms:W3CDTF">2007-10-03T16:51:00Z</dcterms:modified>
</cp:coreProperties>
</file>