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B0" w:rsidRDefault="00094DB0">
      <w:pPr>
        <w:pStyle w:val="ET"/>
      </w:pPr>
      <w:r>
        <w:t>COUR DES COMPTES</w:t>
      </w:r>
    </w:p>
    <w:p w:rsidR="00094DB0" w:rsidRDefault="00094DB0">
      <w:pPr>
        <w:pStyle w:val="ET"/>
      </w:pPr>
      <w:r>
        <w:tab/>
        <w:t xml:space="preserve">    ------ </w:t>
      </w:r>
    </w:p>
    <w:p w:rsidR="00094DB0" w:rsidRDefault="00094DB0">
      <w:pPr>
        <w:pStyle w:val="ET"/>
      </w:pPr>
      <w:r>
        <w:t>QUATRIEME CHAMBRE</w:t>
      </w:r>
    </w:p>
    <w:p w:rsidR="00094DB0" w:rsidRDefault="00094DB0" w:rsidP="000434DD">
      <w:pPr>
        <w:pStyle w:val="ET"/>
      </w:pPr>
      <w:r>
        <w:tab/>
        <w:t xml:space="preserve">    ------ </w:t>
      </w:r>
    </w:p>
    <w:p w:rsidR="00094DB0" w:rsidRDefault="00094DB0">
      <w:pPr>
        <w:pStyle w:val="ET"/>
      </w:pPr>
      <w:r>
        <w:t>FORMATION PLENIERE</w:t>
      </w:r>
    </w:p>
    <w:p w:rsidR="00094DB0" w:rsidRDefault="00094DB0">
      <w:pPr>
        <w:pStyle w:val="ET"/>
      </w:pPr>
      <w:r>
        <w:tab/>
        <w:t xml:space="preserve">    ------ </w:t>
      </w:r>
    </w:p>
    <w:p w:rsidR="00094DB0" w:rsidRPr="00947C81" w:rsidRDefault="00094DB0" w:rsidP="000434DD">
      <w:pPr>
        <w:pStyle w:val="Header"/>
        <w:rPr>
          <w:b/>
          <w:bCs/>
          <w:i/>
          <w:iCs/>
        </w:rPr>
      </w:pPr>
      <w:r>
        <w:t xml:space="preserve">       </w:t>
      </w:r>
      <w:r w:rsidRPr="00947C81">
        <w:rPr>
          <w:b/>
          <w:bCs/>
          <w:i/>
          <w:iCs/>
        </w:rPr>
        <w:t xml:space="preserve">Arrêt n° </w:t>
      </w:r>
      <w:r>
        <w:rPr>
          <w:b/>
          <w:bCs/>
          <w:i/>
          <w:iCs/>
        </w:rPr>
        <w:t>50015</w:t>
      </w:r>
      <w:r>
        <w:rPr>
          <w:b/>
          <w:bCs/>
          <w:i/>
          <w:iCs/>
        </w:rPr>
        <w:tab/>
      </w:r>
    </w:p>
    <w:p w:rsidR="00094DB0" w:rsidRDefault="00094DB0" w:rsidP="006F2EDD">
      <w:pPr>
        <w:pStyle w:val="OR"/>
      </w:pPr>
      <w:r>
        <w:t>GESTION DE FAIT DES DENIERS DE LA COLLECTIVITE D’OUTRE-MER DE POLYNESIE FRANCAISE</w:t>
      </w:r>
    </w:p>
    <w:p w:rsidR="00094DB0" w:rsidRDefault="00094DB0" w:rsidP="006F2EDD">
      <w:pPr>
        <w:pStyle w:val="OR"/>
      </w:pPr>
    </w:p>
    <w:p w:rsidR="00094DB0" w:rsidRDefault="00094DB0" w:rsidP="006F2EDD">
      <w:pPr>
        <w:pStyle w:val="OR"/>
      </w:pPr>
      <w:r>
        <w:t>Appel d’un jugement de la chambre territoriale des comptes de Polynésie française</w:t>
      </w:r>
    </w:p>
    <w:p w:rsidR="00094DB0" w:rsidRDefault="00094DB0" w:rsidP="006F2EDD">
      <w:pPr>
        <w:pStyle w:val="OR"/>
      </w:pPr>
    </w:p>
    <w:p w:rsidR="00094DB0" w:rsidRDefault="00094DB0" w:rsidP="006F2EDD">
      <w:pPr>
        <w:pStyle w:val="OR"/>
      </w:pPr>
      <w:r>
        <w:t>Rapport n° 2007-668-0</w:t>
      </w:r>
    </w:p>
    <w:p w:rsidR="00094DB0" w:rsidRDefault="00094DB0" w:rsidP="006F2EDD">
      <w:pPr>
        <w:pStyle w:val="OR"/>
      </w:pPr>
    </w:p>
    <w:p w:rsidR="00094DB0" w:rsidRDefault="00094DB0" w:rsidP="006F2EDD">
      <w:pPr>
        <w:pStyle w:val="OR"/>
      </w:pPr>
      <w:r>
        <w:t>Audience du 12 octobre 2007</w:t>
      </w:r>
    </w:p>
    <w:p w:rsidR="00094DB0" w:rsidRDefault="00094DB0" w:rsidP="006F2EDD">
      <w:pPr>
        <w:pStyle w:val="OR"/>
      </w:pPr>
    </w:p>
    <w:p w:rsidR="00094DB0" w:rsidRDefault="00094DB0" w:rsidP="006F2EDD">
      <w:pPr>
        <w:pStyle w:val="OR"/>
      </w:pPr>
      <w:r>
        <w:t>Lecture publique du 29 novembre 2007</w:t>
      </w:r>
    </w:p>
    <w:p w:rsidR="00094DB0" w:rsidRPr="00043E4E" w:rsidRDefault="00094DB0" w:rsidP="00043E4E">
      <w:pPr>
        <w:pStyle w:val="AR"/>
        <w:ind w:left="567"/>
        <w:jc w:val="center"/>
        <w:rPr>
          <w:caps w:val="0"/>
        </w:rPr>
      </w:pPr>
      <w:r>
        <w:rPr>
          <w:u w:val="none"/>
        </w:rPr>
        <w:t xml:space="preserve">LA COUR DES COMPTES </w:t>
      </w:r>
      <w:r>
        <w:rPr>
          <w:caps w:val="0"/>
          <w:u w:val="none"/>
        </w:rPr>
        <w:t>a rendu l’arrêt suivant :</w:t>
      </w:r>
    </w:p>
    <w:p w:rsidR="00094DB0" w:rsidRDefault="00094DB0">
      <w:pPr>
        <w:pStyle w:val="PS"/>
      </w:pPr>
      <w:r>
        <w:t>LA COUR,</w:t>
      </w:r>
    </w:p>
    <w:p w:rsidR="00094DB0" w:rsidRPr="00EB24F9" w:rsidRDefault="00094DB0" w:rsidP="00737D2F">
      <w:pPr>
        <w:pStyle w:val="PS"/>
      </w:pPr>
      <w:r w:rsidRPr="00B82C1D">
        <w:t>Vu la requête</w:t>
      </w:r>
      <w:r>
        <w:t xml:space="preserve"> </w:t>
      </w:r>
      <w:r w:rsidRPr="00B82C1D">
        <w:t>enregistré</w:t>
      </w:r>
      <w:r>
        <w:t>e</w:t>
      </w:r>
      <w:r w:rsidRPr="00B82C1D">
        <w:t xml:space="preserve"> </w:t>
      </w:r>
      <w:r>
        <w:t xml:space="preserve">au </w:t>
      </w:r>
      <w:r w:rsidRPr="00EB24F9">
        <w:t xml:space="preserve">greffe de la chambre territoriale des comptes de Polynésie française le 18 mai 2006, par laquelle MM. X, Y et Z ont formé appel du jugement n° 2006-20 du 4 avril 2006 par lequel ladite chambre les a notamment déclarés, à titre définitif, conjointement et solidairement comptables de fait des deniers de la COLLECTIVITE D’OUTRE-MER DE POLYNESIE FRANCAISE ; </w:t>
      </w:r>
    </w:p>
    <w:p w:rsidR="00094DB0" w:rsidRPr="00EB24F9" w:rsidRDefault="00094DB0" w:rsidP="00737D2F">
      <w:pPr>
        <w:pStyle w:val="PS"/>
      </w:pPr>
      <w:r w:rsidRPr="00EB24F9">
        <w:t>Vu le mémoire en réponse produit par le président du gouvernement de la Polynésie française, enregistré au greffe de la chambre le 3 août 2006 ;</w:t>
      </w:r>
    </w:p>
    <w:p w:rsidR="00094DB0" w:rsidRPr="00EB24F9" w:rsidRDefault="00094DB0" w:rsidP="00737D2F">
      <w:pPr>
        <w:pStyle w:val="PS"/>
      </w:pPr>
      <w:r w:rsidRPr="00EB24F9">
        <w:t>Vu le réquisitoire du Procureur général, en date du 13 octobre 2006, transmettant la requête précitée ;</w:t>
      </w:r>
    </w:p>
    <w:p w:rsidR="00094DB0" w:rsidRPr="00EB24F9" w:rsidRDefault="00094DB0" w:rsidP="00737D2F">
      <w:pPr>
        <w:pStyle w:val="PS"/>
      </w:pPr>
      <w:r w:rsidRPr="00EB24F9">
        <w:t>Vu l’ordonnance du président de la quatrième chambre prononçant la clôture de l’instruction au 13 septembre 2007 ;</w:t>
      </w:r>
    </w:p>
    <w:p w:rsidR="00094DB0" w:rsidRDefault="00094DB0" w:rsidP="00737D2F">
      <w:pPr>
        <w:pStyle w:val="PS"/>
      </w:pPr>
      <w:r w:rsidRPr="00EB24F9">
        <w:t>Vu le mémoire produi</w:t>
      </w:r>
      <w:r>
        <w:t xml:space="preserve">t pour MM. X, Y et </w:t>
      </w:r>
      <w:r w:rsidRPr="00EB24F9">
        <w:t>Z, enregistré au greffe de la quatrième chambre de la Cour des comptes le 14 septembre 2007 ;</w:t>
      </w:r>
    </w:p>
    <w:p w:rsidR="00094DB0" w:rsidRPr="00EB24F9" w:rsidRDefault="00094DB0" w:rsidP="00737D2F">
      <w:pPr>
        <w:pStyle w:val="IN"/>
      </w:pPr>
      <w:r>
        <w:t>MNT</w:t>
      </w:r>
    </w:p>
    <w:p w:rsidR="00094DB0" w:rsidRDefault="00094DB0" w:rsidP="00737D2F">
      <w:pPr>
        <w:pStyle w:val="PS"/>
        <w:sectPr w:rsidR="00094DB0" w:rsidSect="00737D2F">
          <w:pgSz w:w="11907" w:h="16840" w:code="9"/>
          <w:pgMar w:top="1134" w:right="1134" w:bottom="1134" w:left="567" w:header="720" w:footer="720" w:gutter="0"/>
          <w:cols w:space="720"/>
          <w:titlePg/>
        </w:sectPr>
      </w:pPr>
    </w:p>
    <w:p w:rsidR="00094DB0" w:rsidRPr="00EB24F9" w:rsidRDefault="00094DB0" w:rsidP="00737D2F">
      <w:pPr>
        <w:pStyle w:val="PS"/>
      </w:pPr>
      <w:r w:rsidRPr="00EB24F9">
        <w:t>Vu le mémoire produit pour MM. X, Y et Z, enregistré au greffe de la quatrième chambre le 3 octobre 2007 ;</w:t>
      </w:r>
    </w:p>
    <w:p w:rsidR="00094DB0" w:rsidRPr="00EB24F9" w:rsidRDefault="00094DB0" w:rsidP="00737D2F">
      <w:pPr>
        <w:pStyle w:val="PS"/>
      </w:pPr>
      <w:r w:rsidRPr="00EB24F9">
        <w:t>Vu les pièces de la procédure suivie en première instance ;</w:t>
      </w:r>
    </w:p>
    <w:p w:rsidR="00094DB0" w:rsidRPr="00EB24F9" w:rsidRDefault="00094DB0" w:rsidP="00737D2F">
      <w:pPr>
        <w:pStyle w:val="PS"/>
      </w:pPr>
      <w:r w:rsidRPr="00EB24F9">
        <w:t>Vu la Convention européenne de sauvegarde des droits de l’homme et des libertés fondamentales ;</w:t>
      </w:r>
    </w:p>
    <w:p w:rsidR="00094DB0" w:rsidRPr="00EB24F9" w:rsidRDefault="00094DB0" w:rsidP="00737D2F">
      <w:pPr>
        <w:pStyle w:val="PS"/>
      </w:pPr>
      <w:r w:rsidRPr="00EB24F9">
        <w:t>Vu l’article 60 de la loi de finances n° 63-156 du 23 février 1963 modifiée ;</w:t>
      </w:r>
    </w:p>
    <w:p w:rsidR="00094DB0" w:rsidRPr="00EB24F9" w:rsidRDefault="00094DB0" w:rsidP="00737D2F">
      <w:pPr>
        <w:pStyle w:val="PS"/>
      </w:pPr>
      <w:r w:rsidRPr="00EB24F9">
        <w:t>Vu l’article 66 de la loi de finances n° 90-1169 du 29 décembre 1990 ;</w:t>
      </w:r>
    </w:p>
    <w:p w:rsidR="00094DB0" w:rsidRPr="00EB24F9" w:rsidRDefault="00094DB0" w:rsidP="00737D2F">
      <w:pPr>
        <w:pStyle w:val="PS"/>
      </w:pPr>
      <w:r w:rsidRPr="00EB24F9">
        <w:t xml:space="preserve">Vu le décret n° 83-224 du 22 mars 1983 modifié relatif aux chambres régionales des comptes ; </w:t>
      </w:r>
    </w:p>
    <w:p w:rsidR="00094DB0" w:rsidRPr="00EB24F9" w:rsidRDefault="00094DB0" w:rsidP="00737D2F">
      <w:pPr>
        <w:pStyle w:val="PS"/>
        <w:rPr>
          <w:bCs/>
        </w:rPr>
      </w:pPr>
      <w:r w:rsidRPr="00EB24F9">
        <w:t xml:space="preserve">Vu la délibération de l’assemblée territoriale de la Polynésie française n° 95-129 AT du 24 août 1995 </w:t>
      </w:r>
      <w:r w:rsidRPr="00EB24F9">
        <w:rPr>
          <w:bCs/>
        </w:rPr>
        <w:t xml:space="preserve">portant </w:t>
      </w:r>
      <w:r>
        <w:rPr>
          <w:bCs/>
        </w:rPr>
        <w:t>création de cabinets auprès du p</w:t>
      </w:r>
      <w:r w:rsidRPr="00EB24F9">
        <w:rPr>
          <w:bCs/>
        </w:rPr>
        <w:t>résident et des membres du gouvernement et fixant les conditions de recrutement, de rémunération et le régime indemnitaire des membres de cabinet ;</w:t>
      </w:r>
    </w:p>
    <w:p w:rsidR="00094DB0" w:rsidRPr="00EB24F9" w:rsidRDefault="00094DB0" w:rsidP="00737D2F">
      <w:pPr>
        <w:pStyle w:val="PS"/>
      </w:pPr>
      <w:r>
        <w:t>Vu l’arrêté du p</w:t>
      </w:r>
      <w:r w:rsidRPr="00EB24F9">
        <w:t xml:space="preserve">résident du gouvernement de la Polynésie française n° 1172 CM du 31 août 1999 fixant les conditions de mise à disposition d’agents de cabinet </w:t>
      </w:r>
      <w:r w:rsidRPr="00EB24F9">
        <w:rPr>
          <w:bCs/>
        </w:rPr>
        <w:t>auprès de personnes morales ;</w:t>
      </w:r>
    </w:p>
    <w:p w:rsidR="00094DB0" w:rsidRPr="00EB24F9" w:rsidRDefault="00094DB0" w:rsidP="00737D2F">
      <w:pPr>
        <w:pStyle w:val="PS"/>
      </w:pPr>
      <w:r w:rsidRPr="00EB24F9">
        <w:t>Vu le code des juridictions financières ;</w:t>
      </w:r>
    </w:p>
    <w:p w:rsidR="00094DB0" w:rsidRPr="00EB24F9" w:rsidRDefault="00094DB0" w:rsidP="00737D2F">
      <w:pPr>
        <w:pStyle w:val="PS"/>
      </w:pPr>
      <w:r w:rsidRPr="00EB24F9">
        <w:t>Sur le rapport de M. Bredin, auditeur ;</w:t>
      </w:r>
    </w:p>
    <w:p w:rsidR="00094DB0" w:rsidRPr="00EB24F9" w:rsidRDefault="00094DB0" w:rsidP="00737D2F">
      <w:pPr>
        <w:pStyle w:val="PS"/>
      </w:pPr>
      <w:r w:rsidRPr="00EB24F9">
        <w:t>Vu les conclusions du Procureur général ;</w:t>
      </w:r>
    </w:p>
    <w:p w:rsidR="00094DB0" w:rsidRPr="00F81D67" w:rsidRDefault="00094DB0" w:rsidP="00737D2F">
      <w:pPr>
        <w:pStyle w:val="PS"/>
      </w:pPr>
      <w:r w:rsidRPr="00EB24F9">
        <w:t>Entendu, à l’audience publique, M. Bredin en son rapport, M. Frentz, avocat général, en ses conclusions, et les appelants, représentés par M</w:t>
      </w:r>
      <w:r w:rsidRPr="00EB24F9">
        <w:rPr>
          <w:vertAlign w:val="superscript"/>
        </w:rPr>
        <w:t>e</w:t>
      </w:r>
      <w:r w:rsidRPr="00EB24F9">
        <w:t xml:space="preserve"> Quinquis, celui-ci ayant eu la parole en dernier ;</w:t>
      </w:r>
    </w:p>
    <w:p w:rsidR="00094DB0" w:rsidRPr="00B82C1D" w:rsidRDefault="00094DB0" w:rsidP="00737D2F">
      <w:pPr>
        <w:pStyle w:val="PS"/>
      </w:pPr>
      <w:r w:rsidRPr="0086622C">
        <w:t>Entendu en délibéré M. Pallot, conseiller maître, en ses observations ;</w:t>
      </w:r>
    </w:p>
    <w:p w:rsidR="00094DB0" w:rsidRDefault="00094DB0" w:rsidP="00737D2F">
      <w:pPr>
        <w:pStyle w:val="PS"/>
        <w:rPr>
          <w:b/>
          <w:u w:val="single"/>
        </w:rPr>
      </w:pPr>
      <w:r>
        <w:rPr>
          <w:b/>
          <w:u w:val="single"/>
        </w:rPr>
        <w:br w:type="page"/>
      </w:r>
      <w:r w:rsidRPr="001B7368">
        <w:rPr>
          <w:b/>
          <w:u w:val="single"/>
        </w:rPr>
        <w:t>Sur l</w:t>
      </w:r>
      <w:r>
        <w:rPr>
          <w:b/>
          <w:u w:val="single"/>
        </w:rPr>
        <w:t>a recevabilité du mémoire de la collectivité</w:t>
      </w:r>
    </w:p>
    <w:p w:rsidR="00094DB0" w:rsidRPr="00123430" w:rsidRDefault="00094DB0" w:rsidP="00737D2F">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094DB0" w:rsidRDefault="00094DB0" w:rsidP="00737D2F">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094DB0" w:rsidRPr="00811CBB" w:rsidRDefault="00094DB0" w:rsidP="00737D2F">
      <w:pPr>
        <w:pStyle w:val="PS"/>
        <w:rPr>
          <w:b/>
          <w:u w:val="single"/>
        </w:rPr>
      </w:pPr>
      <w:r>
        <w:rPr>
          <w:b/>
          <w:u w:val="single"/>
        </w:rPr>
        <w:t>Sur l’exception d’illégalité invoquée contre le décret du 22 mars 1983</w:t>
      </w:r>
    </w:p>
    <w:p w:rsidR="00094DB0" w:rsidRDefault="00094DB0" w:rsidP="00737D2F">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094DB0" w:rsidRDefault="00094DB0" w:rsidP="00737D2F">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094DB0" w:rsidRDefault="00094DB0" w:rsidP="00737D2F">
      <w:pPr>
        <w:pStyle w:val="PS"/>
        <w:rPr>
          <w:b/>
          <w:u w:val="single"/>
        </w:rPr>
      </w:pPr>
      <w:r w:rsidRPr="001C26F3">
        <w:rPr>
          <w:b/>
          <w:u w:val="single"/>
        </w:rPr>
        <w:t>Sur la régularité du jugement attaqué</w:t>
      </w:r>
    </w:p>
    <w:p w:rsidR="00094DB0" w:rsidRPr="00263E3E" w:rsidRDefault="00094DB0" w:rsidP="00737D2F">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d'impartialité, rappelé par l'article 6, § 1</w:t>
      </w:r>
      <w:r>
        <w:t>,</w:t>
      </w:r>
      <w:r w:rsidRPr="00263E3E">
        <w:t xml:space="preserve"> de la convention européenne de sauvegarde des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094DB0" w:rsidRPr="00C708EB" w:rsidRDefault="00094DB0" w:rsidP="00737D2F">
      <w:pPr>
        <w:pStyle w:val="PS"/>
        <w:rPr>
          <w:i/>
        </w:rPr>
      </w:pPr>
      <w:r>
        <w:rPr>
          <w:i/>
        </w:rPr>
        <w:br w:type="page"/>
      </w:r>
      <w:r w:rsidRPr="00C708EB">
        <w:rPr>
          <w:i/>
        </w:rPr>
        <w:t>De l’impartialité des premiers juges</w:t>
      </w:r>
    </w:p>
    <w:p w:rsidR="00094DB0" w:rsidRPr="00E05A4A" w:rsidRDefault="00094DB0" w:rsidP="00737D2F">
      <w:pPr>
        <w:pStyle w:val="PS"/>
      </w:pPr>
      <w:r>
        <w:t>Sur</w:t>
      </w:r>
      <w:r w:rsidRPr="00E05A4A">
        <w:t xml:space="preserve"> l</w:t>
      </w:r>
      <w:r>
        <w:t>es</w:t>
      </w:r>
      <w:r w:rsidRPr="00E05A4A">
        <w:t xml:space="preserve"> moyen</w:t>
      </w:r>
      <w:r>
        <w:t>s</w:t>
      </w:r>
      <w:r w:rsidRPr="00E05A4A">
        <w:t xml:space="preserve"> de nature à justifier</w:t>
      </w:r>
      <w:r>
        <w:t>, selon les requérants,</w:t>
      </w:r>
      <w:r w:rsidRPr="00E05A4A">
        <w:t xml:space="preserve"> l’annulation sans renvoi </w:t>
      </w:r>
      <w:r>
        <w:t>à la chambre territoriale des comptes :</w:t>
      </w:r>
      <w:r w:rsidRPr="00E05A4A">
        <w:t xml:space="preserve"> </w:t>
      </w:r>
    </w:p>
    <w:p w:rsidR="00094DB0" w:rsidRPr="001E2552" w:rsidRDefault="00094DB0" w:rsidP="00737D2F">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094DB0" w:rsidRDefault="00094DB0" w:rsidP="00737D2F">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094DB0" w:rsidRDefault="00094DB0" w:rsidP="00737D2F">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5 du décret du 22 mars 1983 susvisé ; qu’il a été délibéré par la formation plénière de la chambre territoriale des comptes, qui en constitue la formation unique, le 10 novembre 2005, soit à une date antérieure à celle du jugement attaqué ;</w:t>
      </w:r>
    </w:p>
    <w:p w:rsidR="00094DB0" w:rsidRPr="00A954C0" w:rsidRDefault="00094DB0" w:rsidP="00737D2F">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094DB0" w:rsidRPr="00A954C0" w:rsidRDefault="00094DB0" w:rsidP="00737D2F">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094DB0" w:rsidRDefault="00094DB0" w:rsidP="00737D2F">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094DB0" w:rsidRDefault="00094DB0" w:rsidP="00737D2F">
      <w:pPr>
        <w:pStyle w:val="PS"/>
      </w:pPr>
      <w:r>
        <w:t>Sur la saisine d’office :</w:t>
      </w:r>
    </w:p>
    <w:p w:rsidR="00094DB0" w:rsidRDefault="00094DB0" w:rsidP="00737D2F">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094DB0" w:rsidRDefault="00094DB0" w:rsidP="00737D2F">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094DB0" w:rsidRDefault="00094DB0" w:rsidP="00737D2F">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094DB0" w:rsidRDefault="00094DB0" w:rsidP="00737D2F">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094DB0" w:rsidRDefault="00094DB0" w:rsidP="00737D2F">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094DB0" w:rsidRDefault="00094DB0" w:rsidP="00737D2F">
      <w:pPr>
        <w:pStyle w:val="PS"/>
      </w:pPr>
      <w:r>
        <w:br w:type="page"/>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094DB0" w:rsidRPr="00CB3234" w:rsidRDefault="00094DB0" w:rsidP="00737D2F">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094DB0" w:rsidRDefault="00094DB0" w:rsidP="00737D2F">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094DB0" w:rsidRDefault="00094DB0" w:rsidP="00737D2F">
      <w:pPr>
        <w:pStyle w:val="PS"/>
      </w:pPr>
      <w:r>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094DB0" w:rsidRDefault="00094DB0" w:rsidP="00737D2F">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094DB0" w:rsidRPr="002F0494" w:rsidRDefault="00094DB0" w:rsidP="00737D2F">
      <w:pPr>
        <w:pStyle w:val="PS"/>
        <w:rPr>
          <w:i/>
        </w:rPr>
      </w:pPr>
      <w:r w:rsidRPr="002F0494">
        <w:rPr>
          <w:i/>
        </w:rPr>
        <w:t>De la violation du caractère contradictoire de la procédure</w:t>
      </w:r>
    </w:p>
    <w:p w:rsidR="00094DB0" w:rsidRDefault="00094DB0" w:rsidP="00737D2F">
      <w:pPr>
        <w:pStyle w:val="PS"/>
      </w:pPr>
      <w:r>
        <w:t>Attendu que les appelants prétendent que les rapports à fin de déclaration provisoire et à fin de déclaration définitive de gestion de fait ne leur ont pas été communiqués lors de la procédure suivie en première instance ;</w:t>
      </w:r>
    </w:p>
    <w:p w:rsidR="00094DB0" w:rsidRDefault="00094DB0" w:rsidP="00737D2F">
      <w:pPr>
        <w:pStyle w:val="PS"/>
      </w:pPr>
      <w:r>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094DB0" w:rsidRDefault="00094DB0" w:rsidP="00737D2F">
      <w:pPr>
        <w:pStyle w:val="PS"/>
      </w:pPr>
      <w:r>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094DB0" w:rsidRDefault="00094DB0" w:rsidP="00737D2F">
      <w:pPr>
        <w:pStyle w:val="PS"/>
        <w:rPr>
          <w:b/>
          <w:u w:val="single"/>
        </w:rPr>
      </w:pPr>
      <w:r w:rsidRPr="00F51A1E">
        <w:rPr>
          <w:b/>
          <w:u w:val="single"/>
        </w:rPr>
        <w:t>Au fond</w:t>
      </w:r>
    </w:p>
    <w:p w:rsidR="00094DB0" w:rsidRDefault="00094DB0" w:rsidP="00737D2F">
      <w:pPr>
        <w:pStyle w:val="PS"/>
      </w:pPr>
      <w:r>
        <w:t>Sans qu’il soit besoin d’examiner les autres moyens de la requête,</w:t>
      </w:r>
    </w:p>
    <w:p w:rsidR="00094DB0" w:rsidRDefault="00094DB0" w:rsidP="00737D2F">
      <w:pPr>
        <w:pStyle w:val="PS"/>
      </w:pPr>
      <w:r w:rsidRPr="000A0484">
        <w:t>Attendu que les requérants demandent l’infirmation du jugement déféré au motif que la chambre territoriale se serait fondée</w:t>
      </w:r>
      <w:r>
        <w:t xml:space="preserve"> à tort</w:t>
      </w:r>
      <w:r w:rsidRPr="000A0484">
        <w:t xml:space="preserve">, pour les retenir dans les liens de la gestion de fait, sur l’existence d’une manœuvre </w:t>
      </w:r>
      <w:r>
        <w:t>vis</w:t>
      </w:r>
      <w:r w:rsidRPr="000A0484">
        <w:t>ant à dissimuler au comptable de la collectivité de Polynésie française l’objet véritable des dépenses correspondan</w:t>
      </w:r>
      <w:r>
        <w:t>t à la rémunération de M. </w:t>
      </w:r>
      <w:r w:rsidRPr="000A0484">
        <w:t>X comme agent du cabinet de M. Y ;</w:t>
      </w:r>
    </w:p>
    <w:p w:rsidR="00094DB0" w:rsidRDefault="00094DB0" w:rsidP="00737D2F">
      <w:pPr>
        <w:pStyle w:val="PS"/>
      </w:pPr>
      <w:r>
        <w:t xml:space="preserve">Attendu que lorsque, comme au cas d’espèce, il statue d’office en matière de gestion de fait, la charge de la preuve incombe au juge des comptes ; </w:t>
      </w:r>
    </w:p>
    <w:p w:rsidR="00094DB0" w:rsidRDefault="00094DB0" w:rsidP="00C2748D">
      <w:pPr>
        <w:pStyle w:val="PS"/>
        <w:spacing w:after="120"/>
      </w:pPr>
      <w:r w:rsidRPr="005A5D44">
        <w:t xml:space="preserve">Attendu que pour déclarer les requérants comptables de fait des deniers de la Polynésie française, la chambre territoriale a relevé </w:t>
      </w:r>
      <w:r>
        <w:t>dans le jugement dont appel que M. </w:t>
      </w:r>
      <w:r w:rsidRPr="005A5D44">
        <w:t>X, qui était depuis mai 2001</w:t>
      </w:r>
      <w:r>
        <w:t xml:space="preserve"> </w:t>
      </w:r>
      <w:r w:rsidRPr="005A5D44">
        <w:t>chef adjoint du cabinet du présiden</w:t>
      </w:r>
      <w:r>
        <w:t>t de la Polynésie, M. Y,</w:t>
      </w:r>
      <w:r w:rsidRPr="005A5D44">
        <w:t xml:space="preserve"> </w:t>
      </w:r>
      <w:r>
        <w:t xml:space="preserve">avait été rémunéré par le Territoire au moyen de mandats fictifs du 3 mars 2003 au 9 juin 2004 puisqu’il était, sur cette période, mis à disposition par convention à temps complet et à titre gratuit de la commune de Punaauia, dont il était conseiller municipal et dont le maire était M. Z ; que la confidentialité du dispositif de mise a disposition de </w:t>
      </w:r>
      <w:r w:rsidRPr="005A5D44">
        <w:t>M. X</w:t>
      </w:r>
      <w:r>
        <w:t xml:space="preserve"> au sein de sa propre commune aurait été favorisée par le cadre réglementaire en vigueur, mais aussi par la gestion de l’ensemble des contrats de collaborateurs de cabinet de M. Y au sein d’une cellule particulière, indépendante du service du personnel, l’absence de mention du lieu d’affectation réel de M. X sur les pièces de paiement de ses traitements et l’absence enfin d’autorisation donnée par le conseil municipal du Punaauia au maire pour signer la convention de mise à disposition ; qu’ainsi, nonobstant sa régularité apparente, le dispositif susdécrit aurait permis l’extraction irrégulière de deniers de la caisse du Territoire ;</w:t>
      </w:r>
    </w:p>
    <w:p w:rsidR="00094DB0" w:rsidRDefault="00094DB0" w:rsidP="00C2748D">
      <w:pPr>
        <w:pStyle w:val="PS"/>
        <w:spacing w:after="120"/>
      </w:pPr>
      <w:r>
        <w:t>Mais attendu que, en relevant ces éléments, les premiers juges n’apportent pas la preuve, non plus que des présomptions graves, précises et concordantes, d’un accord occulte entre les parties pour dissimuler, de façon concertée, au payeur du Territoire l’objet réel des mandats correspondant à la rémunération de M. X comme agent du cabinet de M. Y ; que dans ces conditions, le moyen doit être accueilli ;</w:t>
      </w:r>
    </w:p>
    <w:p w:rsidR="00094DB0" w:rsidRDefault="00094DB0" w:rsidP="00C2748D">
      <w:pPr>
        <w:pStyle w:val="PS"/>
        <w:spacing w:after="120"/>
      </w:pPr>
      <w:r>
        <w:t>Par ces motifs,</w:t>
      </w:r>
    </w:p>
    <w:p w:rsidR="00094DB0" w:rsidRPr="00660A6D" w:rsidRDefault="00094DB0" w:rsidP="00C2748D">
      <w:pPr>
        <w:pStyle w:val="PS"/>
        <w:spacing w:before="120"/>
        <w:ind w:firstLine="0"/>
        <w:jc w:val="center"/>
      </w:pPr>
      <w:r w:rsidRPr="00660A6D">
        <w:t>STA</w:t>
      </w:r>
      <w:r>
        <w:t>TUA</w:t>
      </w:r>
      <w:r w:rsidRPr="00660A6D">
        <w:t>NT DEFINITIVEMENT</w:t>
      </w:r>
      <w:r>
        <w:t>,</w:t>
      </w:r>
    </w:p>
    <w:p w:rsidR="00094DB0" w:rsidRDefault="00094DB0" w:rsidP="00C2748D">
      <w:pPr>
        <w:pStyle w:val="PS"/>
        <w:spacing w:before="120"/>
        <w:ind w:firstLine="0"/>
        <w:jc w:val="center"/>
      </w:pPr>
      <w:r w:rsidRPr="000A3F04">
        <w:t>ORDONNE :</w:t>
      </w:r>
    </w:p>
    <w:p w:rsidR="00094DB0" w:rsidRDefault="00094DB0" w:rsidP="00043E4E">
      <w:pPr>
        <w:pStyle w:val="PS"/>
        <w:spacing w:after="120"/>
      </w:pPr>
      <w:r>
        <w:t xml:space="preserve">Le </w:t>
      </w:r>
      <w:r w:rsidRPr="00EB24F9">
        <w:t>jugement n° 2006-20</w:t>
      </w:r>
      <w:r>
        <w:t xml:space="preserve"> de </w:t>
      </w:r>
      <w:r w:rsidRPr="00EB24F9">
        <w:t xml:space="preserve">la chambre territoriale des comptes de Polynésie française </w:t>
      </w:r>
      <w:r>
        <w:t>est infirmé.</w:t>
      </w:r>
    </w:p>
    <w:p w:rsidR="00094DB0" w:rsidRPr="001003C0" w:rsidRDefault="00094DB0" w:rsidP="00C2748D">
      <w:pPr>
        <w:pStyle w:val="PS"/>
        <w:spacing w:before="120" w:after="120"/>
        <w:ind w:firstLine="0"/>
        <w:jc w:val="center"/>
      </w:pPr>
      <w:r w:rsidRPr="001003C0">
        <w:t>--------</w:t>
      </w:r>
    </w:p>
    <w:p w:rsidR="00094DB0" w:rsidRPr="001003C0" w:rsidRDefault="00094DB0" w:rsidP="00C2748D">
      <w:pPr>
        <w:pStyle w:val="PS"/>
        <w:spacing w:after="240"/>
      </w:pPr>
      <w:r w:rsidRPr="001003C0">
        <w:t>Fait et jugé en la Cour des comptes, quatrième chambre, plénière. Présents, M. Pichon, président</w:t>
      </w:r>
      <w:r>
        <w:t>,</w:t>
      </w:r>
      <w:r w:rsidRPr="001003C0">
        <w:t xml:space="preserve"> M. Collinet, président de chambre maintenu en qualité de conseiller maître</w:t>
      </w:r>
      <w:r>
        <w:t>,</w:t>
      </w:r>
      <w:r w:rsidRPr="001003C0">
        <w:t xml:space="preserve"> MM. Ganser, Thérond, Pallot, Moreau, Ritz, Maistre et</w:t>
      </w:r>
      <w:r>
        <w:t xml:space="preserve"> </w:t>
      </w:r>
      <w:r w:rsidRPr="001003C0">
        <w:t>Guibert</w:t>
      </w:r>
      <w:r>
        <w:t>, conseillers maîtres.</w:t>
      </w:r>
    </w:p>
    <w:p w:rsidR="00094DB0" w:rsidRDefault="00094DB0" w:rsidP="00E2178C">
      <w:pPr>
        <w:pStyle w:val="PS"/>
      </w:pPr>
      <w:r>
        <w:t>Signé : Pichon, président, et Reynaud, greffier.</w:t>
      </w:r>
    </w:p>
    <w:p w:rsidR="00094DB0" w:rsidRDefault="00094DB0" w:rsidP="00E2178C">
      <w:pPr>
        <w:pStyle w:val="PS"/>
      </w:pPr>
      <w:r>
        <w:t>Collationné, certifié conforme à la minute étant au greffe de la Cour des comptes, et délivré par moi, secrétaire générale.</w:t>
      </w:r>
    </w:p>
    <w:sectPr w:rsidR="00094DB0" w:rsidSect="00B37112">
      <w:headerReference w:type="default" r:id="rId7"/>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DB0" w:rsidRDefault="00094DB0">
      <w:r>
        <w:separator/>
      </w:r>
    </w:p>
  </w:endnote>
  <w:endnote w:type="continuationSeparator" w:id="1">
    <w:p w:rsidR="00094DB0" w:rsidRDefault="00094D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DB0" w:rsidRDefault="00094DB0">
      <w:r>
        <w:separator/>
      </w:r>
    </w:p>
  </w:footnote>
  <w:footnote w:type="continuationSeparator" w:id="1">
    <w:p w:rsidR="00094DB0" w:rsidRDefault="00094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DB0" w:rsidRDefault="00094DB0" w:rsidP="00737D2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DB0" w:rsidRDefault="00094DB0" w:rsidP="00737D2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43E4E"/>
    <w:rsid w:val="00051744"/>
    <w:rsid w:val="00052A8C"/>
    <w:rsid w:val="00061809"/>
    <w:rsid w:val="00094DB0"/>
    <w:rsid w:val="000A0484"/>
    <w:rsid w:val="000A3F04"/>
    <w:rsid w:val="000B1355"/>
    <w:rsid w:val="000B6AD1"/>
    <w:rsid w:val="000D3643"/>
    <w:rsid w:val="000D66AA"/>
    <w:rsid w:val="000E5AD4"/>
    <w:rsid w:val="000F79D0"/>
    <w:rsid w:val="001003C0"/>
    <w:rsid w:val="001036A6"/>
    <w:rsid w:val="00123430"/>
    <w:rsid w:val="00125075"/>
    <w:rsid w:val="00126E76"/>
    <w:rsid w:val="00146BF4"/>
    <w:rsid w:val="001528C0"/>
    <w:rsid w:val="00171F87"/>
    <w:rsid w:val="00176A4F"/>
    <w:rsid w:val="001807C8"/>
    <w:rsid w:val="001B7368"/>
    <w:rsid w:val="001C26F3"/>
    <w:rsid w:val="001D3C77"/>
    <w:rsid w:val="001E2552"/>
    <w:rsid w:val="001E5A3D"/>
    <w:rsid w:val="001E6C9F"/>
    <w:rsid w:val="00205475"/>
    <w:rsid w:val="0021293D"/>
    <w:rsid w:val="00245D17"/>
    <w:rsid w:val="0024676F"/>
    <w:rsid w:val="00263E3E"/>
    <w:rsid w:val="00267E79"/>
    <w:rsid w:val="00277770"/>
    <w:rsid w:val="00280C9C"/>
    <w:rsid w:val="0028187F"/>
    <w:rsid w:val="00285908"/>
    <w:rsid w:val="00290972"/>
    <w:rsid w:val="00294E2E"/>
    <w:rsid w:val="002B6558"/>
    <w:rsid w:val="002D4E1A"/>
    <w:rsid w:val="002D525F"/>
    <w:rsid w:val="002E3128"/>
    <w:rsid w:val="002E39AC"/>
    <w:rsid w:val="002F0052"/>
    <w:rsid w:val="002F0494"/>
    <w:rsid w:val="002F5398"/>
    <w:rsid w:val="003042E6"/>
    <w:rsid w:val="00313007"/>
    <w:rsid w:val="00322D9C"/>
    <w:rsid w:val="00324068"/>
    <w:rsid w:val="0034238B"/>
    <w:rsid w:val="00346FB8"/>
    <w:rsid w:val="003515AF"/>
    <w:rsid w:val="0035401D"/>
    <w:rsid w:val="003624EC"/>
    <w:rsid w:val="00371872"/>
    <w:rsid w:val="00384D45"/>
    <w:rsid w:val="0039241F"/>
    <w:rsid w:val="0039367E"/>
    <w:rsid w:val="003A7314"/>
    <w:rsid w:val="003B48E1"/>
    <w:rsid w:val="003E0F96"/>
    <w:rsid w:val="003E4550"/>
    <w:rsid w:val="00404FC9"/>
    <w:rsid w:val="00410939"/>
    <w:rsid w:val="004266BA"/>
    <w:rsid w:val="004302DA"/>
    <w:rsid w:val="0044227A"/>
    <w:rsid w:val="00442764"/>
    <w:rsid w:val="00464F7F"/>
    <w:rsid w:val="00466E92"/>
    <w:rsid w:val="004761E6"/>
    <w:rsid w:val="00476BE3"/>
    <w:rsid w:val="00477082"/>
    <w:rsid w:val="004A534F"/>
    <w:rsid w:val="004B2E3F"/>
    <w:rsid w:val="004C3AB2"/>
    <w:rsid w:val="004E7A20"/>
    <w:rsid w:val="004F5EDC"/>
    <w:rsid w:val="00507355"/>
    <w:rsid w:val="005164C7"/>
    <w:rsid w:val="005174CB"/>
    <w:rsid w:val="00572D26"/>
    <w:rsid w:val="00575C50"/>
    <w:rsid w:val="005A5D44"/>
    <w:rsid w:val="005B7707"/>
    <w:rsid w:val="005C25AC"/>
    <w:rsid w:val="005C30D7"/>
    <w:rsid w:val="005C648F"/>
    <w:rsid w:val="005C6A3B"/>
    <w:rsid w:val="005D3439"/>
    <w:rsid w:val="005E0652"/>
    <w:rsid w:val="00605CC1"/>
    <w:rsid w:val="00621D3A"/>
    <w:rsid w:val="00624C22"/>
    <w:rsid w:val="006359DE"/>
    <w:rsid w:val="006366F0"/>
    <w:rsid w:val="00660133"/>
    <w:rsid w:val="00660A6D"/>
    <w:rsid w:val="00673492"/>
    <w:rsid w:val="006768E5"/>
    <w:rsid w:val="0068378D"/>
    <w:rsid w:val="0069044F"/>
    <w:rsid w:val="006A0CD3"/>
    <w:rsid w:val="006B2C66"/>
    <w:rsid w:val="006B64F2"/>
    <w:rsid w:val="006F2EDD"/>
    <w:rsid w:val="00704BFF"/>
    <w:rsid w:val="00705F19"/>
    <w:rsid w:val="0072249F"/>
    <w:rsid w:val="00722E23"/>
    <w:rsid w:val="00737D2F"/>
    <w:rsid w:val="0075065A"/>
    <w:rsid w:val="00754507"/>
    <w:rsid w:val="00756167"/>
    <w:rsid w:val="00756EDE"/>
    <w:rsid w:val="007B6EDE"/>
    <w:rsid w:val="0080478C"/>
    <w:rsid w:val="008047BA"/>
    <w:rsid w:val="00811CBB"/>
    <w:rsid w:val="00830504"/>
    <w:rsid w:val="00840C95"/>
    <w:rsid w:val="008429C7"/>
    <w:rsid w:val="00842F54"/>
    <w:rsid w:val="00843D63"/>
    <w:rsid w:val="00861C65"/>
    <w:rsid w:val="0086613F"/>
    <w:rsid w:val="0086622C"/>
    <w:rsid w:val="00866B33"/>
    <w:rsid w:val="008738F8"/>
    <w:rsid w:val="00875127"/>
    <w:rsid w:val="008A1A1A"/>
    <w:rsid w:val="008A2231"/>
    <w:rsid w:val="008C5C4B"/>
    <w:rsid w:val="008D62AD"/>
    <w:rsid w:val="008D7208"/>
    <w:rsid w:val="008E49C2"/>
    <w:rsid w:val="008E55AE"/>
    <w:rsid w:val="008F00D3"/>
    <w:rsid w:val="009126C5"/>
    <w:rsid w:val="00923AAA"/>
    <w:rsid w:val="009336D3"/>
    <w:rsid w:val="00946006"/>
    <w:rsid w:val="00947C81"/>
    <w:rsid w:val="00957D5C"/>
    <w:rsid w:val="009843F2"/>
    <w:rsid w:val="00995FF9"/>
    <w:rsid w:val="009B2B47"/>
    <w:rsid w:val="009B3858"/>
    <w:rsid w:val="009C3959"/>
    <w:rsid w:val="009C4289"/>
    <w:rsid w:val="009E302B"/>
    <w:rsid w:val="009E6704"/>
    <w:rsid w:val="009F6F91"/>
    <w:rsid w:val="009F71A9"/>
    <w:rsid w:val="00A24AB0"/>
    <w:rsid w:val="00A27A51"/>
    <w:rsid w:val="00A45CFD"/>
    <w:rsid w:val="00A52FEF"/>
    <w:rsid w:val="00A6055F"/>
    <w:rsid w:val="00A954C0"/>
    <w:rsid w:val="00AA599C"/>
    <w:rsid w:val="00AB5491"/>
    <w:rsid w:val="00AE6899"/>
    <w:rsid w:val="00B31021"/>
    <w:rsid w:val="00B328C3"/>
    <w:rsid w:val="00B37112"/>
    <w:rsid w:val="00B66558"/>
    <w:rsid w:val="00B71E65"/>
    <w:rsid w:val="00B82C1D"/>
    <w:rsid w:val="00BA49FE"/>
    <w:rsid w:val="00BB28D9"/>
    <w:rsid w:val="00BC14AF"/>
    <w:rsid w:val="00BC1B0C"/>
    <w:rsid w:val="00BC4C11"/>
    <w:rsid w:val="00BD0003"/>
    <w:rsid w:val="00BE4AD4"/>
    <w:rsid w:val="00BE57F7"/>
    <w:rsid w:val="00BF669A"/>
    <w:rsid w:val="00BF7B0F"/>
    <w:rsid w:val="00C244B3"/>
    <w:rsid w:val="00C2748D"/>
    <w:rsid w:val="00C41763"/>
    <w:rsid w:val="00C50A94"/>
    <w:rsid w:val="00C708EB"/>
    <w:rsid w:val="00C73569"/>
    <w:rsid w:val="00C770DC"/>
    <w:rsid w:val="00C94ECC"/>
    <w:rsid w:val="00CB3234"/>
    <w:rsid w:val="00CD1803"/>
    <w:rsid w:val="00D12241"/>
    <w:rsid w:val="00D35C7F"/>
    <w:rsid w:val="00D457AE"/>
    <w:rsid w:val="00D6296A"/>
    <w:rsid w:val="00D70AB8"/>
    <w:rsid w:val="00D70E86"/>
    <w:rsid w:val="00D93348"/>
    <w:rsid w:val="00D957B6"/>
    <w:rsid w:val="00DB309B"/>
    <w:rsid w:val="00DC5918"/>
    <w:rsid w:val="00DD0C26"/>
    <w:rsid w:val="00DE2E5B"/>
    <w:rsid w:val="00DE4654"/>
    <w:rsid w:val="00DF3281"/>
    <w:rsid w:val="00E03DDC"/>
    <w:rsid w:val="00E05A4A"/>
    <w:rsid w:val="00E106D5"/>
    <w:rsid w:val="00E13131"/>
    <w:rsid w:val="00E2178C"/>
    <w:rsid w:val="00E32A2C"/>
    <w:rsid w:val="00E36A8A"/>
    <w:rsid w:val="00E44019"/>
    <w:rsid w:val="00E5698E"/>
    <w:rsid w:val="00E608D5"/>
    <w:rsid w:val="00E6128F"/>
    <w:rsid w:val="00E61822"/>
    <w:rsid w:val="00E657C4"/>
    <w:rsid w:val="00E65D78"/>
    <w:rsid w:val="00E66ABD"/>
    <w:rsid w:val="00E71516"/>
    <w:rsid w:val="00E823A2"/>
    <w:rsid w:val="00E85525"/>
    <w:rsid w:val="00E96403"/>
    <w:rsid w:val="00E96F77"/>
    <w:rsid w:val="00EA2401"/>
    <w:rsid w:val="00EB24F9"/>
    <w:rsid w:val="00ED219A"/>
    <w:rsid w:val="00EE6DF2"/>
    <w:rsid w:val="00EE7567"/>
    <w:rsid w:val="00F07123"/>
    <w:rsid w:val="00F10E6F"/>
    <w:rsid w:val="00F1533A"/>
    <w:rsid w:val="00F27AFD"/>
    <w:rsid w:val="00F32F21"/>
    <w:rsid w:val="00F47EA5"/>
    <w:rsid w:val="00F51A1E"/>
    <w:rsid w:val="00F51CA9"/>
    <w:rsid w:val="00F606D3"/>
    <w:rsid w:val="00F749E3"/>
    <w:rsid w:val="00F80AE6"/>
    <w:rsid w:val="00F81D67"/>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B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41BB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41BBA"/>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41BBA"/>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B41BBA"/>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B41BBA"/>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B41BBA"/>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530604878">
      <w:marLeft w:val="0"/>
      <w:marRight w:val="0"/>
      <w:marTop w:val="0"/>
      <w:marBottom w:val="0"/>
      <w:divBdr>
        <w:top w:val="none" w:sz="0" w:space="0" w:color="auto"/>
        <w:left w:val="none" w:sz="0" w:space="0" w:color="auto"/>
        <w:bottom w:val="none" w:sz="0" w:space="0" w:color="auto"/>
        <w:right w:val="none" w:sz="0" w:space="0" w:color="auto"/>
      </w:divBdr>
    </w:div>
    <w:div w:id="15306048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2914</Words>
  <Characters>16032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2007-11-26T08:27:00Z</cp:lastPrinted>
  <dcterms:created xsi:type="dcterms:W3CDTF">2007-12-10T16:43:00Z</dcterms:created>
  <dcterms:modified xsi:type="dcterms:W3CDTF">2007-12-10T16:43:00Z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-1698218632</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1186363002</vt:i4>
  </property>
  <property fmtid="{D5CDD505-2E9C-101B-9397-08002B2CF9AE}" pid="7" name="_ReviewingToolsShownOnce">
    <vt:lpwstr/>
  </property>
</Properties>
</file>