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4EC" w:rsidRPr="000D6CEC" w:rsidRDefault="000734EC" w:rsidP="0073414F">
      <w:pPr>
        <w:pStyle w:val="texte"/>
        <w:ind w:left="0"/>
        <w:jc w:val="both"/>
        <w:rPr>
          <w:rFonts w:ascii="Times New Roman" w:hAnsi="Times New Roman" w:cs="Times New Roman"/>
          <w:b/>
          <w:bCs/>
          <w:sz w:val="24"/>
          <w:szCs w:val="24"/>
        </w:rPr>
      </w:pPr>
      <w:r w:rsidRPr="000D6CEC">
        <w:rPr>
          <w:rFonts w:ascii="Times New Roman" w:hAnsi="Times New Roman" w:cs="Times New Roman"/>
          <w:b/>
          <w:bCs/>
          <w:sz w:val="24"/>
          <w:szCs w:val="24"/>
        </w:rPr>
        <w:t>COUR DES COMPTES</w:t>
      </w:r>
    </w:p>
    <w:p w:rsidR="000734EC" w:rsidRPr="000D6CEC" w:rsidRDefault="000734EC" w:rsidP="0073414F">
      <w:pPr>
        <w:pStyle w:val="texte"/>
        <w:ind w:left="0"/>
        <w:jc w:val="both"/>
        <w:rPr>
          <w:rFonts w:ascii="Times New Roman" w:hAnsi="Times New Roman" w:cs="Times New Roman"/>
          <w:b/>
          <w:bCs/>
          <w:sz w:val="24"/>
          <w:szCs w:val="24"/>
        </w:rPr>
      </w:pPr>
      <w:r w:rsidRPr="000D6CEC">
        <w:rPr>
          <w:rFonts w:ascii="Times New Roman" w:hAnsi="Times New Roman" w:cs="Times New Roman"/>
          <w:b/>
          <w:bCs/>
          <w:sz w:val="24"/>
          <w:szCs w:val="24"/>
        </w:rPr>
        <w:t>QUATRIEME CHAMBRE</w:t>
      </w:r>
    </w:p>
    <w:p w:rsidR="000734EC" w:rsidRDefault="000734EC" w:rsidP="0073414F">
      <w:pPr>
        <w:pStyle w:val="texte"/>
        <w:ind w:left="0"/>
        <w:jc w:val="both"/>
        <w:rPr>
          <w:rFonts w:ascii="Times New Roman" w:hAnsi="Times New Roman" w:cs="Times New Roman"/>
          <w:b/>
          <w:bCs/>
          <w:sz w:val="24"/>
          <w:szCs w:val="24"/>
        </w:rPr>
      </w:pPr>
      <w:r w:rsidRPr="000D6CEC">
        <w:rPr>
          <w:rFonts w:ascii="Times New Roman" w:hAnsi="Times New Roman" w:cs="Times New Roman"/>
          <w:b/>
          <w:bCs/>
          <w:sz w:val="24"/>
          <w:szCs w:val="24"/>
        </w:rPr>
        <w:t>PREMIERE SECTION</w:t>
      </w:r>
    </w:p>
    <w:p w:rsidR="000734EC" w:rsidRPr="000D6CEC" w:rsidRDefault="000734EC" w:rsidP="0073414F">
      <w:pPr>
        <w:pStyle w:val="texte"/>
        <w:ind w:left="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0734EC" w:rsidRDefault="000734EC" w:rsidP="0073414F">
      <w:pPr>
        <w:pStyle w:val="ET"/>
        <w:rPr>
          <w:rFonts w:ascii="Times New Roman" w:hAnsi="Times New Roman" w:cs="Times New Roman"/>
          <w:i/>
          <w:iCs/>
          <w:sz w:val="20"/>
          <w:szCs w:val="20"/>
        </w:rPr>
      </w:pPr>
      <w:r>
        <w:rPr>
          <w:rFonts w:ascii="Times New Roman" w:hAnsi="Times New Roman" w:cs="Times New Roman"/>
          <w:i/>
          <w:iCs/>
          <w:caps w:val="0"/>
          <w:sz w:val="20"/>
          <w:szCs w:val="20"/>
        </w:rPr>
        <w:t xml:space="preserve">         Arrêt n° 50244</w:t>
      </w:r>
    </w:p>
    <w:p w:rsidR="000734EC" w:rsidRDefault="000734EC" w:rsidP="0073414F">
      <w:pPr>
        <w:pStyle w:val="texte"/>
        <w:ind w:left="0"/>
        <w:jc w:val="both"/>
        <w:rPr>
          <w:rFonts w:ascii="Times New Roman" w:hAnsi="Times New Roman" w:cs="Times New Roman"/>
          <w:sz w:val="24"/>
          <w:szCs w:val="24"/>
        </w:rPr>
      </w:pPr>
    </w:p>
    <w:p w:rsidR="000734EC" w:rsidRDefault="000734EC" w:rsidP="0073414F">
      <w:pPr>
        <w:pStyle w:val="texte"/>
        <w:ind w:left="4500"/>
        <w:jc w:val="both"/>
        <w:rPr>
          <w:rFonts w:ascii="Times New Roman" w:hAnsi="Times New Roman" w:cs="Times New Roman"/>
          <w:sz w:val="24"/>
          <w:szCs w:val="24"/>
        </w:rPr>
      </w:pPr>
      <w:r>
        <w:rPr>
          <w:rFonts w:ascii="Times New Roman" w:hAnsi="Times New Roman" w:cs="Times New Roman"/>
          <w:sz w:val="24"/>
          <w:szCs w:val="24"/>
        </w:rPr>
        <w:t xml:space="preserve">COMMUNE DE STAINS (SEINE-SAINT-DENIS) </w:t>
      </w:r>
    </w:p>
    <w:p w:rsidR="000734EC" w:rsidRDefault="000734EC" w:rsidP="0073414F">
      <w:pPr>
        <w:pStyle w:val="texte"/>
        <w:ind w:left="4500"/>
        <w:jc w:val="both"/>
        <w:rPr>
          <w:rFonts w:ascii="Times New Roman" w:hAnsi="Times New Roman" w:cs="Times New Roman"/>
          <w:sz w:val="24"/>
          <w:szCs w:val="24"/>
        </w:rPr>
      </w:pPr>
      <w:r>
        <w:rPr>
          <w:rFonts w:ascii="Times New Roman" w:hAnsi="Times New Roman" w:cs="Times New Roman"/>
          <w:sz w:val="24"/>
          <w:szCs w:val="24"/>
        </w:rPr>
        <w:t xml:space="preserve">Appel d’un jugement de la chambre régionale </w:t>
      </w:r>
      <w:r>
        <w:rPr>
          <w:rFonts w:ascii="Times New Roman" w:hAnsi="Times New Roman" w:cs="Times New Roman"/>
          <w:sz w:val="24"/>
          <w:szCs w:val="24"/>
        </w:rPr>
        <w:br/>
        <w:t>des comptes d’Île-de-France</w:t>
      </w:r>
    </w:p>
    <w:p w:rsidR="000734EC" w:rsidRDefault="000734EC" w:rsidP="0073414F">
      <w:pPr>
        <w:pStyle w:val="texte"/>
        <w:ind w:left="4500"/>
        <w:jc w:val="both"/>
        <w:rPr>
          <w:rFonts w:ascii="Times New Roman" w:hAnsi="Times New Roman" w:cs="Times New Roman"/>
          <w:sz w:val="24"/>
          <w:szCs w:val="24"/>
        </w:rPr>
      </w:pPr>
      <w:r>
        <w:rPr>
          <w:rFonts w:ascii="Times New Roman" w:hAnsi="Times New Roman" w:cs="Times New Roman"/>
          <w:sz w:val="24"/>
          <w:szCs w:val="24"/>
        </w:rPr>
        <w:t>Rapport n° 2007-721-0</w:t>
      </w:r>
    </w:p>
    <w:p w:rsidR="000734EC" w:rsidRDefault="000734EC" w:rsidP="0073414F">
      <w:pPr>
        <w:pStyle w:val="texte"/>
        <w:ind w:left="4500"/>
        <w:jc w:val="both"/>
        <w:rPr>
          <w:rFonts w:ascii="Times New Roman" w:hAnsi="Times New Roman" w:cs="Times New Roman"/>
          <w:sz w:val="24"/>
          <w:szCs w:val="24"/>
        </w:rPr>
      </w:pPr>
      <w:r>
        <w:rPr>
          <w:rFonts w:ascii="Times New Roman" w:hAnsi="Times New Roman" w:cs="Times New Roman"/>
          <w:sz w:val="24"/>
          <w:szCs w:val="24"/>
        </w:rPr>
        <w:t>Audience du 22 novembre 2007</w:t>
      </w:r>
    </w:p>
    <w:p w:rsidR="000734EC" w:rsidRDefault="000734EC" w:rsidP="0073414F">
      <w:pPr>
        <w:pStyle w:val="texte"/>
        <w:ind w:left="4500"/>
        <w:jc w:val="both"/>
        <w:rPr>
          <w:rFonts w:ascii="Times New Roman" w:hAnsi="Times New Roman" w:cs="Times New Roman"/>
          <w:sz w:val="24"/>
          <w:szCs w:val="24"/>
        </w:rPr>
      </w:pPr>
      <w:r>
        <w:rPr>
          <w:rFonts w:ascii="Times New Roman" w:hAnsi="Times New Roman" w:cs="Times New Roman"/>
          <w:sz w:val="24"/>
          <w:szCs w:val="24"/>
        </w:rPr>
        <w:t>Lecture publique du 20 décembre 2007</w:t>
      </w:r>
    </w:p>
    <w:p w:rsidR="000734EC" w:rsidRDefault="000734EC" w:rsidP="0073414F">
      <w:pPr>
        <w:pStyle w:val="AR"/>
        <w:rPr>
          <w:rFonts w:ascii="Times New Roman" w:hAnsi="Times New Roman" w:cs="Times New Roman"/>
        </w:rPr>
      </w:pPr>
    </w:p>
    <w:p w:rsidR="000734EC" w:rsidRPr="00BD1F41" w:rsidRDefault="000734EC" w:rsidP="0073414F">
      <w:pPr>
        <w:pStyle w:val="PS"/>
        <w:rPr>
          <w:rFonts w:ascii="Times New Roman" w:hAnsi="Times New Roman" w:cs="Times New Roman"/>
        </w:rPr>
      </w:pPr>
      <w:r w:rsidRPr="00BD1F41">
        <w:rPr>
          <w:rFonts w:ascii="Times New Roman" w:hAnsi="Times New Roman" w:cs="Times New Roman"/>
        </w:rPr>
        <w:t>LA COUR</w:t>
      </w:r>
      <w:r>
        <w:rPr>
          <w:rFonts w:ascii="Times New Roman" w:hAnsi="Times New Roman" w:cs="Times New Roman"/>
        </w:rPr>
        <w:t xml:space="preserve"> </w:t>
      </w:r>
      <w:r w:rsidRPr="00BD1F41">
        <w:rPr>
          <w:rFonts w:ascii="Times New Roman" w:hAnsi="Times New Roman" w:cs="Times New Roman"/>
        </w:rPr>
        <w:t>DES COMPTES a rendu l’arrêt suivant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LA COUR,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Vu la requête, enregistrée le 26 mars 2007 au greffe de la chambre régionale des comptes d’Île-de-France, par laquelle M. Daniel X, agent comptable de la COMMUNE de STAINS (Seine-Saint-Denis) de 1999 à 2001, a élevé appel du jugement du 15 novembre 2006 par lequel ladite chambre l’a constitué débiteur envers ladite commune pour la somme de 16 396,88 € augmentée des intérêts de droits </w:t>
      </w:r>
      <w:r>
        <w:rPr>
          <w:rFonts w:ascii="Times New Roman" w:hAnsi="Times New Roman" w:cs="Times New Roman"/>
        </w:rPr>
        <w:t>à compter du 14 avril 2000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Vu le réquisitoire du procureur général de la République, en date du 10</w:t>
      </w:r>
      <w:r>
        <w:rPr>
          <w:rFonts w:ascii="Times New Roman" w:hAnsi="Times New Roman" w:cs="Times New Roman"/>
        </w:rPr>
        <w:t> </w:t>
      </w:r>
      <w:r w:rsidRPr="0073414F">
        <w:rPr>
          <w:rFonts w:ascii="Times New Roman" w:hAnsi="Times New Roman" w:cs="Times New Roman"/>
        </w:rPr>
        <w:t>juillet 2007 transmettant la requête précitée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Vu les pièces de la procédure suivie en première instance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Vu le </w:t>
      </w:r>
      <w:r>
        <w:rPr>
          <w:rFonts w:ascii="Times New Roman" w:hAnsi="Times New Roman" w:cs="Times New Roman"/>
        </w:rPr>
        <w:t>c</w:t>
      </w:r>
      <w:r w:rsidRPr="0073414F">
        <w:rPr>
          <w:rFonts w:ascii="Times New Roman" w:hAnsi="Times New Roman" w:cs="Times New Roman"/>
        </w:rPr>
        <w:t>ode civil, et notamment son article 2277 ;</w:t>
      </w:r>
    </w:p>
    <w:p w:rsidR="000734EC" w:rsidRDefault="000734EC" w:rsidP="0073414F">
      <w:pPr>
        <w:pStyle w:val="PS"/>
        <w:rPr>
          <w:rFonts w:ascii="Times New Roman" w:hAnsi="Times New Roman" w:cs="Times New Roman"/>
        </w:rPr>
      </w:pPr>
      <w:r w:rsidRPr="0073414F">
        <w:rPr>
          <w:rFonts w:ascii="Times New Roman" w:hAnsi="Times New Roman" w:cs="Times New Roman"/>
        </w:rPr>
        <w:t xml:space="preserve">Vu le </w:t>
      </w:r>
      <w:r>
        <w:rPr>
          <w:rFonts w:ascii="Times New Roman" w:hAnsi="Times New Roman" w:cs="Times New Roman"/>
        </w:rPr>
        <w:t>c</w:t>
      </w:r>
      <w:r w:rsidRPr="0073414F">
        <w:rPr>
          <w:rFonts w:ascii="Times New Roman" w:hAnsi="Times New Roman" w:cs="Times New Roman"/>
        </w:rPr>
        <w:t>ode général des collectivités territoriales, et notamment son article</w:t>
      </w:r>
      <w:r>
        <w:rPr>
          <w:rFonts w:ascii="Times New Roman" w:hAnsi="Times New Roman" w:cs="Times New Roman"/>
        </w:rPr>
        <w:t> </w:t>
      </w:r>
      <w:r w:rsidRPr="0073414F">
        <w:rPr>
          <w:rFonts w:ascii="Times New Roman" w:hAnsi="Times New Roman" w:cs="Times New Roman"/>
        </w:rPr>
        <w:t>L.</w:t>
      </w:r>
      <w:r>
        <w:rPr>
          <w:rFonts w:ascii="Times New Roman" w:hAnsi="Times New Roman" w:cs="Times New Roman"/>
        </w:rPr>
        <w:t> </w:t>
      </w:r>
      <w:r w:rsidRPr="0073414F">
        <w:rPr>
          <w:rFonts w:ascii="Times New Roman" w:hAnsi="Times New Roman" w:cs="Times New Roman"/>
        </w:rPr>
        <w:t>1617-5 ;</w:t>
      </w:r>
    </w:p>
    <w:p w:rsidR="000734EC" w:rsidRPr="0073414F" w:rsidRDefault="000734EC" w:rsidP="0073414F">
      <w:pPr>
        <w:pStyle w:val="PS"/>
        <w:ind w:hanging="567"/>
        <w:rPr>
          <w:rFonts w:ascii="Times New Roman" w:hAnsi="Times New Roman" w:cs="Times New Roman"/>
          <w:sz w:val="16"/>
          <w:szCs w:val="16"/>
        </w:rPr>
      </w:pPr>
      <w:r>
        <w:rPr>
          <w:rFonts w:ascii="Times New Roman" w:hAnsi="Times New Roman" w:cs="Times New Roman"/>
          <w:sz w:val="16"/>
          <w:szCs w:val="16"/>
        </w:rPr>
        <w:t>RS</w:t>
      </w:r>
    </w:p>
    <w:p w:rsidR="000734EC" w:rsidRDefault="000734EC" w:rsidP="0073414F">
      <w:pPr>
        <w:pStyle w:val="PS"/>
        <w:rPr>
          <w:rFonts w:ascii="Times New Roman" w:hAnsi="Times New Roman" w:cs="Times New Roman"/>
        </w:rPr>
        <w:sectPr w:rsidR="000734EC">
          <w:pgSz w:w="11907" w:h="16840"/>
          <w:pgMar w:top="1134" w:right="1134" w:bottom="1134" w:left="567" w:header="720" w:footer="720" w:gutter="0"/>
          <w:cols w:space="720"/>
        </w:sectPr>
      </w:pP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Vu le </w:t>
      </w:r>
      <w:r>
        <w:rPr>
          <w:rFonts w:ascii="Times New Roman" w:hAnsi="Times New Roman" w:cs="Times New Roman"/>
        </w:rPr>
        <w:t>c</w:t>
      </w:r>
      <w:r w:rsidRPr="0073414F">
        <w:rPr>
          <w:rFonts w:ascii="Times New Roman" w:hAnsi="Times New Roman" w:cs="Times New Roman"/>
        </w:rPr>
        <w:t>ode de la santé publique, et notamment son article L. 1331-7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Vu le </w:t>
      </w:r>
      <w:r>
        <w:rPr>
          <w:rFonts w:ascii="Times New Roman" w:hAnsi="Times New Roman" w:cs="Times New Roman"/>
        </w:rPr>
        <w:t>c</w:t>
      </w:r>
      <w:r w:rsidRPr="0073414F">
        <w:rPr>
          <w:rFonts w:ascii="Times New Roman" w:hAnsi="Times New Roman" w:cs="Times New Roman"/>
        </w:rPr>
        <w:t>ode de l’urbanisme, et notamment son article L. 332-6-1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Vu l’article 60 de la loi de finances n°63-156 du 23 février 1963 modifiée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Vu le décret n°</w:t>
      </w:r>
      <w:r>
        <w:rPr>
          <w:rFonts w:ascii="Times New Roman" w:hAnsi="Times New Roman" w:cs="Times New Roman"/>
        </w:rPr>
        <w:t> </w:t>
      </w:r>
      <w:r w:rsidRPr="0073414F">
        <w:rPr>
          <w:rFonts w:ascii="Times New Roman" w:hAnsi="Times New Roman" w:cs="Times New Roman"/>
        </w:rPr>
        <w:t>62-1587 du 29 décembre 1962 portant règlement général sur la comptabilité publique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Vu le </w:t>
      </w:r>
      <w:r>
        <w:rPr>
          <w:rFonts w:ascii="Times New Roman" w:hAnsi="Times New Roman" w:cs="Times New Roman"/>
        </w:rPr>
        <w:t>c</w:t>
      </w:r>
      <w:r w:rsidRPr="0073414F">
        <w:rPr>
          <w:rFonts w:ascii="Times New Roman" w:hAnsi="Times New Roman" w:cs="Times New Roman"/>
        </w:rPr>
        <w:t>ode des juridictions financières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Vu le rapport de M. Philippe Geoffroy, conseiller référendaire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Vu les conclusions du procureur général de la République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Entendu M. Geoffroy, rapporteur, en son rapport, M. Feller, avocat général, en ses conclusions, M. X, présent à l’audience, étant intervenu en dernier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Entendu, en délibéré, M. Moreau, président de section, en ses observations ;</w:t>
      </w:r>
    </w:p>
    <w:p w:rsidR="000734EC" w:rsidRPr="0073414F" w:rsidRDefault="000734EC" w:rsidP="0073414F">
      <w:pPr>
        <w:pStyle w:val="PS"/>
        <w:rPr>
          <w:rFonts w:ascii="Times New Roman" w:hAnsi="Times New Roman" w:cs="Times New Roman"/>
        </w:rPr>
      </w:pPr>
      <w:r w:rsidRPr="00D66A3D">
        <w:rPr>
          <w:rFonts w:ascii="Times New Roman" w:hAnsi="Times New Roman" w:cs="Times New Roman"/>
          <w:b/>
          <w:bCs/>
          <w:i/>
          <w:iCs/>
          <w:u w:val="single"/>
        </w:rPr>
        <w:t>Sur la demande de sursis à exécution</w:t>
      </w:r>
      <w:r w:rsidRPr="0073414F">
        <w:rPr>
          <w:rFonts w:ascii="Times New Roman" w:hAnsi="Times New Roman" w:cs="Times New Roman"/>
        </w:rPr>
        <w:t xml:space="preserv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Attendu que l’appel est en état d’être jugé ; qu’il n’y a dès lors pas lieu à statuer sur la demande de sursis à exécution ;</w:t>
      </w:r>
    </w:p>
    <w:p w:rsidR="000734EC" w:rsidRPr="0073414F" w:rsidRDefault="000734EC" w:rsidP="0073414F">
      <w:pPr>
        <w:pStyle w:val="PS"/>
        <w:rPr>
          <w:rFonts w:ascii="Times New Roman" w:hAnsi="Times New Roman" w:cs="Times New Roman"/>
        </w:rPr>
      </w:pPr>
      <w:r w:rsidRPr="00D66A3D">
        <w:rPr>
          <w:rFonts w:ascii="Times New Roman" w:hAnsi="Times New Roman" w:cs="Times New Roman"/>
          <w:b/>
          <w:bCs/>
          <w:i/>
          <w:iCs/>
          <w:u w:val="single"/>
        </w:rPr>
        <w:t>Sur le fond</w:t>
      </w:r>
      <w:r w:rsidRPr="0073414F">
        <w:rPr>
          <w:rFonts w:ascii="Times New Roman" w:hAnsi="Times New Roman" w:cs="Times New Roman"/>
        </w:rPr>
        <w:t xml:space="preserv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Attendu que la chambre régionale des comptes d’Île-de-France a constitué M. X débiteur de la ville de Stains pour défaut de recouvrement de quatre titres mentionnés à l’état de développement du compte 4114 « redevables – exercices antérieurs de la commune » de l’exercice 2001, émis en 1991 et portant les n° 29, 467, 716 et 2545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Attendu que M. X fait valoir qu’en l’absence de réserves du comptable entrant, la responsabilité du comptable sortant ne se trouve pas ipso facto reportée sur le comptable entrant et que notamment la responsabilité de ce dernier ne saurait être retenue à raison des créances ou fractions de créances pour lesquelles toute possibilité de recouvrement avait disparu avant la remise du service  ; qu’il fait valoir qu’en l’espèce, les créances auraient été à la fois prescrites avant sa gestion, et irrécouvrables en pratique ;</w:t>
      </w:r>
    </w:p>
    <w:p w:rsidR="000734EC" w:rsidRPr="0073414F" w:rsidRDefault="000734EC" w:rsidP="0073414F">
      <w:pPr>
        <w:pStyle w:val="PS"/>
        <w:rPr>
          <w:rFonts w:ascii="Times New Roman" w:hAnsi="Times New Roman" w:cs="Times New Roman"/>
        </w:rPr>
      </w:pPr>
      <w:r>
        <w:rPr>
          <w:rFonts w:ascii="Times New Roman" w:hAnsi="Times New Roman" w:cs="Times New Roman"/>
        </w:rPr>
        <w:br w:type="page"/>
      </w:r>
      <w:r w:rsidRPr="00D66A3D">
        <w:rPr>
          <w:rFonts w:ascii="Times New Roman" w:hAnsi="Times New Roman" w:cs="Times New Roman"/>
          <w:i/>
          <w:iCs/>
        </w:rPr>
        <w:t>Sur l’absence de réserves</w:t>
      </w:r>
      <w:r w:rsidRPr="0073414F">
        <w:rPr>
          <w:rFonts w:ascii="Times New Roman" w:hAnsi="Times New Roman" w:cs="Times New Roman"/>
        </w:rPr>
        <w:t> :</w:t>
      </w:r>
    </w:p>
    <w:p w:rsidR="000734EC" w:rsidRPr="0073414F" w:rsidRDefault="000734EC" w:rsidP="0073414F">
      <w:pPr>
        <w:pStyle w:val="PS"/>
        <w:rPr>
          <w:rFonts w:ascii="Times New Roman" w:hAnsi="Times New Roman" w:cs="Times New Roman"/>
        </w:rPr>
      </w:pPr>
      <w:r>
        <w:rPr>
          <w:rFonts w:ascii="Times New Roman" w:hAnsi="Times New Roman" w:cs="Times New Roman"/>
        </w:rPr>
        <w:t>Attendu</w:t>
      </w:r>
      <w:r w:rsidRPr="0073414F">
        <w:rPr>
          <w:rFonts w:ascii="Times New Roman" w:hAnsi="Times New Roman" w:cs="Times New Roman"/>
        </w:rPr>
        <w:t>, qu’en l’absence de réserves, il revient au comptable sous la gestion de qui des titres se sont trouvés prescrits de démontrer qu’il a effectué les diligences adéquates pour les recouvrer ou qu’ils étaient irrécouvrables ; qu’il convient donc d’examiner les titres de recettes dont il est fait reproche à M. X de n’avoir pu les recouvrer ;</w:t>
      </w:r>
    </w:p>
    <w:p w:rsidR="000734EC" w:rsidRPr="0073414F" w:rsidRDefault="000734EC" w:rsidP="0073414F">
      <w:pPr>
        <w:pStyle w:val="PS"/>
        <w:rPr>
          <w:rFonts w:ascii="Times New Roman" w:hAnsi="Times New Roman" w:cs="Times New Roman"/>
        </w:rPr>
      </w:pPr>
      <w:r w:rsidRPr="00D66A3D">
        <w:rPr>
          <w:rFonts w:ascii="Times New Roman" w:hAnsi="Times New Roman" w:cs="Times New Roman"/>
          <w:i/>
          <w:iCs/>
        </w:rPr>
        <w:t>Sur la prescription</w:t>
      </w:r>
      <w:r w:rsidRPr="0073414F">
        <w:rPr>
          <w:rFonts w:ascii="Times New Roman" w:hAnsi="Times New Roman" w:cs="Times New Roman"/>
        </w:rPr>
        <w:t xml:space="preserv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Attendu que M. X fait valoir les délais de prescriptions abrégées qui s’appliqueraient à ces créances, en application de l’article 2277 du code civil pour les titres n° 29, 467 et 716, et des dispositions combinées de l’article L. 33</w:t>
      </w:r>
      <w:r>
        <w:rPr>
          <w:rFonts w:ascii="Times New Roman" w:hAnsi="Times New Roman" w:cs="Times New Roman"/>
        </w:rPr>
        <w:t>2</w:t>
      </w:r>
      <w:r w:rsidRPr="0073414F">
        <w:rPr>
          <w:rFonts w:ascii="Times New Roman" w:hAnsi="Times New Roman" w:cs="Times New Roman"/>
        </w:rPr>
        <w:t>-28 et de l’ancien article R. 421-32 du code de l’urbanisme en ce qui concerne le titre n° 2545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Attendu que, s’agissant de titres pris en charge par le comptable, les délais de prescription à prendre en compte sont ceux relatifs au recouvrement des titres et non ceux concernant l’assiette de la créance ;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Attendu que les titres n°</w:t>
      </w:r>
      <w:r>
        <w:rPr>
          <w:rFonts w:ascii="Times New Roman" w:hAnsi="Times New Roman" w:cs="Times New Roman"/>
        </w:rPr>
        <w:t> </w:t>
      </w:r>
      <w:r w:rsidRPr="0073414F">
        <w:rPr>
          <w:rFonts w:ascii="Times New Roman" w:hAnsi="Times New Roman" w:cs="Times New Roman"/>
        </w:rPr>
        <w:t>29 et n°467 émis à l’encontre de la Fédération des Œuvres Laïques portent sur le remboursement par ce redevable de charges patronales payées par la commune de Stains à la caisse nationale de retraite des agents des collectivités locales au titre d’un agent détaché ; que la créance en cause est insusceptible de se rattacher  à un cas de prescription abrégée de recouvrement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Attendu que le titre n°</w:t>
      </w:r>
      <w:r>
        <w:rPr>
          <w:rFonts w:ascii="Times New Roman" w:hAnsi="Times New Roman" w:cs="Times New Roman"/>
        </w:rPr>
        <w:t> </w:t>
      </w:r>
      <w:r w:rsidRPr="0073414F">
        <w:rPr>
          <w:rFonts w:ascii="Times New Roman" w:hAnsi="Times New Roman" w:cs="Times New Roman"/>
        </w:rPr>
        <w:t>716 émis à l’encontre de Bureau et Cie correspond à un avoir sur facture pour des fournitures de produits alimentaires, insusceptible de se rattacher à un cas de prescription abrégée de recouvrement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Attendu que M. X invoque la nature de « taxe de raccordement à l’égout » qui serait attachée au titre n° 2545 et invoque les articles L. 332-28 et </w:t>
      </w:r>
      <w:r>
        <w:rPr>
          <w:rFonts w:ascii="Times New Roman" w:hAnsi="Times New Roman" w:cs="Times New Roman"/>
        </w:rPr>
        <w:br/>
      </w:r>
      <w:r w:rsidRPr="0073414F">
        <w:rPr>
          <w:rFonts w:ascii="Times New Roman" w:hAnsi="Times New Roman" w:cs="Times New Roman"/>
        </w:rPr>
        <w:t>R. 421-32 du code de l’urbanisme à l’appui d’une prescription biennale ; que s’il a bien produit, à l’appui de sa requête en appel, des documents permettant d’identifier la créance objet du titre n° 2</w:t>
      </w:r>
      <w:r>
        <w:rPr>
          <w:rFonts w:ascii="Times New Roman" w:hAnsi="Times New Roman" w:cs="Times New Roman"/>
        </w:rPr>
        <w:t>5</w:t>
      </w:r>
      <w:r w:rsidRPr="0073414F">
        <w:rPr>
          <w:rFonts w:ascii="Times New Roman" w:hAnsi="Times New Roman" w:cs="Times New Roman"/>
        </w:rPr>
        <w:t xml:space="preserve">45 comme la participation pour raccordement à l’égout prévue à l’article L. 1331-7 du code de la santé publique et à l’article L. 332-6-1 du code de l’urbanisme, c’est à tort qu’il déduit de l’article L. 332-28 précité, qui dispose que le fait générateur de plusieurs participations liées à l’urbanisme est une prescription figurant au permis de construire, et de l’ancien article R 421-32 précité, sur la durée de validité du permis de construire, l’existence d’une prescription biennale quant au recouvrement de cette redevance ; que la dite redevance, au surplus, n’a pas un caractère fiscal ; qu’ainsi elle ne relève d’aucune prescription spécifique de recouvrement ; </w:t>
      </w:r>
    </w:p>
    <w:p w:rsidR="000734EC" w:rsidRPr="0073414F" w:rsidRDefault="000734EC" w:rsidP="0073414F">
      <w:pPr>
        <w:pStyle w:val="PS"/>
        <w:rPr>
          <w:rFonts w:ascii="Times New Roman" w:hAnsi="Times New Roman" w:cs="Times New Roman"/>
        </w:rPr>
      </w:pPr>
      <w:r>
        <w:rPr>
          <w:rFonts w:ascii="Times New Roman" w:hAnsi="Times New Roman" w:cs="Times New Roman"/>
        </w:rPr>
        <w:br w:type="page"/>
      </w:r>
      <w:r w:rsidRPr="0073414F">
        <w:rPr>
          <w:rFonts w:ascii="Times New Roman" w:hAnsi="Times New Roman" w:cs="Times New Roman"/>
        </w:rPr>
        <w:t>Attendu en conséquence qu’il résulte de l’article L. 1617-5 du code général des collectivités territoriales dans sa rédaction issue de la loi n° 96-314 du 12 avril 1996 portant diverses dispositions d’ordre économique et financier, que le délai de prescription applicable aux créances des collectivités territoriales nées avant son entrée en vigueur est de quatre ans après celle-ci, soit le 14 avril 2000 ; qu’ainsi le recouvrement des quatre titres n°s 29, 467, 716 et 2545 a été prescrit à cette date, pendant la gestion de M. X ;</w:t>
      </w:r>
    </w:p>
    <w:p w:rsidR="000734EC" w:rsidRPr="0073414F" w:rsidRDefault="000734EC" w:rsidP="0073414F">
      <w:pPr>
        <w:pStyle w:val="PS"/>
        <w:rPr>
          <w:rFonts w:ascii="Times New Roman" w:hAnsi="Times New Roman" w:cs="Times New Roman"/>
        </w:rPr>
      </w:pPr>
      <w:r w:rsidRPr="00D66A3D">
        <w:rPr>
          <w:rFonts w:ascii="Times New Roman" w:hAnsi="Times New Roman" w:cs="Times New Roman"/>
          <w:i/>
          <w:iCs/>
        </w:rPr>
        <w:t>Sur l’impossibilité pratique de recouvrement</w:t>
      </w:r>
      <w:r w:rsidRPr="0073414F">
        <w:rPr>
          <w:rFonts w:ascii="Times New Roman" w:hAnsi="Times New Roman" w:cs="Times New Roman"/>
        </w:rPr>
        <w:t xml:space="preserve">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 xml:space="preserve">Attendu que si M. X a fait valoir en première instance l’imprécision des titres, les n° 29, 467 et 716 comportaient l’objet des créances et la dénomination exacte des redevables ; que l’instruction menée en appel a montré que le titre n° 2545 portait le nom antérieur de la société redevable et comportait une erreur d’adresse ;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Attendu, toutefois, que M. X, n’a apporté la preuve d’aucune diligence menée entre le 1</w:t>
      </w:r>
      <w:r w:rsidRPr="0073414F">
        <w:rPr>
          <w:rFonts w:ascii="Times New Roman" w:hAnsi="Times New Roman" w:cs="Times New Roman"/>
          <w:vertAlign w:val="superscript"/>
        </w:rPr>
        <w:t>er</w:t>
      </w:r>
      <w:r w:rsidRPr="0073414F">
        <w:rPr>
          <w:rFonts w:ascii="Times New Roman" w:hAnsi="Times New Roman" w:cs="Times New Roman"/>
        </w:rPr>
        <w:t xml:space="preserve"> janvier 1999 et le 13 avril 2000 inclus concernant ces quatre titres, notamment à l’aide d’informations figurant sur les pièces justificatives ; que si des erreurs ou des imprécisions sont constatées dans l’émission d’un titre, il appartient au comptable de solliciter l'émission d'un nouveau titre, correct, auprès de l'ordonnateur ; que l’existence d’une telle démarche n’a pas été alléguée ;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Attendu qu’ainsi la preuve que la possibilité de tout recouvrement avait disparu avant la gestion de M. X n’est pas apportée ; que sa requête ne peut donc être accueillie ;</w:t>
      </w:r>
    </w:p>
    <w:p w:rsidR="000734EC" w:rsidRPr="0073414F" w:rsidRDefault="000734EC" w:rsidP="006F1D94">
      <w:pPr>
        <w:pStyle w:val="PS"/>
        <w:ind w:firstLine="0"/>
        <w:jc w:val="center"/>
        <w:rPr>
          <w:rFonts w:ascii="Times New Roman" w:hAnsi="Times New Roman" w:cs="Times New Roman"/>
        </w:rPr>
      </w:pPr>
      <w:r w:rsidRPr="0073414F">
        <w:rPr>
          <w:rFonts w:ascii="Times New Roman" w:hAnsi="Times New Roman" w:cs="Times New Roman"/>
        </w:rPr>
        <w:t>STATUANT DEFINITIVEMENT</w:t>
      </w:r>
      <w:r>
        <w:rPr>
          <w:rFonts w:ascii="Times New Roman" w:hAnsi="Times New Roman" w:cs="Times New Roman"/>
        </w:rPr>
        <w:t>,</w:t>
      </w:r>
    </w:p>
    <w:p w:rsidR="000734EC" w:rsidRPr="0073414F" w:rsidRDefault="000734EC" w:rsidP="006F1D94">
      <w:pPr>
        <w:pStyle w:val="PS"/>
        <w:ind w:firstLine="0"/>
        <w:jc w:val="center"/>
        <w:rPr>
          <w:rFonts w:ascii="Times New Roman" w:hAnsi="Times New Roman" w:cs="Times New Roman"/>
        </w:rPr>
      </w:pPr>
      <w:r w:rsidRPr="0073414F">
        <w:rPr>
          <w:rFonts w:ascii="Times New Roman" w:hAnsi="Times New Roman" w:cs="Times New Roman"/>
        </w:rPr>
        <w:t>ORDONNE</w:t>
      </w:r>
      <w:r>
        <w:rPr>
          <w:rFonts w:ascii="Times New Roman" w:hAnsi="Times New Roman" w:cs="Times New Roman"/>
        </w:rPr>
        <w:t> :</w:t>
      </w:r>
    </w:p>
    <w:p w:rsidR="000734EC" w:rsidRPr="0073414F" w:rsidRDefault="000734EC" w:rsidP="0073414F">
      <w:pPr>
        <w:pStyle w:val="PS"/>
        <w:rPr>
          <w:rFonts w:ascii="Times New Roman" w:hAnsi="Times New Roman" w:cs="Times New Roman"/>
        </w:rPr>
      </w:pPr>
      <w:r w:rsidRPr="0073414F">
        <w:rPr>
          <w:rFonts w:ascii="Times New Roman" w:hAnsi="Times New Roman" w:cs="Times New Roman"/>
        </w:rPr>
        <w:t>La requête de M. Daniel X est rejetée.</w:t>
      </w:r>
    </w:p>
    <w:p w:rsidR="000734EC" w:rsidRPr="0073414F" w:rsidRDefault="000734EC" w:rsidP="006F1D94">
      <w:pPr>
        <w:pStyle w:val="PS"/>
        <w:ind w:firstLine="0"/>
        <w:jc w:val="center"/>
        <w:rPr>
          <w:rFonts w:ascii="Times New Roman" w:hAnsi="Times New Roman" w:cs="Times New Roman"/>
        </w:rPr>
      </w:pPr>
      <w:r>
        <w:rPr>
          <w:rFonts w:ascii="Times New Roman" w:hAnsi="Times New Roman" w:cs="Times New Roman"/>
        </w:rPr>
        <w:t>----------</w:t>
      </w:r>
    </w:p>
    <w:p w:rsidR="000734EC" w:rsidRDefault="000734EC" w:rsidP="0073414F">
      <w:pPr>
        <w:pStyle w:val="PS"/>
        <w:rPr>
          <w:rFonts w:ascii="Times New Roman" w:hAnsi="Times New Roman" w:cs="Times New Roman"/>
        </w:rPr>
      </w:pPr>
      <w:r>
        <w:rPr>
          <w:rFonts w:ascii="Times New Roman" w:hAnsi="Times New Roman" w:cs="Times New Roman"/>
        </w:rPr>
        <w:br w:type="page"/>
      </w:r>
      <w:r w:rsidRPr="0073414F">
        <w:rPr>
          <w:rFonts w:ascii="Times New Roman" w:hAnsi="Times New Roman" w:cs="Times New Roman"/>
        </w:rPr>
        <w:t>Fait et jugé en la Cour des comptes, quatrième chambre, première section. Présents, MM. Pichon, président, Cretin, président de chambre ma</w:t>
      </w:r>
      <w:r>
        <w:rPr>
          <w:rFonts w:ascii="Times New Roman" w:hAnsi="Times New Roman" w:cs="Times New Roman"/>
        </w:rPr>
        <w:t>intenu en qualité de conseiller maître</w:t>
      </w:r>
      <w:r w:rsidRPr="0073414F">
        <w:rPr>
          <w:rFonts w:ascii="Times New Roman" w:hAnsi="Times New Roman" w:cs="Times New Roman"/>
        </w:rPr>
        <w:t xml:space="preserve">, Moreau, président de section, Ganser, Thérond, Pallot, Ritz, Martin, Uguen, </w:t>
      </w:r>
      <w:r>
        <w:rPr>
          <w:rFonts w:ascii="Times New Roman" w:hAnsi="Times New Roman" w:cs="Times New Roman"/>
        </w:rPr>
        <w:t xml:space="preserve">et </w:t>
      </w:r>
      <w:r w:rsidRPr="0073414F">
        <w:rPr>
          <w:rFonts w:ascii="Times New Roman" w:hAnsi="Times New Roman" w:cs="Times New Roman"/>
        </w:rPr>
        <w:t>Mme Gadriot-Renard, conseillers maîtres.</w:t>
      </w:r>
    </w:p>
    <w:p w:rsidR="000734EC" w:rsidRPr="00FA29C3" w:rsidRDefault="000734EC" w:rsidP="00C60707">
      <w:pPr>
        <w:pStyle w:val="PS"/>
        <w:rPr>
          <w:rFonts w:ascii="Times New Roman" w:hAnsi="Times New Roman" w:cs="Times New Roman"/>
        </w:rPr>
      </w:pPr>
      <w:r>
        <w:rPr>
          <w:rFonts w:ascii="Times New Roman" w:hAnsi="Times New Roman" w:cs="Times New Roman"/>
        </w:rPr>
        <w:t>Signé :</w:t>
      </w:r>
      <w:r w:rsidRPr="00C60707">
        <w:t xml:space="preserve"> </w:t>
      </w:r>
      <w:r>
        <w:rPr>
          <w:rFonts w:ascii="Times New Roman" w:hAnsi="Times New Roman" w:cs="Times New Roman"/>
        </w:rPr>
        <w:t>Pichon, président de la section, et Reynaud greffier.</w:t>
      </w:r>
    </w:p>
    <w:p w:rsidR="000734EC" w:rsidRPr="0073414F" w:rsidRDefault="000734EC" w:rsidP="006F1D94">
      <w:pPr>
        <w:pStyle w:val="PS"/>
        <w:rPr>
          <w:rFonts w:ascii="Times New Roman" w:hAnsi="Times New Roman" w:cs="Times New Roman"/>
        </w:rPr>
      </w:pPr>
      <w:r w:rsidRPr="0073414F">
        <w:rPr>
          <w:rFonts w:ascii="Times New Roman" w:hAnsi="Times New Roman" w:cs="Times New Roman"/>
        </w:rPr>
        <w:t>Collationné, certifié con</w:t>
      </w:r>
      <w:r>
        <w:rPr>
          <w:rFonts w:ascii="Times New Roman" w:hAnsi="Times New Roman" w:cs="Times New Roman"/>
        </w:rPr>
        <w:t>f</w:t>
      </w:r>
      <w:r w:rsidRPr="0073414F">
        <w:rPr>
          <w:rFonts w:ascii="Times New Roman" w:hAnsi="Times New Roman" w:cs="Times New Roman"/>
        </w:rPr>
        <w:t>orme à la minute étant au greffe de la Cour des comptes et délivré par moi, secrétaire général</w:t>
      </w:r>
      <w:r>
        <w:rPr>
          <w:rFonts w:ascii="Times New Roman" w:hAnsi="Times New Roman" w:cs="Times New Roman"/>
        </w:rPr>
        <w:t>e</w:t>
      </w:r>
      <w:r w:rsidRPr="0073414F">
        <w:rPr>
          <w:rFonts w:ascii="Times New Roman" w:hAnsi="Times New Roman" w:cs="Times New Roman"/>
        </w:rPr>
        <w:t>.</w:t>
      </w:r>
    </w:p>
    <w:p w:rsidR="000734EC" w:rsidRPr="0073414F" w:rsidRDefault="000734EC" w:rsidP="0073414F">
      <w:pPr>
        <w:pStyle w:val="PS"/>
        <w:rPr>
          <w:rFonts w:ascii="Times New Roman" w:hAnsi="Times New Roman" w:cs="Times New Roman"/>
        </w:rPr>
      </w:pPr>
    </w:p>
    <w:p w:rsidR="000734EC" w:rsidRPr="0073414F" w:rsidRDefault="000734EC" w:rsidP="00BD1F41">
      <w:pPr>
        <w:pStyle w:val="PS"/>
      </w:pPr>
      <w:r w:rsidRPr="0073414F">
        <w:br w:type="page"/>
      </w:r>
    </w:p>
    <w:sectPr w:rsidR="000734EC" w:rsidRPr="0073414F" w:rsidSect="000734EC">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4EC" w:rsidRDefault="000734EC">
      <w:r>
        <w:separator/>
      </w:r>
    </w:p>
  </w:endnote>
  <w:endnote w:type="continuationSeparator" w:id="1">
    <w:p w:rsidR="000734EC" w:rsidRDefault="000734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4EC" w:rsidRDefault="000734EC">
      <w:r>
        <w:separator/>
      </w:r>
    </w:p>
  </w:footnote>
  <w:footnote w:type="continuationSeparator" w:id="1">
    <w:p w:rsidR="000734EC" w:rsidRDefault="000734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4EC" w:rsidRDefault="000734EC">
    <w:pPr>
      <w:pStyle w:val="Header"/>
      <w:jc w:val="right"/>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6</w:t>
    </w:r>
    <w:r>
      <w:rPr>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embedSystemFonts/>
  <w:attachedTemplate r:id="rId1"/>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36FDC"/>
    <w:rsid w:val="000734EC"/>
    <w:rsid w:val="00093E98"/>
    <w:rsid w:val="000D6CEC"/>
    <w:rsid w:val="000E5D63"/>
    <w:rsid w:val="001C4196"/>
    <w:rsid w:val="00231CB7"/>
    <w:rsid w:val="00491B1E"/>
    <w:rsid w:val="00687A41"/>
    <w:rsid w:val="006F1D94"/>
    <w:rsid w:val="0073414F"/>
    <w:rsid w:val="00793ABE"/>
    <w:rsid w:val="00975822"/>
    <w:rsid w:val="009F2F3B"/>
    <w:rsid w:val="00A01EFC"/>
    <w:rsid w:val="00A82243"/>
    <w:rsid w:val="00B85E63"/>
    <w:rsid w:val="00BC73C7"/>
    <w:rsid w:val="00BD1F41"/>
    <w:rsid w:val="00BF57DD"/>
    <w:rsid w:val="00C60707"/>
    <w:rsid w:val="00CE3AB8"/>
    <w:rsid w:val="00D54823"/>
    <w:rsid w:val="00D66A3D"/>
    <w:rsid w:val="00DA4C70"/>
    <w:rsid w:val="00E409ED"/>
    <w:rsid w:val="00EE1489"/>
    <w:rsid w:val="00FA29C3"/>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E27361"/>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E27361"/>
    <w:rPr>
      <w:sz w:val="20"/>
      <w:szCs w:val="20"/>
    </w:rPr>
  </w:style>
  <w:style w:type="paragraph" w:customStyle="1" w:styleId="ET">
    <w:name w:val="ET"/>
    <w:basedOn w:val="Normal"/>
    <w:uiPriority w:val="99"/>
    <w:rPr>
      <w:rFonts w:ascii="CG Times (WN)" w:hAnsi="CG Times (WN)" w:cs="CG Times (WN)"/>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texte">
    <w:name w:val="texte"/>
    <w:basedOn w:val="Normal"/>
    <w:uiPriority w:val="99"/>
    <w:rsid w:val="0073414F"/>
    <w:pPr>
      <w:spacing w:before="100" w:beforeAutospacing="1" w:after="100" w:afterAutospacing="1"/>
      <w:ind w:left="225" w:right="150"/>
    </w:pPr>
    <w:rPr>
      <w:rFonts w:ascii="Arial" w:hAnsi="Arial" w:cs="Arial"/>
    </w:rPr>
  </w:style>
  <w:style w:type="character" w:customStyle="1" w:styleId="PSCar">
    <w:name w:val="PS Car"/>
    <w:basedOn w:val="DefaultParagraphFont"/>
    <w:link w:val="PS"/>
    <w:uiPriority w:val="99"/>
    <w:locked/>
    <w:rsid w:val="0073414F"/>
    <w:rPr>
      <w:rFonts w:ascii="CG Times (WN)" w:hAnsi="CG Times (WN)" w:cs="CG Times (WN)"/>
      <w:sz w:val="24"/>
      <w:szCs w:val="24"/>
      <w:lang w:val="fr-FR" w:eastAsia="fr-FR"/>
    </w:rPr>
  </w:style>
  <w:style w:type="paragraph" w:styleId="BalloonText">
    <w:name w:val="Balloon Text"/>
    <w:basedOn w:val="Normal"/>
    <w:link w:val="BalloonTextChar"/>
    <w:uiPriority w:val="99"/>
    <w:semiHidden/>
    <w:rsid w:val="00D66A3D"/>
    <w:rPr>
      <w:rFonts w:ascii="Tahoma" w:hAnsi="Tahoma" w:cs="Tahoma"/>
      <w:sz w:val="16"/>
      <w:szCs w:val="16"/>
    </w:rPr>
  </w:style>
  <w:style w:type="character" w:customStyle="1" w:styleId="BalloonTextChar">
    <w:name w:val="Balloon Text Char"/>
    <w:basedOn w:val="DefaultParagraphFont"/>
    <w:link w:val="BalloonText"/>
    <w:uiPriority w:val="99"/>
    <w:semiHidden/>
    <w:rsid w:val="00E27361"/>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1178</Words>
  <Characters>6482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Maryté Lecroisey</cp:lastModifiedBy>
  <cp:revision>2</cp:revision>
  <cp:lastPrinted>2007-12-14T08:17:00Z</cp:lastPrinted>
  <dcterms:created xsi:type="dcterms:W3CDTF">2008-02-07T16:55:00Z</dcterms:created>
  <dcterms:modified xsi:type="dcterms:W3CDTF">2008-02-07T16:55:00Z</dcterms:modified>
</cp:coreProperties>
</file>