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7FB" w:rsidRDefault="001877FB">
      <w:pPr>
        <w:pStyle w:val="ET"/>
      </w:pPr>
      <w:r>
        <w:t>COUR DES COMPTES</w:t>
      </w:r>
    </w:p>
    <w:p w:rsidR="001877FB" w:rsidRDefault="001877FB">
      <w:pPr>
        <w:pStyle w:val="ET"/>
      </w:pPr>
      <w:r>
        <w:tab/>
        <w:t xml:space="preserve">    ------ </w:t>
      </w:r>
    </w:p>
    <w:p w:rsidR="001877FB" w:rsidRDefault="001877FB">
      <w:pPr>
        <w:pStyle w:val="ET"/>
      </w:pPr>
      <w:r>
        <w:t>DEUXiemE CHAMBRE</w:t>
      </w:r>
    </w:p>
    <w:p w:rsidR="001877FB" w:rsidRDefault="001877FB" w:rsidP="000434DD">
      <w:pPr>
        <w:pStyle w:val="ET"/>
      </w:pPr>
      <w:r>
        <w:tab/>
        <w:t xml:space="preserve">    ------ </w:t>
      </w:r>
    </w:p>
    <w:p w:rsidR="001877FB" w:rsidRDefault="001877FB">
      <w:pPr>
        <w:pStyle w:val="ET"/>
      </w:pPr>
      <w:r>
        <w:t>PREMIERe SECTION</w:t>
      </w:r>
    </w:p>
    <w:p w:rsidR="001877FB" w:rsidRDefault="001877FB">
      <w:pPr>
        <w:pStyle w:val="ET"/>
      </w:pPr>
      <w:r>
        <w:tab/>
        <w:t xml:space="preserve">    ------ </w:t>
      </w:r>
    </w:p>
    <w:p w:rsidR="001877FB" w:rsidRPr="00947C81" w:rsidRDefault="001877FB" w:rsidP="000434DD">
      <w:pPr>
        <w:pStyle w:val="Header"/>
        <w:rPr>
          <w:b/>
          <w:bCs/>
          <w:i/>
          <w:iCs/>
        </w:rPr>
      </w:pPr>
      <w:r>
        <w:t xml:space="preserve">       </w:t>
      </w:r>
      <w:r w:rsidRPr="00947C81">
        <w:rPr>
          <w:b/>
          <w:bCs/>
          <w:i/>
          <w:iCs/>
        </w:rPr>
        <w:t xml:space="preserve">Arrêt n° </w:t>
      </w:r>
      <w:r>
        <w:rPr>
          <w:b/>
          <w:bCs/>
          <w:i/>
          <w:iCs/>
        </w:rPr>
        <w:t>52980</w:t>
      </w:r>
      <w:r>
        <w:fldChar w:fldCharType="begin"/>
      </w:r>
      <w:r>
        <w:fldChar w:fldCharType="end"/>
      </w:r>
    </w:p>
    <w:p w:rsidR="001877FB" w:rsidRDefault="001877FB" w:rsidP="007C6484">
      <w:pPr>
        <w:pStyle w:val="OR"/>
        <w:ind w:right="-284"/>
      </w:pPr>
      <w:r>
        <w:t>AGENCE COMPTABLE DES SERVICES INDUSTRIELS DE L’ARMEMENT (ACSIA)</w:t>
      </w:r>
    </w:p>
    <w:p w:rsidR="001877FB" w:rsidRDefault="001877FB" w:rsidP="006F2EDD">
      <w:pPr>
        <w:pStyle w:val="OR"/>
      </w:pPr>
    </w:p>
    <w:p w:rsidR="001877FB" w:rsidRDefault="001877FB" w:rsidP="006F2EDD">
      <w:pPr>
        <w:pStyle w:val="OR"/>
      </w:pPr>
      <w:r>
        <w:t>Exercices 2001 à 2005</w:t>
      </w:r>
    </w:p>
    <w:p w:rsidR="001877FB" w:rsidRDefault="001877FB" w:rsidP="006F2EDD">
      <w:pPr>
        <w:pStyle w:val="OR"/>
      </w:pPr>
    </w:p>
    <w:p w:rsidR="001877FB" w:rsidRDefault="001877FB" w:rsidP="006F2EDD">
      <w:pPr>
        <w:pStyle w:val="OR"/>
      </w:pPr>
      <w:r>
        <w:t>Rapport n° 2008-578-1</w:t>
      </w:r>
    </w:p>
    <w:p w:rsidR="001877FB" w:rsidRDefault="001877FB" w:rsidP="006F2EDD">
      <w:pPr>
        <w:pStyle w:val="OR"/>
      </w:pPr>
    </w:p>
    <w:p w:rsidR="001877FB" w:rsidRDefault="001877FB" w:rsidP="006825D6">
      <w:pPr>
        <w:pStyle w:val="OR"/>
      </w:pPr>
      <w:r>
        <w:t>Séance du 26 septembre 2008</w:t>
      </w:r>
    </w:p>
    <w:p w:rsidR="001877FB" w:rsidRDefault="001877FB" w:rsidP="006825D6">
      <w:pPr>
        <w:pStyle w:val="OR"/>
      </w:pPr>
    </w:p>
    <w:p w:rsidR="001877FB" w:rsidRDefault="001877FB" w:rsidP="006825D6">
      <w:pPr>
        <w:pStyle w:val="OR"/>
      </w:pPr>
      <w:r>
        <w:t>Lecture publique du 3 octobre 2008</w:t>
      </w:r>
    </w:p>
    <w:p w:rsidR="001877FB" w:rsidRDefault="001877FB" w:rsidP="00C31C89">
      <w:pPr>
        <w:pStyle w:val="PS"/>
      </w:pPr>
    </w:p>
    <w:p w:rsidR="001877FB" w:rsidRDefault="001877FB" w:rsidP="00C31C89">
      <w:pPr>
        <w:pStyle w:val="PS"/>
      </w:pPr>
      <w:r>
        <w:t>LA COUR DES COMPTES a rendu l’arrêt suivant :</w:t>
      </w:r>
    </w:p>
    <w:p w:rsidR="001877FB" w:rsidRDefault="001877FB">
      <w:pPr>
        <w:pStyle w:val="PS"/>
      </w:pPr>
      <w:r>
        <w:t>LA COUR,</w:t>
      </w:r>
    </w:p>
    <w:p w:rsidR="001877FB" w:rsidRPr="006269B0" w:rsidRDefault="001877FB" w:rsidP="006269B0">
      <w:pPr>
        <w:pStyle w:val="PS"/>
      </w:pPr>
      <w:r w:rsidRPr="006269B0">
        <w:t>Vu l’arrêt définitif n° 500</w:t>
      </w:r>
      <w:r>
        <w:t>0</w:t>
      </w:r>
      <w:r w:rsidRPr="006269B0">
        <w:t xml:space="preserve">3 en date du 5 octobre 2007, par lequel elle a déchargé de leurs gestions respectives M. Didier </w:t>
      </w:r>
      <w:r>
        <w:t>X</w:t>
      </w:r>
      <w:r w:rsidRPr="006269B0">
        <w:t>, agent comptable des services industriels de l’armement, du 15 février 1996 au 29 novembre 2000, et M.</w:t>
      </w:r>
      <w:r>
        <w:t> </w:t>
      </w:r>
      <w:r w:rsidRPr="006269B0">
        <w:t>Jean-Louis N</w:t>
      </w:r>
      <w:r>
        <w:t>INU</w:t>
      </w:r>
      <w:r w:rsidRPr="006269B0">
        <w:t>, son successeur, du 30 novembre au 31 décembre 2000 ;</w:t>
      </w:r>
    </w:p>
    <w:p w:rsidR="001877FB" w:rsidRPr="006269B0" w:rsidRDefault="001877FB" w:rsidP="006269B0">
      <w:pPr>
        <w:pStyle w:val="PS"/>
      </w:pPr>
      <w:r w:rsidRPr="006269B0">
        <w:t>Vu l’arrêt n° 50018 en date du 5 octobre 2007 par lequel elle a statué provisoirement sur les comptes rendus, en qualité</w:t>
      </w:r>
      <w:r>
        <w:t xml:space="preserve"> d’agent comptable des services industriels de l’armement</w:t>
      </w:r>
      <w:r w:rsidRPr="006269B0">
        <w:t>, pour les exercices 2001 à 2005, par M. Jean-Louis Y ;</w:t>
      </w:r>
    </w:p>
    <w:p w:rsidR="001877FB" w:rsidRPr="006269B0" w:rsidRDefault="001877FB" w:rsidP="006269B0">
      <w:pPr>
        <w:pStyle w:val="PS"/>
      </w:pPr>
      <w:r w:rsidRPr="006269B0">
        <w:t>Vu les réponses du comptable produites en exécution dudit arrêt, par lettre enregistrée au greffe de la Cour le 6 mars 2008 ;</w:t>
      </w:r>
    </w:p>
    <w:p w:rsidR="001877FB" w:rsidRPr="006269B0" w:rsidRDefault="001877FB" w:rsidP="006269B0">
      <w:pPr>
        <w:pStyle w:val="PS"/>
      </w:pPr>
      <w:r w:rsidRPr="006269B0">
        <w:t>Vu l’arrêt n° </w:t>
      </w:r>
      <w:r>
        <w:t>52921</w:t>
      </w:r>
      <w:r w:rsidRPr="006269B0">
        <w:t xml:space="preserve"> du </w:t>
      </w:r>
      <w:r>
        <w:t>10 </w:t>
      </w:r>
      <w:r w:rsidRPr="006269B0">
        <w:t xml:space="preserve">septembre 2008 par </w:t>
      </w:r>
      <w:r>
        <w:t xml:space="preserve">lequel </w:t>
      </w:r>
      <w:r w:rsidRPr="006269B0">
        <w:t>la Cour a statué provisoirement sur les injonctions n°s 4 et 5 de l’arrêt n° 50018 en date du 5 octobre 2007 ;</w:t>
      </w:r>
    </w:p>
    <w:p w:rsidR="001877FB" w:rsidRDefault="001877FB" w:rsidP="006269B0">
      <w:pPr>
        <w:pStyle w:val="PS"/>
      </w:pPr>
      <w:r w:rsidRPr="006269B0">
        <w:t>Vu le code civil ;</w:t>
      </w:r>
    </w:p>
    <w:p w:rsidR="001877FB" w:rsidRDefault="001877FB" w:rsidP="006C1DF2">
      <w:pPr>
        <w:pStyle w:val="PS"/>
      </w:pPr>
      <w:r w:rsidRPr="006269B0">
        <w:t>Vu l’article 60 de la loi de finances du 23 février 1963, modifié en dernier lieu par l’article 146 de la loi n° 2006-1771 du 30 décembre 2006 de finances rectificative pour 2006 ;</w:t>
      </w:r>
    </w:p>
    <w:p w:rsidR="001877FB" w:rsidRPr="006269B0" w:rsidRDefault="001877FB" w:rsidP="006C1DF2">
      <w:pPr>
        <w:pStyle w:val="IN"/>
      </w:pPr>
      <w:r>
        <w:t>MNT</w:t>
      </w:r>
    </w:p>
    <w:p w:rsidR="001877FB" w:rsidRDefault="001877FB" w:rsidP="006269B0">
      <w:pPr>
        <w:pStyle w:val="PS"/>
        <w:sectPr w:rsidR="001877FB" w:rsidSect="006C1DF2">
          <w:headerReference w:type="default" r:id="rId7"/>
          <w:pgSz w:w="11907" w:h="16840" w:code="9"/>
          <w:pgMar w:top="1134" w:right="1134" w:bottom="964" w:left="567" w:header="720" w:footer="720" w:gutter="0"/>
          <w:cols w:space="720"/>
          <w:titlePg/>
        </w:sectPr>
      </w:pPr>
    </w:p>
    <w:p w:rsidR="001877FB" w:rsidRPr="006269B0" w:rsidRDefault="001877FB" w:rsidP="006269B0">
      <w:pPr>
        <w:pStyle w:val="PS"/>
      </w:pPr>
      <w:r w:rsidRPr="006269B0">
        <w:t>Vu la loi n° 68-1250 du 31 décembre 1968 relative à  la prescription des créances sur l’Etat, les départements, les communes et les établissements publics et le décret n° 98-81 du 11 février 1998 modifiant la loi n° 68-1250 du 31 décembre 1968 relative à  la prescription des créances sur l’Etat, les départements, les communes et les établissements publics et relatif aux décisions prises par l’Etat en matière de prescription quadriennale ;</w:t>
      </w:r>
    </w:p>
    <w:p w:rsidR="001877FB" w:rsidRPr="006269B0" w:rsidRDefault="001877FB" w:rsidP="006269B0">
      <w:pPr>
        <w:pStyle w:val="PS"/>
      </w:pPr>
      <w:r w:rsidRPr="006269B0">
        <w:t>Vu le décret n° 62-1587 du 29 décembre 1962 portant règlement général sur la comptabilité publique ;</w:t>
      </w:r>
    </w:p>
    <w:p w:rsidR="001877FB" w:rsidRPr="006269B0" w:rsidRDefault="001877FB" w:rsidP="006269B0">
      <w:pPr>
        <w:pStyle w:val="PS"/>
      </w:pPr>
      <w:r w:rsidRPr="006269B0">
        <w:t>Sur le rapport de Mme Isabelle Latournarie-Willems et de M. Antony Marchand, conseillers référendaires ;</w:t>
      </w:r>
    </w:p>
    <w:p w:rsidR="001877FB" w:rsidRPr="006269B0" w:rsidRDefault="001877FB" w:rsidP="006269B0">
      <w:pPr>
        <w:pStyle w:val="PS"/>
      </w:pPr>
      <w:r w:rsidRPr="006269B0">
        <w:t>Vu les conclusions du procureur général de la République ;</w:t>
      </w:r>
    </w:p>
    <w:p w:rsidR="001877FB" w:rsidRPr="006269B0" w:rsidRDefault="001877FB" w:rsidP="006269B0">
      <w:pPr>
        <w:pStyle w:val="PS"/>
      </w:pPr>
      <w:r w:rsidRPr="006269B0">
        <w:t>Entendu, lors de l’audience publique du 26 septembre 2008, les rapporteurs dans leur exposé, M. François Vaissette, avocat général, en ses conclusions orales, l’appelant, informé de la tenue de l’audience, n’étant pas présent ;</w:t>
      </w:r>
    </w:p>
    <w:p w:rsidR="001877FB" w:rsidRPr="006269B0" w:rsidRDefault="001877FB" w:rsidP="006269B0">
      <w:pPr>
        <w:pStyle w:val="PS"/>
      </w:pPr>
      <w:r w:rsidRPr="006269B0">
        <w:t>Entendu, hors la présence du public, des rapporteurs et du ministère public, Mme Françoise Saliou, conseiller maître, en ses observations ;</w:t>
      </w:r>
    </w:p>
    <w:p w:rsidR="001877FB" w:rsidRPr="006269B0" w:rsidRDefault="001877FB" w:rsidP="006269B0">
      <w:pPr>
        <w:pStyle w:val="PS"/>
        <w:jc w:val="center"/>
      </w:pPr>
      <w:r w:rsidRPr="006269B0">
        <w:t>ORDONNE :</w:t>
      </w:r>
    </w:p>
    <w:p w:rsidR="001877FB" w:rsidRPr="006269B0" w:rsidRDefault="001877FB" w:rsidP="006269B0">
      <w:pPr>
        <w:pStyle w:val="PS"/>
        <w:jc w:val="center"/>
      </w:pPr>
      <w:r w:rsidRPr="006269B0">
        <w:t>STATUANT DEFINITIVEMENT</w:t>
      </w:r>
    </w:p>
    <w:p w:rsidR="001877FB" w:rsidRPr="00747F2C" w:rsidRDefault="001877FB" w:rsidP="006269B0">
      <w:pPr>
        <w:pStyle w:val="PS"/>
        <w:rPr>
          <w:b/>
        </w:rPr>
      </w:pPr>
      <w:r w:rsidRPr="00747F2C">
        <w:rPr>
          <w:b/>
        </w:rPr>
        <w:t xml:space="preserve">1°) </w:t>
      </w:r>
      <w:r w:rsidRPr="00747F2C">
        <w:rPr>
          <w:b/>
          <w:u w:val="single"/>
        </w:rPr>
        <w:t>Levées d’injonctions</w:t>
      </w:r>
    </w:p>
    <w:p w:rsidR="001877FB" w:rsidRPr="006269B0" w:rsidRDefault="001877FB" w:rsidP="006269B0">
      <w:pPr>
        <w:pStyle w:val="PS"/>
        <w:rPr>
          <w:u w:val="single"/>
        </w:rPr>
      </w:pPr>
      <w:r w:rsidRPr="006269B0">
        <w:rPr>
          <w:u w:val="single"/>
        </w:rPr>
        <w:t>Sur les injonction n°s 1, 2, 3 et 6 de l’arrêt susvisé n° 50018 du 5 octobre 2007 </w:t>
      </w:r>
    </w:p>
    <w:p w:rsidR="001877FB" w:rsidRPr="006269B0" w:rsidRDefault="001877FB" w:rsidP="006269B0">
      <w:pPr>
        <w:pStyle w:val="PS"/>
      </w:pPr>
      <w:r w:rsidRPr="006269B0">
        <w:t>Les injonctions n°s 1, 2, 3 et 6 de l’arrêt susvisé n° 50018 du 5 octobre 2007 sont levées.</w:t>
      </w:r>
    </w:p>
    <w:p w:rsidR="001877FB" w:rsidRPr="006269B0" w:rsidRDefault="001877FB" w:rsidP="006269B0">
      <w:pPr>
        <w:pStyle w:val="PS"/>
        <w:rPr>
          <w:u w:val="single"/>
        </w:rPr>
      </w:pPr>
      <w:r w:rsidRPr="006269B0">
        <w:rPr>
          <w:u w:val="single"/>
        </w:rPr>
        <w:t>Sur l’injonction n° 7 de l’arrêt susvisé n° 50018 du 5 octobre 2007</w:t>
      </w:r>
    </w:p>
    <w:p w:rsidR="001877FB" w:rsidRPr="006269B0" w:rsidRDefault="001877FB" w:rsidP="006269B0">
      <w:pPr>
        <w:pStyle w:val="PS"/>
      </w:pPr>
      <w:r w:rsidRPr="006269B0">
        <w:t>Attendu que, par l’injonction n° 7 de l’arrêt susvisé n° 50018 du 5 octobre 2007, il a été enjoint à M. Y de produire, dans un délai de deux mois, la preuve du reversement dans la caisse de l’ACSIA de la somme de 588 000 € ou, à défaut, toute autre justification susceptible de dégager sa responsabilité ;</w:t>
      </w:r>
    </w:p>
    <w:p w:rsidR="001877FB" w:rsidRPr="006269B0" w:rsidRDefault="001877FB" w:rsidP="006269B0">
      <w:pPr>
        <w:pStyle w:val="PS"/>
      </w:pPr>
      <w:r w:rsidRPr="006269B0">
        <w:t>Attendu que ce paiement, fait le 18 novembre 2005, sur ordonnance n° 00116393 émise par le directeur des affaires financières du ministère de la défense le 10 novembre 2005, avait pour objet d’indemniser le préjudice né de l’occupation d’une propriété immobilière, située à l’étranger, utilisée, sur décision du gouvernement local, comme cantonnement par l’armée française de 1979 à 1993 ;</w:t>
      </w:r>
    </w:p>
    <w:p w:rsidR="001877FB" w:rsidRPr="006269B0" w:rsidRDefault="001877FB" w:rsidP="006269B0">
      <w:pPr>
        <w:pStyle w:val="PS"/>
      </w:pPr>
      <w:r w:rsidRPr="006269B0">
        <w:t xml:space="preserve">Attendu que la demande d’indemnisation du propriétaire du bien n’a été adressée au ministre de la défense que le 11 avril 2003 ; </w:t>
      </w:r>
    </w:p>
    <w:p w:rsidR="001877FB" w:rsidRPr="006269B0" w:rsidRDefault="001877FB" w:rsidP="006269B0">
      <w:pPr>
        <w:pStyle w:val="PS"/>
      </w:pPr>
      <w:r w:rsidRPr="006269B0">
        <w:t>Attendu toutefois qu’en application de l’article 3 de la loi n° 68-1250 du 31 décembre 1968 relative à la prescription des créances sur l’Etat, les départements, les communes et les autres établissements publics, « la prescription ne court ni contre le créancier qui ne peut agir (…) ni contre celui qui peut être regardé comme ignorant l’existence de sa créance » ;</w:t>
      </w:r>
    </w:p>
    <w:p w:rsidR="001877FB" w:rsidRPr="006269B0" w:rsidRDefault="001877FB" w:rsidP="006269B0">
      <w:pPr>
        <w:pStyle w:val="PS"/>
      </w:pPr>
      <w:r w:rsidRPr="006269B0">
        <w:t>Attendu qu’en raison des événements intervenus dans le pays où est sis le bien immobilier, son propriétaire, est fondé à soutenir qu’il n’a pu prendre connaissance que tardivement du préjudice subi par ce bien, et peut être regardé, au sens de l’article 3 de la loi précitée, comme ayant ignoré l’existence de sa créance ;</w:t>
      </w:r>
    </w:p>
    <w:p w:rsidR="001877FB" w:rsidRPr="006269B0" w:rsidRDefault="001877FB" w:rsidP="006269B0">
      <w:pPr>
        <w:pStyle w:val="PS"/>
      </w:pPr>
      <w:r w:rsidRPr="006269B0">
        <w:t>- L’injonction n° 7 est levée ;</w:t>
      </w:r>
    </w:p>
    <w:p w:rsidR="001877FB" w:rsidRPr="00747F2C" w:rsidRDefault="001877FB" w:rsidP="006269B0">
      <w:pPr>
        <w:pStyle w:val="PS"/>
        <w:rPr>
          <w:b/>
        </w:rPr>
      </w:pPr>
      <w:r w:rsidRPr="00747F2C">
        <w:rPr>
          <w:b/>
        </w:rPr>
        <w:t xml:space="preserve">2°) </w:t>
      </w:r>
      <w:r w:rsidRPr="00747F2C">
        <w:rPr>
          <w:b/>
          <w:u w:val="single"/>
        </w:rPr>
        <w:t>Opérations admises</w:t>
      </w:r>
    </w:p>
    <w:p w:rsidR="001877FB" w:rsidRPr="006269B0" w:rsidRDefault="001877FB" w:rsidP="006269B0">
      <w:pPr>
        <w:pStyle w:val="PS"/>
      </w:pPr>
      <w:r w:rsidRPr="006269B0">
        <w:t>Attendu que par l’arrêt susvisé n° </w:t>
      </w:r>
      <w:r>
        <w:t xml:space="preserve">52921 </w:t>
      </w:r>
      <w:r w:rsidRPr="006269B0">
        <w:t xml:space="preserve">du </w:t>
      </w:r>
      <w:r>
        <w:t>10 </w:t>
      </w:r>
      <w:r w:rsidRPr="006269B0">
        <w:t>septembre 2008, la Cour a adressé à M. Y deux injo</w:t>
      </w:r>
      <w:r>
        <w:t>n</w:t>
      </w:r>
      <w:r w:rsidRPr="006269B0">
        <w:t>ctions ; le sursis à décharge de M. Y, prononcé par l’arrêt susvisé n° 50018 du 5 octobre 2007, doit être maintenu.</w:t>
      </w:r>
    </w:p>
    <w:p w:rsidR="001877FB" w:rsidRPr="006269B0" w:rsidRDefault="001877FB" w:rsidP="00747F2C">
      <w:pPr>
        <w:pStyle w:val="PS"/>
        <w:jc w:val="center"/>
      </w:pPr>
      <w:r w:rsidRPr="006269B0">
        <w:t>ORDONNE :</w:t>
      </w:r>
    </w:p>
    <w:p w:rsidR="001877FB" w:rsidRPr="006269B0" w:rsidRDefault="001877FB" w:rsidP="00747F2C">
      <w:pPr>
        <w:pStyle w:val="PS"/>
        <w:jc w:val="center"/>
      </w:pPr>
      <w:r w:rsidRPr="006269B0">
        <w:t>STATUANT PROVISOIREMENT</w:t>
      </w:r>
    </w:p>
    <w:p w:rsidR="001877FB" w:rsidRPr="006269B0" w:rsidRDefault="001877FB" w:rsidP="006269B0">
      <w:pPr>
        <w:pStyle w:val="PS"/>
      </w:pPr>
      <w:r w:rsidRPr="006269B0">
        <w:t>Il est sursis à la décharge de M. Y pour les exercices 2001 à 2005.</w:t>
      </w:r>
    </w:p>
    <w:p w:rsidR="001877FB" w:rsidRPr="00C0482A" w:rsidRDefault="001877FB" w:rsidP="00182053">
      <w:pPr>
        <w:pStyle w:val="PS"/>
        <w:spacing w:after="240"/>
        <w:jc w:val="center"/>
      </w:pPr>
      <w:r w:rsidRPr="00C0482A">
        <w:t>---------</w:t>
      </w:r>
    </w:p>
    <w:p w:rsidR="001877FB" w:rsidRPr="00C0482A" w:rsidRDefault="001877FB" w:rsidP="006825D6">
      <w:pPr>
        <w:pStyle w:val="PS"/>
      </w:pPr>
      <w:r w:rsidRPr="00C0482A">
        <w:t xml:space="preserve">Fait et jugé en la Cour des comptes, </w:t>
      </w:r>
      <w:r>
        <w:t>deuxi</w:t>
      </w:r>
      <w:r w:rsidRPr="00C0482A">
        <w:t xml:space="preserve">ème chambre, </w:t>
      </w:r>
      <w:r>
        <w:t xml:space="preserve">première section, le vingt-six septembre deux mil huit. </w:t>
      </w:r>
      <w:r w:rsidRPr="00C0482A">
        <w:t>Présents</w:t>
      </w:r>
      <w:r>
        <w:t> :</w:t>
      </w:r>
      <w:r w:rsidRPr="00C0482A">
        <w:t xml:space="preserve"> </w:t>
      </w:r>
      <w:r>
        <w:t>M</w:t>
      </w:r>
      <w:r w:rsidRPr="00C0482A">
        <w:t>. </w:t>
      </w:r>
      <w:r>
        <w:t>Hernandez</w:t>
      </w:r>
      <w:r w:rsidRPr="00C0482A">
        <w:t>, président</w:t>
      </w:r>
      <w:r>
        <w:t>,</w:t>
      </w:r>
      <w:r w:rsidRPr="00C0482A">
        <w:t xml:space="preserve"> </w:t>
      </w:r>
      <w:r>
        <w:t xml:space="preserve">MM. Arnaud, Bouquet, Rémond, Mmes Fradin, Saliou, M. Rigaudiat, et Mme Carrère-Gée, </w:t>
      </w:r>
      <w:r w:rsidRPr="00C0482A">
        <w:t>conseillers maîtres.</w:t>
      </w:r>
    </w:p>
    <w:p w:rsidR="001877FB" w:rsidRDefault="001877FB" w:rsidP="00E042B2">
      <w:pPr>
        <w:pStyle w:val="PS"/>
        <w:spacing w:after="360"/>
      </w:pPr>
      <w:r>
        <w:br w:type="page"/>
        <w:t>Signé : Hernandez, président, et Boisseau, greffière.</w:t>
      </w:r>
    </w:p>
    <w:p w:rsidR="001877FB" w:rsidRDefault="001877FB" w:rsidP="00E042B2">
      <w:pPr>
        <w:pStyle w:val="PS"/>
        <w:spacing w:after="360"/>
      </w:pPr>
      <w:r>
        <w:t>Collationné, certifié conforme à la minute étant au greffe de la Cour des comptes et délivré par moi, secrétaire générale.</w:t>
      </w:r>
    </w:p>
    <w:sectPr w:rsidR="001877FB" w:rsidSect="00A42794">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7FB" w:rsidRDefault="001877FB">
      <w:r>
        <w:separator/>
      </w:r>
    </w:p>
  </w:endnote>
  <w:endnote w:type="continuationSeparator" w:id="1">
    <w:p w:rsidR="001877FB" w:rsidRDefault="001877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7FB" w:rsidRDefault="001877FB">
      <w:r>
        <w:separator/>
      </w:r>
    </w:p>
  </w:footnote>
  <w:footnote w:type="continuationSeparator" w:id="1">
    <w:p w:rsidR="001877FB" w:rsidRDefault="001877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7FB" w:rsidRDefault="001877FB" w:rsidP="00747F2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7FB" w:rsidRDefault="001877FB" w:rsidP="006269B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61809"/>
    <w:rsid w:val="00071B4F"/>
    <w:rsid w:val="00080D6A"/>
    <w:rsid w:val="000B1355"/>
    <w:rsid w:val="000D3643"/>
    <w:rsid w:val="000E5AD4"/>
    <w:rsid w:val="000F45E5"/>
    <w:rsid w:val="000F79D0"/>
    <w:rsid w:val="001036A6"/>
    <w:rsid w:val="00114645"/>
    <w:rsid w:val="001214BF"/>
    <w:rsid w:val="00125075"/>
    <w:rsid w:val="00126E76"/>
    <w:rsid w:val="001279DA"/>
    <w:rsid w:val="00146BF4"/>
    <w:rsid w:val="001553B7"/>
    <w:rsid w:val="00171F87"/>
    <w:rsid w:val="001807C8"/>
    <w:rsid w:val="00180E2A"/>
    <w:rsid w:val="00182053"/>
    <w:rsid w:val="0018757B"/>
    <w:rsid w:val="001877FB"/>
    <w:rsid w:val="001A5310"/>
    <w:rsid w:val="001D3C77"/>
    <w:rsid w:val="001E5A3D"/>
    <w:rsid w:val="001E6C9F"/>
    <w:rsid w:val="001F069D"/>
    <w:rsid w:val="00205475"/>
    <w:rsid w:val="0021293D"/>
    <w:rsid w:val="00214D55"/>
    <w:rsid w:val="00245D17"/>
    <w:rsid w:val="0024676F"/>
    <w:rsid w:val="00267E79"/>
    <w:rsid w:val="00277770"/>
    <w:rsid w:val="0028187F"/>
    <w:rsid w:val="00285908"/>
    <w:rsid w:val="0028706B"/>
    <w:rsid w:val="00290972"/>
    <w:rsid w:val="00294E2E"/>
    <w:rsid w:val="002D4E1A"/>
    <w:rsid w:val="002E3128"/>
    <w:rsid w:val="002E4BA5"/>
    <w:rsid w:val="002F0052"/>
    <w:rsid w:val="002F5398"/>
    <w:rsid w:val="003042E6"/>
    <w:rsid w:val="00322D9C"/>
    <w:rsid w:val="00324068"/>
    <w:rsid w:val="00330198"/>
    <w:rsid w:val="0034238B"/>
    <w:rsid w:val="003515AF"/>
    <w:rsid w:val="0035401D"/>
    <w:rsid w:val="003624EC"/>
    <w:rsid w:val="0036320E"/>
    <w:rsid w:val="00371872"/>
    <w:rsid w:val="00384D45"/>
    <w:rsid w:val="0039241F"/>
    <w:rsid w:val="0039367E"/>
    <w:rsid w:val="003A7314"/>
    <w:rsid w:val="003B48E1"/>
    <w:rsid w:val="003E0F96"/>
    <w:rsid w:val="003E2D62"/>
    <w:rsid w:val="003E4550"/>
    <w:rsid w:val="00410939"/>
    <w:rsid w:val="00422310"/>
    <w:rsid w:val="004266BA"/>
    <w:rsid w:val="004302DA"/>
    <w:rsid w:val="00442764"/>
    <w:rsid w:val="00466E92"/>
    <w:rsid w:val="004761E6"/>
    <w:rsid w:val="00476BE3"/>
    <w:rsid w:val="00477082"/>
    <w:rsid w:val="004A3DE9"/>
    <w:rsid w:val="004A534F"/>
    <w:rsid w:val="004B0ADD"/>
    <w:rsid w:val="004B2E3F"/>
    <w:rsid w:val="004C3AB2"/>
    <w:rsid w:val="004E7A20"/>
    <w:rsid w:val="004F5EDC"/>
    <w:rsid w:val="005069FA"/>
    <w:rsid w:val="00507355"/>
    <w:rsid w:val="005164C7"/>
    <w:rsid w:val="005174CB"/>
    <w:rsid w:val="00575C50"/>
    <w:rsid w:val="005B7707"/>
    <w:rsid w:val="005C20A0"/>
    <w:rsid w:val="005C25AC"/>
    <w:rsid w:val="005C30D7"/>
    <w:rsid w:val="005C648F"/>
    <w:rsid w:val="005D3439"/>
    <w:rsid w:val="005E0652"/>
    <w:rsid w:val="005F349B"/>
    <w:rsid w:val="00621D3A"/>
    <w:rsid w:val="00624C22"/>
    <w:rsid w:val="006269B0"/>
    <w:rsid w:val="006359DE"/>
    <w:rsid w:val="006366F0"/>
    <w:rsid w:val="006403C0"/>
    <w:rsid w:val="006579FA"/>
    <w:rsid w:val="00660133"/>
    <w:rsid w:val="006768E5"/>
    <w:rsid w:val="006825D6"/>
    <w:rsid w:val="0068378D"/>
    <w:rsid w:val="0069044F"/>
    <w:rsid w:val="006A0CD3"/>
    <w:rsid w:val="006B2C66"/>
    <w:rsid w:val="006B4041"/>
    <w:rsid w:val="006B64F2"/>
    <w:rsid w:val="006B674E"/>
    <w:rsid w:val="006C1DF2"/>
    <w:rsid w:val="006F2EDD"/>
    <w:rsid w:val="006F7AB9"/>
    <w:rsid w:val="0072249F"/>
    <w:rsid w:val="00732677"/>
    <w:rsid w:val="00747F2C"/>
    <w:rsid w:val="00756167"/>
    <w:rsid w:val="00771A06"/>
    <w:rsid w:val="00785C18"/>
    <w:rsid w:val="007B6EDE"/>
    <w:rsid w:val="007C6484"/>
    <w:rsid w:val="007E0166"/>
    <w:rsid w:val="007F2B1E"/>
    <w:rsid w:val="0080478C"/>
    <w:rsid w:val="008047BA"/>
    <w:rsid w:val="00830504"/>
    <w:rsid w:val="00840C95"/>
    <w:rsid w:val="008429C7"/>
    <w:rsid w:val="00842F54"/>
    <w:rsid w:val="00843AB2"/>
    <w:rsid w:val="00861C65"/>
    <w:rsid w:val="0086613F"/>
    <w:rsid w:val="00866B33"/>
    <w:rsid w:val="00866D39"/>
    <w:rsid w:val="008738F8"/>
    <w:rsid w:val="008750AA"/>
    <w:rsid w:val="00875127"/>
    <w:rsid w:val="0089447A"/>
    <w:rsid w:val="008A1A1A"/>
    <w:rsid w:val="008D62AD"/>
    <w:rsid w:val="008D7208"/>
    <w:rsid w:val="008D7CD7"/>
    <w:rsid w:val="008E49C2"/>
    <w:rsid w:val="008F00D3"/>
    <w:rsid w:val="009126C5"/>
    <w:rsid w:val="00923AAA"/>
    <w:rsid w:val="009336D3"/>
    <w:rsid w:val="00947C81"/>
    <w:rsid w:val="009843F2"/>
    <w:rsid w:val="00992F7E"/>
    <w:rsid w:val="00995FF9"/>
    <w:rsid w:val="009B2B47"/>
    <w:rsid w:val="009B3858"/>
    <w:rsid w:val="009C3959"/>
    <w:rsid w:val="009C4289"/>
    <w:rsid w:val="009E6704"/>
    <w:rsid w:val="009F6F91"/>
    <w:rsid w:val="009F71A9"/>
    <w:rsid w:val="00A11BA6"/>
    <w:rsid w:val="00A24AB0"/>
    <w:rsid w:val="00A27A51"/>
    <w:rsid w:val="00A313B2"/>
    <w:rsid w:val="00A42794"/>
    <w:rsid w:val="00A45CFD"/>
    <w:rsid w:val="00A52FEF"/>
    <w:rsid w:val="00A6055F"/>
    <w:rsid w:val="00A61508"/>
    <w:rsid w:val="00A67984"/>
    <w:rsid w:val="00A80C0C"/>
    <w:rsid w:val="00AA599C"/>
    <w:rsid w:val="00AB5491"/>
    <w:rsid w:val="00AE6899"/>
    <w:rsid w:val="00B31021"/>
    <w:rsid w:val="00B45105"/>
    <w:rsid w:val="00B66558"/>
    <w:rsid w:val="00B71E65"/>
    <w:rsid w:val="00BB28D9"/>
    <w:rsid w:val="00BC14AF"/>
    <w:rsid w:val="00BC1B0C"/>
    <w:rsid w:val="00BD0003"/>
    <w:rsid w:val="00BD2E1F"/>
    <w:rsid w:val="00BE4AD4"/>
    <w:rsid w:val="00BE57F7"/>
    <w:rsid w:val="00BF669A"/>
    <w:rsid w:val="00BF7B0F"/>
    <w:rsid w:val="00C0482A"/>
    <w:rsid w:val="00C31C89"/>
    <w:rsid w:val="00C41763"/>
    <w:rsid w:val="00C50A94"/>
    <w:rsid w:val="00C61F96"/>
    <w:rsid w:val="00C62F98"/>
    <w:rsid w:val="00C770DC"/>
    <w:rsid w:val="00C80771"/>
    <w:rsid w:val="00C870E2"/>
    <w:rsid w:val="00C94ECC"/>
    <w:rsid w:val="00CD1803"/>
    <w:rsid w:val="00D46491"/>
    <w:rsid w:val="00D6296A"/>
    <w:rsid w:val="00D70AB8"/>
    <w:rsid w:val="00D70D1A"/>
    <w:rsid w:val="00D70E86"/>
    <w:rsid w:val="00D93348"/>
    <w:rsid w:val="00D957B6"/>
    <w:rsid w:val="00DA697D"/>
    <w:rsid w:val="00DB0746"/>
    <w:rsid w:val="00DD0C26"/>
    <w:rsid w:val="00DE2E5B"/>
    <w:rsid w:val="00DE4654"/>
    <w:rsid w:val="00E03DDC"/>
    <w:rsid w:val="00E042B2"/>
    <w:rsid w:val="00E1046F"/>
    <w:rsid w:val="00E106D5"/>
    <w:rsid w:val="00E11B21"/>
    <w:rsid w:val="00E13131"/>
    <w:rsid w:val="00E32A2C"/>
    <w:rsid w:val="00E36A8A"/>
    <w:rsid w:val="00E53A2B"/>
    <w:rsid w:val="00E5698E"/>
    <w:rsid w:val="00E6128F"/>
    <w:rsid w:val="00E657C4"/>
    <w:rsid w:val="00E66ABD"/>
    <w:rsid w:val="00E823A2"/>
    <w:rsid w:val="00E832BF"/>
    <w:rsid w:val="00E85525"/>
    <w:rsid w:val="00E87A3D"/>
    <w:rsid w:val="00E96403"/>
    <w:rsid w:val="00E96F77"/>
    <w:rsid w:val="00EA2401"/>
    <w:rsid w:val="00ED219A"/>
    <w:rsid w:val="00EE7567"/>
    <w:rsid w:val="00EF28B1"/>
    <w:rsid w:val="00F04CA7"/>
    <w:rsid w:val="00F07123"/>
    <w:rsid w:val="00F10E6F"/>
    <w:rsid w:val="00F1533A"/>
    <w:rsid w:val="00F245AC"/>
    <w:rsid w:val="00F32F21"/>
    <w:rsid w:val="00F51CA9"/>
    <w:rsid w:val="00F749E3"/>
    <w:rsid w:val="00F75E1C"/>
    <w:rsid w:val="00F80AE6"/>
    <w:rsid w:val="00F8281B"/>
    <w:rsid w:val="00F849F2"/>
    <w:rsid w:val="00F94E8E"/>
    <w:rsid w:val="00F97080"/>
    <w:rsid w:val="00FA24A8"/>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3B7"/>
    <w:rPr>
      <w:sz w:val="20"/>
      <w:szCs w:val="20"/>
    </w:rPr>
  </w:style>
  <w:style w:type="paragraph" w:styleId="Heading1">
    <w:name w:val="heading 1"/>
    <w:basedOn w:val="Normal"/>
    <w:next w:val="Normal"/>
    <w:link w:val="Heading1Char"/>
    <w:uiPriority w:val="99"/>
    <w:qFormat/>
    <w:rsid w:val="001553B7"/>
    <w:pPr>
      <w:spacing w:before="240"/>
      <w:outlineLvl w:val="0"/>
    </w:pPr>
    <w:rPr>
      <w:b/>
      <w:bCs/>
      <w:sz w:val="24"/>
      <w:szCs w:val="24"/>
      <w:u w:val="single"/>
    </w:rPr>
  </w:style>
  <w:style w:type="paragraph" w:styleId="Heading2">
    <w:name w:val="heading 2"/>
    <w:basedOn w:val="Normal"/>
    <w:next w:val="Normal"/>
    <w:link w:val="Heading2Char"/>
    <w:uiPriority w:val="99"/>
    <w:qFormat/>
    <w:rsid w:val="001553B7"/>
    <w:pPr>
      <w:spacing w:before="120"/>
      <w:outlineLvl w:val="1"/>
    </w:pPr>
    <w:rPr>
      <w:b/>
      <w:bCs/>
      <w:sz w:val="24"/>
      <w:szCs w:val="24"/>
    </w:rPr>
  </w:style>
  <w:style w:type="paragraph" w:styleId="Heading3">
    <w:name w:val="heading 3"/>
    <w:basedOn w:val="Normal"/>
    <w:next w:val="NormalIndent"/>
    <w:link w:val="Heading3Char"/>
    <w:uiPriority w:val="99"/>
    <w:qFormat/>
    <w:rsid w:val="001553B7"/>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1553B7"/>
    <w:pPr>
      <w:ind w:left="708"/>
    </w:pPr>
  </w:style>
  <w:style w:type="paragraph" w:styleId="Header">
    <w:name w:val="header"/>
    <w:basedOn w:val="Normal"/>
    <w:link w:val="HeaderChar"/>
    <w:uiPriority w:val="99"/>
    <w:rsid w:val="001553B7"/>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1553B7"/>
    <w:rPr>
      <w:b/>
      <w:bCs/>
      <w:caps/>
      <w:sz w:val="24"/>
      <w:szCs w:val="24"/>
    </w:rPr>
  </w:style>
  <w:style w:type="paragraph" w:customStyle="1" w:styleId="OR">
    <w:name w:val="OR"/>
    <w:basedOn w:val="ET"/>
    <w:uiPriority w:val="99"/>
    <w:rsid w:val="001553B7"/>
    <w:pPr>
      <w:ind w:left="5670"/>
    </w:pPr>
    <w:rPr>
      <w:b w:val="0"/>
      <w:bCs w:val="0"/>
      <w:caps w:val="0"/>
    </w:rPr>
  </w:style>
  <w:style w:type="paragraph" w:customStyle="1" w:styleId="TI">
    <w:name w:val="TI"/>
    <w:basedOn w:val="OR"/>
    <w:uiPriority w:val="99"/>
    <w:rsid w:val="001553B7"/>
    <w:pPr>
      <w:ind w:left="1701"/>
      <w:jc w:val="center"/>
    </w:pPr>
    <w:rPr>
      <w:caps/>
      <w:u w:val="single"/>
    </w:rPr>
  </w:style>
  <w:style w:type="paragraph" w:customStyle="1" w:styleId="P0">
    <w:name w:val="P0"/>
    <w:basedOn w:val="ET"/>
    <w:link w:val="P0Car"/>
    <w:uiPriority w:val="99"/>
    <w:rsid w:val="001553B7"/>
    <w:pPr>
      <w:ind w:left="1701"/>
      <w:jc w:val="both"/>
    </w:pPr>
    <w:rPr>
      <w:b w:val="0"/>
      <w:bCs w:val="0"/>
      <w:caps w:val="0"/>
    </w:rPr>
  </w:style>
  <w:style w:type="paragraph" w:customStyle="1" w:styleId="EL">
    <w:name w:val="EL"/>
    <w:basedOn w:val="P0"/>
    <w:uiPriority w:val="99"/>
    <w:rsid w:val="001553B7"/>
    <w:pPr>
      <w:spacing w:after="240"/>
      <w:ind w:firstLine="1418"/>
    </w:pPr>
  </w:style>
  <w:style w:type="paragraph" w:customStyle="1" w:styleId="IN">
    <w:name w:val="IN"/>
    <w:basedOn w:val="P0"/>
    <w:link w:val="INCar"/>
    <w:uiPriority w:val="99"/>
    <w:rsid w:val="001553B7"/>
    <w:pPr>
      <w:ind w:left="0"/>
      <w:jc w:val="left"/>
    </w:pPr>
    <w:rPr>
      <w:i/>
      <w:iCs/>
      <w:sz w:val="16"/>
      <w:szCs w:val="16"/>
    </w:rPr>
  </w:style>
  <w:style w:type="paragraph" w:customStyle="1" w:styleId="RE">
    <w:name w:val="RE"/>
    <w:basedOn w:val="P0"/>
    <w:uiPriority w:val="99"/>
    <w:rsid w:val="001553B7"/>
    <w:pPr>
      <w:ind w:left="0"/>
    </w:pPr>
  </w:style>
  <w:style w:type="paragraph" w:customStyle="1" w:styleId="PE">
    <w:name w:val="PE"/>
    <w:basedOn w:val="IN"/>
    <w:uiPriority w:val="99"/>
    <w:rsid w:val="001553B7"/>
    <w:pPr>
      <w:keepNext/>
      <w:ind w:left="1701"/>
      <w:jc w:val="both"/>
    </w:pPr>
    <w:rPr>
      <w:i w:val="0"/>
      <w:iCs w:val="0"/>
      <w:sz w:val="24"/>
      <w:szCs w:val="24"/>
    </w:rPr>
  </w:style>
  <w:style w:type="paragraph" w:customStyle="1" w:styleId="PC">
    <w:name w:val="PC"/>
    <w:basedOn w:val="IN"/>
    <w:uiPriority w:val="99"/>
    <w:rsid w:val="001553B7"/>
    <w:pPr>
      <w:spacing w:after="480"/>
      <w:ind w:left="2268" w:firstLine="1134"/>
      <w:jc w:val="both"/>
    </w:pPr>
    <w:rPr>
      <w:i w:val="0"/>
      <w:iCs w:val="0"/>
      <w:sz w:val="24"/>
      <w:szCs w:val="24"/>
    </w:rPr>
  </w:style>
  <w:style w:type="paragraph" w:customStyle="1" w:styleId="PS">
    <w:name w:val="PS"/>
    <w:basedOn w:val="IN"/>
    <w:link w:val="PSCar"/>
    <w:uiPriority w:val="99"/>
    <w:rsid w:val="001553B7"/>
    <w:pPr>
      <w:spacing w:after="480"/>
      <w:ind w:left="1701" w:firstLine="1134"/>
      <w:jc w:val="both"/>
    </w:pPr>
    <w:rPr>
      <w:i w:val="0"/>
      <w:iCs w:val="0"/>
      <w:sz w:val="24"/>
      <w:szCs w:val="24"/>
    </w:rPr>
  </w:style>
  <w:style w:type="paragraph" w:customStyle="1" w:styleId="AR">
    <w:name w:val="AR"/>
    <w:basedOn w:val="IN"/>
    <w:uiPriority w:val="99"/>
    <w:rsid w:val="001553B7"/>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lang w:val="fr-FR" w:eastAsia="fr-FR" w:bidi="ar-SA"/>
    </w:rPr>
  </w:style>
  <w:style w:type="paragraph" w:customStyle="1" w:styleId="ParagrapheAlina">
    <w:name w:val="Paragraphe Alinéa"/>
    <w:uiPriority w:val="99"/>
    <w:rsid w:val="00D70D1A"/>
    <w:pPr>
      <w:spacing w:before="240" w:line="264" w:lineRule="exact"/>
      <w:ind w:left="1418" w:firstLine="1418"/>
      <w:jc w:val="both"/>
    </w:pPr>
    <w:rPr>
      <w:rFonts w:ascii="Tms Rmn" w:hAnsi="Tms Rmn"/>
      <w:sz w:val="24"/>
      <w:szCs w:val="20"/>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sz w:val="24"/>
      <w:szCs w:val="20"/>
    </w:rPr>
  </w:style>
  <w:style w:type="paragraph" w:customStyle="1" w:styleId="p00">
    <w:name w:val="p0"/>
    <w:basedOn w:val="Normal"/>
    <w:uiPriority w:val="99"/>
    <w:rsid w:val="007F2B1E"/>
    <w:pPr>
      <w:spacing w:before="100" w:beforeAutospacing="1" w:after="100" w:afterAutospacing="1"/>
    </w:pPr>
    <w:rPr>
      <w:sz w:val="24"/>
      <w:szCs w:val="24"/>
    </w:rPr>
  </w:style>
  <w:style w:type="paragraph" w:styleId="NormalWeb">
    <w:name w:val="Normal (Web)"/>
    <w:basedOn w:val="Normal"/>
    <w:uiPriority w:val="99"/>
    <w:rsid w:val="006825D6"/>
    <w:pPr>
      <w:spacing w:before="100" w:beforeAutospacing="1" w:after="100" w:afterAutospacing="1"/>
    </w:pPr>
    <w:rPr>
      <w:sz w:val="24"/>
      <w:szCs w:val="24"/>
    </w:rPr>
  </w:style>
  <w:style w:type="paragraph" w:customStyle="1" w:styleId="Tableautexte">
    <w:name w:val="Tableau texte"/>
    <w:basedOn w:val="Normal"/>
    <w:uiPriority w:val="99"/>
    <w:rsid w:val="00E11B21"/>
    <w:pPr>
      <w:widowControl w:val="0"/>
      <w:ind w:left="57" w:right="57"/>
      <w:jc w:val="both"/>
    </w:pPr>
    <w:rPr>
      <w:color w:val="000000"/>
    </w:rPr>
  </w:style>
  <w:style w:type="paragraph" w:customStyle="1" w:styleId="Tableautitrecolonnes">
    <w:name w:val="Tableau titre colonnes"/>
    <w:basedOn w:val="Normal"/>
    <w:next w:val="Tableautexte"/>
    <w:uiPriority w:val="99"/>
    <w:rsid w:val="00E11B21"/>
    <w:pPr>
      <w:widowControl w:val="0"/>
      <w:jc w:val="center"/>
    </w:pPr>
    <w:rPr>
      <w:b/>
      <w:color w:val="000000"/>
      <w:sz w:val="24"/>
    </w:rPr>
  </w:style>
  <w:style w:type="paragraph" w:customStyle="1" w:styleId="Style">
    <w:name w:val="Style"/>
    <w:basedOn w:val="Normal"/>
    <w:uiPriority w:val="99"/>
    <w:rsid w:val="00E11B21"/>
    <w:pPr>
      <w:spacing w:after="160" w:line="240" w:lineRule="exact"/>
      <w:jc w:val="both"/>
    </w:pPr>
    <w:rPr>
      <w:rFonts w:ascii="Tahoma" w:hAnsi="Tahoma"/>
      <w:lang w:val="en-US" w:eastAsia="en-US"/>
    </w:rPr>
  </w:style>
</w:styles>
</file>

<file path=word/webSettings.xml><?xml version="1.0" encoding="utf-8"?>
<w:webSettings xmlns:r="http://schemas.openxmlformats.org/officeDocument/2006/relationships" xmlns:w="http://schemas.openxmlformats.org/wordprocessingml/2006/main">
  <w:divs>
    <w:div w:id="2112168106">
      <w:marLeft w:val="0"/>
      <w:marRight w:val="0"/>
      <w:marTop w:val="0"/>
      <w:marBottom w:val="0"/>
      <w:divBdr>
        <w:top w:val="none" w:sz="0" w:space="0" w:color="auto"/>
        <w:left w:val="none" w:sz="0" w:space="0" w:color="auto"/>
        <w:bottom w:val="none" w:sz="0" w:space="0" w:color="auto"/>
        <w:right w:val="none" w:sz="0" w:space="0" w:color="auto"/>
      </w:divBdr>
    </w:div>
    <w:div w:id="2112168107">
      <w:marLeft w:val="0"/>
      <w:marRight w:val="0"/>
      <w:marTop w:val="0"/>
      <w:marBottom w:val="0"/>
      <w:divBdr>
        <w:top w:val="none" w:sz="0" w:space="0" w:color="auto"/>
        <w:left w:val="none" w:sz="0" w:space="0" w:color="auto"/>
        <w:bottom w:val="none" w:sz="0" w:space="0" w:color="auto"/>
        <w:right w:val="none" w:sz="0" w:space="0" w:color="auto"/>
      </w:divBdr>
    </w:div>
    <w:div w:id="21121681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4</Pages>
  <Words>780</Words>
  <Characters>4296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3</cp:revision>
  <cp:lastPrinted>2008-12-22T14:10:00Z</cp:lastPrinted>
  <dcterms:created xsi:type="dcterms:W3CDTF">2008-12-18T13:44:00Z</dcterms:created>
  <dcterms:modified xsi:type="dcterms:W3CDTF">2008-12-22T14:10:00Z</dcterms:modified>
</cp:coreProperties>
</file>