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4663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caps/>
                <w:sz w:val="24"/>
                <w:szCs w:val="24"/>
              </w:rPr>
              <w:t>COUR DES COMPTES</w:t>
            </w:r>
          </w:p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caps/>
                <w:sz w:val="24"/>
                <w:szCs w:val="24"/>
              </w:rPr>
              <w:t>------</w:t>
            </w:r>
          </w:p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caps/>
                <w:sz w:val="24"/>
                <w:szCs w:val="24"/>
              </w:rPr>
              <w:t>QUATRIEME CHAMBRE</w:t>
            </w:r>
          </w:p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caps/>
                <w:sz w:val="24"/>
                <w:szCs w:val="24"/>
              </w:rPr>
              <w:t>------</w:t>
            </w:r>
          </w:p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caps/>
                <w:sz w:val="24"/>
                <w:szCs w:val="24"/>
              </w:rPr>
              <w:t>PREMIERE SECTION</w:t>
            </w:r>
          </w:p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caps/>
                <w:sz w:val="24"/>
                <w:szCs w:val="24"/>
              </w:rPr>
              <w:t>------</w:t>
            </w:r>
          </w:p>
          <w:p w:rsidR="00346631" w:rsidRPr="00D413F2" w:rsidRDefault="00346631" w:rsidP="00D413F2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413F2">
              <w:rPr>
                <w:b/>
                <w:bCs/>
                <w:i/>
                <w:iCs/>
                <w:sz w:val="22"/>
                <w:szCs w:val="22"/>
              </w:rPr>
              <w:t>Arrêt n° 57801</w:t>
            </w:r>
          </w:p>
        </w:tc>
      </w:tr>
    </w:tbl>
    <w:p w:rsidR="00346631" w:rsidRPr="005F641F" w:rsidRDefault="00346631" w:rsidP="0077585D">
      <w:pPr>
        <w:pStyle w:val="Titre1"/>
        <w:jc w:val="both"/>
      </w:pPr>
    </w:p>
    <w:p w:rsidR="00346631" w:rsidRPr="00042DE1" w:rsidRDefault="00346631" w:rsidP="00AD2BC6">
      <w:pPr>
        <w:jc w:val="both"/>
      </w:pPr>
    </w:p>
    <w:p w:rsidR="00346631" w:rsidRDefault="00346631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gestion de fait DES DENIERS de la commune de noisy-LE-grand (seine-saint-denis)</w:t>
      </w:r>
    </w:p>
    <w:p w:rsidR="00346631" w:rsidRDefault="00346631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amende provisoire</w:t>
      </w:r>
    </w:p>
    <w:p w:rsidR="00346631" w:rsidRPr="00042DE1" w:rsidRDefault="00346631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Association « centre culturel michel simon »</w:t>
      </w:r>
    </w:p>
    <w:p w:rsidR="00346631" w:rsidRDefault="00346631" w:rsidP="004149E8">
      <w:pPr>
        <w:ind w:left="4536"/>
        <w:jc w:val="both"/>
        <w:rPr>
          <w:sz w:val="24"/>
          <w:szCs w:val="24"/>
        </w:rPr>
      </w:pPr>
    </w:p>
    <w:p w:rsidR="00346631" w:rsidRDefault="00346631" w:rsidP="004149E8">
      <w:pPr>
        <w:pStyle w:val="Titre2"/>
        <w:ind w:left="4536"/>
        <w:jc w:val="both"/>
      </w:pPr>
      <w:smartTag w:uri="urn:schemas-microsoft-com:office:smarttags" w:element="PersonName">
        <w:r>
          <w:t>A</w:t>
        </w:r>
      </w:smartTag>
      <w:r>
        <w:t xml:space="preserve">ppel d’un jugement de la chambre régionale des comptes d’Ile-de-France </w:t>
      </w:r>
    </w:p>
    <w:p w:rsidR="00346631" w:rsidRDefault="00346631" w:rsidP="004149E8">
      <w:pPr>
        <w:ind w:left="4536"/>
        <w:jc w:val="both"/>
        <w:rPr>
          <w:sz w:val="24"/>
          <w:szCs w:val="24"/>
        </w:rPr>
      </w:pPr>
    </w:p>
    <w:p w:rsidR="00346631" w:rsidRDefault="00346631" w:rsidP="004149E8">
      <w:pPr>
        <w:pStyle w:val="Titre4"/>
        <w:ind w:left="4536"/>
      </w:pPr>
      <w:r>
        <w:t>Rapport n° 2009-318-1</w:t>
      </w:r>
    </w:p>
    <w:p w:rsidR="00346631" w:rsidRDefault="00346631" w:rsidP="004149E8">
      <w:pPr>
        <w:ind w:left="4536"/>
        <w:jc w:val="both"/>
        <w:rPr>
          <w:sz w:val="24"/>
          <w:szCs w:val="24"/>
        </w:rPr>
      </w:pPr>
    </w:p>
    <w:p w:rsidR="00346631" w:rsidRDefault="00346631" w:rsidP="004149E8">
      <w:pPr>
        <w:ind w:left="4536"/>
        <w:jc w:val="both"/>
        <w:rPr>
          <w:sz w:val="24"/>
          <w:szCs w:val="24"/>
        </w:rPr>
      </w:pPr>
      <w:smartTag w:uri="urn:schemas-microsoft-com:office:smarttags" w:element="PersonName">
        <w:r>
          <w:rPr>
            <w:sz w:val="24"/>
            <w:szCs w:val="24"/>
          </w:rPr>
          <w:t>A</w:t>
        </w:r>
      </w:smartTag>
      <w:r>
        <w:rPr>
          <w:sz w:val="24"/>
          <w:szCs w:val="24"/>
        </w:rPr>
        <w:t>udience du 18 mars 2010</w:t>
      </w:r>
    </w:p>
    <w:p w:rsidR="00346631" w:rsidRDefault="00346631" w:rsidP="004149E8">
      <w:pPr>
        <w:ind w:left="4536"/>
        <w:jc w:val="both"/>
        <w:rPr>
          <w:sz w:val="24"/>
          <w:szCs w:val="24"/>
        </w:rPr>
      </w:pPr>
    </w:p>
    <w:p w:rsidR="00346631" w:rsidRDefault="00346631" w:rsidP="004149E8">
      <w:pPr>
        <w:ind w:left="4536"/>
        <w:jc w:val="both"/>
        <w:rPr>
          <w:sz w:val="24"/>
          <w:szCs w:val="24"/>
        </w:rPr>
      </w:pPr>
      <w:r>
        <w:rPr>
          <w:sz w:val="24"/>
          <w:szCs w:val="24"/>
        </w:rPr>
        <w:t>Lecture du 6 mai 2010</w:t>
      </w:r>
    </w:p>
    <w:p w:rsidR="00346631" w:rsidRDefault="00346631" w:rsidP="00AD2BC6">
      <w:pPr>
        <w:jc w:val="both"/>
        <w:rPr>
          <w:sz w:val="24"/>
          <w:szCs w:val="24"/>
        </w:rPr>
      </w:pPr>
    </w:p>
    <w:p w:rsidR="00346631" w:rsidRDefault="00346631" w:rsidP="00AD2BC6">
      <w:pPr>
        <w:jc w:val="both"/>
        <w:rPr>
          <w:sz w:val="24"/>
          <w:szCs w:val="24"/>
        </w:rPr>
      </w:pPr>
    </w:p>
    <w:p w:rsidR="00346631" w:rsidRDefault="00346631" w:rsidP="00B81201">
      <w:pPr>
        <w:pStyle w:val="PS"/>
        <w:ind w:firstLine="709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LA COUR DES COMPTES a rendu l’arrêt suivant :</w:t>
      </w:r>
    </w:p>
    <w:p w:rsidR="00346631" w:rsidRDefault="00346631" w:rsidP="00AD2BC6">
      <w:pPr>
        <w:jc w:val="both"/>
        <w:rPr>
          <w:sz w:val="24"/>
          <w:szCs w:val="24"/>
        </w:rPr>
      </w:pPr>
    </w:p>
    <w:p w:rsidR="00346631" w:rsidRDefault="00346631" w:rsidP="00AD2BC6">
      <w:pPr>
        <w:jc w:val="both"/>
        <w:rPr>
          <w:sz w:val="24"/>
          <w:szCs w:val="24"/>
        </w:rPr>
      </w:pP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  <w:r w:rsidRPr="00D13EB5">
        <w:rPr>
          <w:rFonts w:ascii="Times New Roman" w:hAnsi="Times New Roman" w:cs="Times New Roman"/>
        </w:rPr>
        <w:t xml:space="preserve">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 xml:space="preserve">21 mars 2007 </w:t>
      </w:r>
      <w:r w:rsidRPr="00B82C1D">
        <w:rPr>
          <w:rFonts w:ascii="Times New Roman" w:hAnsi="Times New Roman" w:cs="Times New Roman"/>
        </w:rPr>
        <w:t xml:space="preserve">au greffe de la chambre régionale des </w:t>
      </w:r>
      <w:r w:rsidRPr="00DE01AD">
        <w:rPr>
          <w:rFonts w:ascii="Times New Roman" w:hAnsi="Times New Roman" w:cs="Times New Roman"/>
        </w:rPr>
        <w:t xml:space="preserve">comptes </w:t>
      </w:r>
      <w:r w:rsidRPr="00D11C83">
        <w:rPr>
          <w:rFonts w:ascii="Times New Roman" w:hAnsi="Times New Roman" w:cs="Times New Roman"/>
        </w:rPr>
        <w:t>d</w:t>
      </w:r>
      <w:r w:rsidRPr="00FD7A3D">
        <w:rPr>
          <w:rFonts w:ascii="Times New Roman" w:hAnsi="Times New Roman" w:cs="Times New Roman"/>
        </w:rPr>
        <w:t>’</w:t>
      </w:r>
      <w:r w:rsidRPr="00D11C83">
        <w:rPr>
          <w:rFonts w:ascii="Times New Roman" w:hAnsi="Times New Roman" w:cs="Times New Roman"/>
        </w:rPr>
        <w:t>Ile-de-France, par</w:t>
      </w:r>
      <w:r w:rsidRPr="00B82C1D">
        <w:rPr>
          <w:rFonts w:ascii="Times New Roman" w:hAnsi="Times New Roman" w:cs="Times New Roman"/>
        </w:rPr>
        <w:t xml:space="preserve"> laquelle </w:t>
      </w:r>
      <w:r>
        <w:rPr>
          <w:rFonts w:ascii="Times New Roman" w:hAnsi="Times New Roman" w:cs="Times New Roman"/>
        </w:rPr>
        <w:t>M</w:t>
      </w:r>
      <w:r w:rsidRPr="00D11C83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X répond au</w:t>
      </w:r>
      <w:r w:rsidRPr="00B82C1D">
        <w:rPr>
          <w:rFonts w:ascii="Times New Roman" w:hAnsi="Times New Roman" w:cs="Times New Roman"/>
        </w:rPr>
        <w:t xml:space="preserve"> jugement </w:t>
      </w:r>
      <w:r>
        <w:rPr>
          <w:rFonts w:ascii="Times New Roman" w:hAnsi="Times New Roman" w:cs="Times New Roman"/>
        </w:rPr>
        <w:t>n° 06</w:t>
      </w:r>
      <w:r>
        <w:rPr>
          <w:rFonts w:ascii="Times New Roman" w:hAnsi="Times New Roman" w:cs="Times New Roman"/>
        </w:rPr>
        <w:noBreakHyphen/>
        <w:t xml:space="preserve">1422 J </w:t>
      </w:r>
      <w:r w:rsidRPr="00B82C1D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30 novembre 2006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qui </w:t>
      </w:r>
      <w:r w:rsidRPr="00B82C1D">
        <w:rPr>
          <w:rFonts w:ascii="Times New Roman" w:hAnsi="Times New Roman" w:cs="Times New Roman"/>
        </w:rPr>
        <w:t xml:space="preserve">l’a </w:t>
      </w:r>
      <w:r>
        <w:rPr>
          <w:rFonts w:ascii="Times New Roman" w:hAnsi="Times New Roman" w:cs="Times New Roman"/>
        </w:rPr>
        <w:t xml:space="preserve">condamnée à titre provisoire à une amende de 500 € pour immixtion sans titre dans les fonctions de comptable public </w:t>
      </w:r>
      <w:r w:rsidRPr="00B82C1D">
        <w:rPr>
          <w:rFonts w:ascii="Times New Roman" w:hAnsi="Times New Roman" w:cs="Times New Roman"/>
        </w:rPr>
        <w:t>;</w:t>
      </w:r>
      <w:r w:rsidRPr="00800079">
        <w:rPr>
          <w:rFonts w:ascii="Times New Roman" w:hAnsi="Times New Roman" w:cs="Times New Roman"/>
        </w:rPr>
        <w:t xml:space="preserve"> </w:t>
      </w:r>
    </w:p>
    <w:p w:rsidR="00346631" w:rsidRPr="00800079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Vu le réquisitoire du Procureur général du 21 décembre 2007, transmettant la requête précitée ; </w:t>
      </w:r>
    </w:p>
    <w:p w:rsidR="00346631" w:rsidRPr="00800079" w:rsidRDefault="00346631" w:rsidP="007074AF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>Vu les écritures complémentaires produites par M</w:t>
      </w:r>
      <w:r w:rsidRPr="00D11C83">
        <w:rPr>
          <w:rFonts w:ascii="Times New Roman" w:hAnsi="Times New Roman" w:cs="Times New Roman"/>
          <w:vertAlign w:val="superscript"/>
        </w:rPr>
        <w:t>e</w:t>
      </w:r>
      <w:r w:rsidRPr="00800079">
        <w:rPr>
          <w:rFonts w:ascii="Times New Roman" w:hAnsi="Times New Roman" w:cs="Times New Roman"/>
        </w:rPr>
        <w:t xml:space="preserve"> Saint-Marc, conseil de M</w:t>
      </w:r>
      <w:r w:rsidRPr="00D11C83">
        <w:rPr>
          <w:rFonts w:ascii="Times New Roman" w:hAnsi="Times New Roman" w:cs="Times New Roman"/>
          <w:vertAlign w:val="superscript"/>
        </w:rPr>
        <w:t>me</w:t>
      </w:r>
      <w:r w:rsidRPr="00800079">
        <w:rPr>
          <w:rFonts w:ascii="Times New Roman" w:hAnsi="Times New Roman" w:cs="Times New Roman"/>
        </w:rPr>
        <w:t xml:space="preserve"> X, les 20 septembre, 8 octobre et 8 novembre 2009, ainsi que le 8 mars 2010, en réplique aux observations du rapporteur et aux conclusions du Procureur général ;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</w:p>
    <w:p w:rsidR="00346631" w:rsidRPr="00800079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lastRenderedPageBreak/>
        <w:t>Vu le jugement du 7 février 1996, confirmé par l’arrêt du 10 juillet 1997 de la Cour des comptes, par lequel la chambre d’Ile-de-France a déclaré M</w:t>
      </w:r>
      <w:r w:rsidRPr="00D11C83">
        <w:rPr>
          <w:rFonts w:ascii="Times New Roman" w:hAnsi="Times New Roman" w:cs="Times New Roman"/>
          <w:vertAlign w:val="superscript"/>
        </w:rPr>
        <w:t>me</w:t>
      </w:r>
      <w:r w:rsidRPr="00800079">
        <w:rPr>
          <w:rFonts w:ascii="Times New Roman" w:hAnsi="Times New Roman" w:cs="Times New Roman"/>
        </w:rPr>
        <w:t xml:space="preserve"> X, M</w:t>
      </w:r>
      <w:r w:rsidRPr="00D11C83">
        <w:rPr>
          <w:rFonts w:ascii="Times New Roman" w:hAnsi="Times New Roman" w:cs="Times New Roman"/>
          <w:vertAlign w:val="superscript"/>
        </w:rPr>
        <w:t>lle</w:t>
      </w:r>
      <w:r w:rsidRPr="00800079">
        <w:rPr>
          <w:rFonts w:ascii="Times New Roman" w:hAnsi="Times New Roman" w:cs="Times New Roman"/>
        </w:rPr>
        <w:t xml:space="preserve"> Y et M. Z comptables de fait des deniers de la commune de Noisy-le-Grand, extraits et maniés irrégulièrement par l’intermédiaire de l’association « centre culturel Michel Simon » 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Vu le décret n° 62-1587 du 29 décembre 1962 modifié portant règlement général sur la comptabilité publique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Vu le code des juridictions financières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Vu le rapport de M. Geoffroy, conseiller référendaire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Vu les conclusions n° 764 du Procureur général près la Cour des comptes en date du 10 novembre 2009 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Entendu, lors de l’audience de ce jour, M. Geoffroy, rapporteur, M. </w:t>
      </w:r>
      <w:proofErr w:type="spellStart"/>
      <w:r w:rsidRPr="00800079">
        <w:rPr>
          <w:rFonts w:ascii="Times New Roman" w:hAnsi="Times New Roman" w:cs="Times New Roman"/>
        </w:rPr>
        <w:t>Feller</w:t>
      </w:r>
      <w:proofErr w:type="spellEnd"/>
      <w:r w:rsidRPr="00800079">
        <w:rPr>
          <w:rFonts w:ascii="Times New Roman" w:hAnsi="Times New Roman" w:cs="Times New Roman"/>
        </w:rPr>
        <w:t>, avocat général, et M</w:t>
      </w:r>
      <w:r w:rsidRPr="00D11C83">
        <w:rPr>
          <w:rFonts w:ascii="Times New Roman" w:hAnsi="Times New Roman" w:cs="Times New Roman"/>
          <w:vertAlign w:val="superscript"/>
        </w:rPr>
        <w:t>me</w:t>
      </w:r>
      <w:r w:rsidRPr="00800079">
        <w:rPr>
          <w:rFonts w:ascii="Times New Roman" w:hAnsi="Times New Roman" w:cs="Times New Roman"/>
        </w:rPr>
        <w:t xml:space="preserve"> X et son conseil, M</w:t>
      </w:r>
      <w:r w:rsidRPr="00D11C83">
        <w:rPr>
          <w:rFonts w:ascii="Times New Roman" w:hAnsi="Times New Roman" w:cs="Times New Roman"/>
          <w:vertAlign w:val="superscript"/>
        </w:rPr>
        <w:t>e</w:t>
      </w:r>
      <w:r w:rsidRPr="00800079">
        <w:rPr>
          <w:rFonts w:ascii="Times New Roman" w:hAnsi="Times New Roman" w:cs="Times New Roman"/>
        </w:rPr>
        <w:t xml:space="preserve"> Saint-Marc, en leurs interventions l’un et l’autre étant intervenus en dernier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Entendu, en délibéré, M. Moreau, conseiller maître, réviseur, en ses observations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>Attendu que la requête, bien qu’intitulée « requête en appel », fait suite à un jugement provisoire de la chambre régionale et porte sur une demande et des conclusions adressées expressément à ladite chambre ; que celle-ci a en effet, par le jugement susvisé, dit à M</w:t>
      </w:r>
      <w:r w:rsidRPr="00D11C83">
        <w:rPr>
          <w:rFonts w:ascii="Times New Roman" w:hAnsi="Times New Roman" w:cs="Times New Roman"/>
          <w:vertAlign w:val="superscript"/>
        </w:rPr>
        <w:t>me</w:t>
      </w:r>
      <w:r w:rsidRPr="00800079">
        <w:rPr>
          <w:rFonts w:ascii="Times New Roman" w:hAnsi="Times New Roman" w:cs="Times New Roman"/>
        </w:rPr>
        <w:t xml:space="preserve"> X qu’elle pouvait fournir toutes explications et justifications souhaitées en réponse audit jugement qui lui imputait une amende provisoire pour immixtion sans titre dans les fonctions de comptable public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Attendu que, dans le cours de cette procédure, la Cour n’a pas à intervenir ; qu’elle n’a pas à statuer sur un écrit mal dirigé ; 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Par ces motifs, </w:t>
      </w:r>
    </w:p>
    <w:p w:rsidR="00346631" w:rsidRPr="00800079" w:rsidRDefault="00346631" w:rsidP="00327FD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>ORDONNE :</w:t>
      </w:r>
    </w:p>
    <w:p w:rsidR="00346631" w:rsidRPr="00B82C1D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Il n’y a pas lieu à statuer sur la requête de Mme X. </w:t>
      </w:r>
    </w:p>
    <w:p w:rsidR="00346631" w:rsidRPr="00800079" w:rsidRDefault="00346631" w:rsidP="00610701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>------------</w:t>
      </w:r>
    </w:p>
    <w:p w:rsidR="00346631" w:rsidRPr="00800079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lastRenderedPageBreak/>
        <w:t xml:space="preserve">Fait et jugé en la Cour des comptes, quatrième chambre, première section. Présents, MM. Pichon, président, </w:t>
      </w:r>
      <w:smartTag w:uri="urn:schemas-microsoft-com:office:smarttags" w:element="PersonName">
        <w:r w:rsidRPr="00800079">
          <w:rPr>
            <w:rFonts w:ascii="Times New Roman" w:hAnsi="Times New Roman" w:cs="Times New Roman"/>
          </w:rPr>
          <w:t>Cazanave</w:t>
        </w:r>
      </w:smartTag>
      <w:r w:rsidRPr="00800079">
        <w:rPr>
          <w:rFonts w:ascii="Times New Roman" w:hAnsi="Times New Roman" w:cs="Times New Roman"/>
        </w:rPr>
        <w:t xml:space="preserve">, président de section, Moreau, Ritz, Martin, Mmes </w:t>
      </w:r>
      <w:proofErr w:type="spellStart"/>
      <w:r w:rsidRPr="00800079">
        <w:rPr>
          <w:rFonts w:ascii="Times New Roman" w:hAnsi="Times New Roman" w:cs="Times New Roman"/>
        </w:rPr>
        <w:t>Gadriot</w:t>
      </w:r>
      <w:proofErr w:type="spellEnd"/>
      <w:r w:rsidRPr="00800079">
        <w:rPr>
          <w:rFonts w:ascii="Times New Roman" w:hAnsi="Times New Roman" w:cs="Times New Roman"/>
        </w:rPr>
        <w:t xml:space="preserve">-Renard et </w:t>
      </w:r>
      <w:proofErr w:type="spellStart"/>
      <w:r w:rsidRPr="00800079">
        <w:rPr>
          <w:rFonts w:ascii="Times New Roman" w:hAnsi="Times New Roman" w:cs="Times New Roman"/>
        </w:rPr>
        <w:t>Démier</w:t>
      </w:r>
      <w:proofErr w:type="spellEnd"/>
      <w:r w:rsidRPr="00800079">
        <w:rPr>
          <w:rFonts w:ascii="Times New Roman" w:hAnsi="Times New Roman" w:cs="Times New Roman"/>
        </w:rPr>
        <w:t>, et M. Rolland, conseillers maîtres.</w:t>
      </w:r>
    </w:p>
    <w:p w:rsidR="00346631" w:rsidRPr="00800079" w:rsidRDefault="00346631" w:rsidP="00D13EB5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 xml:space="preserve">Signé : Pichon, président, et Reynaud, greffier. </w:t>
      </w:r>
    </w:p>
    <w:p w:rsidR="00346631" w:rsidRDefault="00346631" w:rsidP="004C45EE">
      <w:pPr>
        <w:pStyle w:val="PS"/>
        <w:ind w:left="567"/>
        <w:rPr>
          <w:rFonts w:ascii="Times New Roman" w:hAnsi="Times New Roman" w:cs="Times New Roman"/>
        </w:rPr>
      </w:pPr>
      <w:r w:rsidRPr="00800079">
        <w:rPr>
          <w:rFonts w:ascii="Times New Roman" w:hAnsi="Times New Roman" w:cs="Times New Roman"/>
        </w:rPr>
        <w:t>Collationné, certifié conforme à la minute étant au greffe de la Cour des</w:t>
      </w:r>
      <w:r>
        <w:rPr>
          <w:rFonts w:ascii="Times New Roman" w:hAnsi="Times New Roman" w:cs="Times New Roman"/>
        </w:rPr>
        <w:t xml:space="preserve"> comptes et délivré par moi, secrétaire générale. </w:t>
      </w:r>
    </w:p>
    <w:p w:rsidR="00346631" w:rsidRPr="00C20746" w:rsidRDefault="00346631" w:rsidP="004C5235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C20746">
        <w:rPr>
          <w:b/>
          <w:bCs/>
          <w:color w:val="auto"/>
        </w:rPr>
        <w:t>Pour la Secrétaire générale</w:t>
      </w:r>
    </w:p>
    <w:p w:rsidR="00346631" w:rsidRPr="00C20746" w:rsidRDefault="00346631" w:rsidP="004C5235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proofErr w:type="gramStart"/>
      <w:r w:rsidRPr="00C20746">
        <w:rPr>
          <w:b/>
          <w:bCs/>
          <w:color w:val="auto"/>
        </w:rPr>
        <w:t>et</w:t>
      </w:r>
      <w:proofErr w:type="gramEnd"/>
      <w:r w:rsidRPr="00C20746">
        <w:rPr>
          <w:b/>
          <w:bCs/>
          <w:color w:val="auto"/>
        </w:rPr>
        <w:t xml:space="preserve"> par délégation</w:t>
      </w:r>
    </w:p>
    <w:p w:rsidR="00346631" w:rsidRPr="00C20746" w:rsidRDefault="00346631" w:rsidP="004C5235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proofErr w:type="gramStart"/>
      <w:r w:rsidRPr="00C20746">
        <w:rPr>
          <w:b/>
          <w:bCs/>
          <w:color w:val="auto"/>
        </w:rPr>
        <w:t>le</w:t>
      </w:r>
      <w:proofErr w:type="gramEnd"/>
      <w:r w:rsidRPr="00C20746">
        <w:rPr>
          <w:b/>
          <w:bCs/>
          <w:color w:val="auto"/>
        </w:rPr>
        <w:t xml:space="preserve"> Chef du greffe central par intérim</w:t>
      </w:r>
    </w:p>
    <w:p w:rsidR="00346631" w:rsidRPr="00C20746" w:rsidRDefault="00346631" w:rsidP="004C5235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346631" w:rsidRPr="00C20746" w:rsidRDefault="00346631" w:rsidP="004C5235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346631" w:rsidRPr="00C20746" w:rsidRDefault="00346631" w:rsidP="004C5235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346631" w:rsidRPr="00C20746" w:rsidRDefault="00346631" w:rsidP="004C5235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C20746">
        <w:rPr>
          <w:b/>
          <w:bCs/>
          <w:color w:val="auto"/>
        </w:rPr>
        <w:t>Catherine PAILOT-BONNÉTAT</w:t>
      </w:r>
    </w:p>
    <w:p w:rsidR="00346631" w:rsidRPr="00C20746" w:rsidRDefault="00346631" w:rsidP="004C5235">
      <w:pPr>
        <w:pStyle w:val="PS"/>
        <w:ind w:left="5166" w:hanging="862"/>
        <w:jc w:val="center"/>
      </w:pPr>
      <w:r w:rsidRPr="00C20746">
        <w:rPr>
          <w:b/>
          <w:bCs/>
        </w:rPr>
        <w:t>Conseillère référendaire</w:t>
      </w:r>
    </w:p>
    <w:bookmarkEnd w:id="0"/>
    <w:p w:rsidR="00346631" w:rsidRPr="00660A6D" w:rsidRDefault="00346631" w:rsidP="00610701">
      <w:pPr>
        <w:pStyle w:val="PS"/>
        <w:ind w:left="0"/>
      </w:pPr>
    </w:p>
    <w:sectPr w:rsidR="00346631" w:rsidRPr="00660A6D" w:rsidSect="00D13EB5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31" w:rsidRDefault="00346631">
      <w:r>
        <w:separator/>
      </w:r>
    </w:p>
  </w:endnote>
  <w:endnote w:type="continuationSeparator" w:id="0">
    <w:p w:rsidR="00346631" w:rsidRDefault="0034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31" w:rsidRDefault="00346631">
      <w:r>
        <w:separator/>
      </w:r>
    </w:p>
  </w:footnote>
  <w:footnote w:type="continuationSeparator" w:id="0">
    <w:p w:rsidR="00346631" w:rsidRDefault="00346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631" w:rsidRDefault="00346631" w:rsidP="00D13EB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46631" w:rsidRDefault="00346631" w:rsidP="00D13EB5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631" w:rsidRDefault="00346631" w:rsidP="00D13EB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0746">
      <w:rPr>
        <w:rStyle w:val="Numrodepage"/>
        <w:noProof/>
      </w:rPr>
      <w:t>2</w:t>
    </w:r>
    <w:r>
      <w:rPr>
        <w:rStyle w:val="Numrodepage"/>
      </w:rPr>
      <w:fldChar w:fldCharType="end"/>
    </w:r>
  </w:p>
  <w:p w:rsidR="00346631" w:rsidRDefault="00346631" w:rsidP="00D13EB5">
    <w:pPr>
      <w:pStyle w:val="En-t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E92"/>
    <w:rsid w:val="0000109B"/>
    <w:rsid w:val="00002923"/>
    <w:rsid w:val="00042DE1"/>
    <w:rsid w:val="00062706"/>
    <w:rsid w:val="00074849"/>
    <w:rsid w:val="00076F55"/>
    <w:rsid w:val="00085700"/>
    <w:rsid w:val="00094C0B"/>
    <w:rsid w:val="000966AD"/>
    <w:rsid w:val="00097CB1"/>
    <w:rsid w:val="000B1525"/>
    <w:rsid w:val="000C0FB8"/>
    <w:rsid w:val="000C78C8"/>
    <w:rsid w:val="000F5742"/>
    <w:rsid w:val="0010360D"/>
    <w:rsid w:val="00103B5D"/>
    <w:rsid w:val="00120038"/>
    <w:rsid w:val="0013719D"/>
    <w:rsid w:val="00137E59"/>
    <w:rsid w:val="00172BF4"/>
    <w:rsid w:val="00173F27"/>
    <w:rsid w:val="00180908"/>
    <w:rsid w:val="00180E4F"/>
    <w:rsid w:val="00182360"/>
    <w:rsid w:val="00190224"/>
    <w:rsid w:val="001943B8"/>
    <w:rsid w:val="001B7368"/>
    <w:rsid w:val="001C4E87"/>
    <w:rsid w:val="001D2A4A"/>
    <w:rsid w:val="001D5C78"/>
    <w:rsid w:val="001E2CBB"/>
    <w:rsid w:val="001F482A"/>
    <w:rsid w:val="0020413B"/>
    <w:rsid w:val="00211381"/>
    <w:rsid w:val="00211F06"/>
    <w:rsid w:val="00223D38"/>
    <w:rsid w:val="00241101"/>
    <w:rsid w:val="00243E9C"/>
    <w:rsid w:val="00262E91"/>
    <w:rsid w:val="002A3420"/>
    <w:rsid w:val="002A5F51"/>
    <w:rsid w:val="002B01CB"/>
    <w:rsid w:val="002B6355"/>
    <w:rsid w:val="002E020E"/>
    <w:rsid w:val="002F4064"/>
    <w:rsid w:val="002F76D8"/>
    <w:rsid w:val="003131BF"/>
    <w:rsid w:val="00313B8C"/>
    <w:rsid w:val="00317CAF"/>
    <w:rsid w:val="003201CD"/>
    <w:rsid w:val="00323066"/>
    <w:rsid w:val="00325C98"/>
    <w:rsid w:val="00326EE5"/>
    <w:rsid w:val="00327FD1"/>
    <w:rsid w:val="00331626"/>
    <w:rsid w:val="00334933"/>
    <w:rsid w:val="00341C69"/>
    <w:rsid w:val="00346631"/>
    <w:rsid w:val="00346D93"/>
    <w:rsid w:val="00353439"/>
    <w:rsid w:val="003544A0"/>
    <w:rsid w:val="00383468"/>
    <w:rsid w:val="0039572C"/>
    <w:rsid w:val="003A24CE"/>
    <w:rsid w:val="003A6169"/>
    <w:rsid w:val="003B4919"/>
    <w:rsid w:val="003C72B0"/>
    <w:rsid w:val="00410A6D"/>
    <w:rsid w:val="0041218E"/>
    <w:rsid w:val="00413EE5"/>
    <w:rsid w:val="004149E8"/>
    <w:rsid w:val="00415B20"/>
    <w:rsid w:val="00421AE2"/>
    <w:rsid w:val="004268EA"/>
    <w:rsid w:val="00457496"/>
    <w:rsid w:val="004648E6"/>
    <w:rsid w:val="00475C59"/>
    <w:rsid w:val="00475D4C"/>
    <w:rsid w:val="00476223"/>
    <w:rsid w:val="004806C4"/>
    <w:rsid w:val="00481C50"/>
    <w:rsid w:val="0048440B"/>
    <w:rsid w:val="00496FA2"/>
    <w:rsid w:val="00497A94"/>
    <w:rsid w:val="004A4EA8"/>
    <w:rsid w:val="004B6C2D"/>
    <w:rsid w:val="004C45EE"/>
    <w:rsid w:val="004C5235"/>
    <w:rsid w:val="004C5C6A"/>
    <w:rsid w:val="004D206B"/>
    <w:rsid w:val="004D52EB"/>
    <w:rsid w:val="004D6186"/>
    <w:rsid w:val="004E32D2"/>
    <w:rsid w:val="004E7FD4"/>
    <w:rsid w:val="004F66C0"/>
    <w:rsid w:val="0051078B"/>
    <w:rsid w:val="00513823"/>
    <w:rsid w:val="00521414"/>
    <w:rsid w:val="005330BC"/>
    <w:rsid w:val="00533F20"/>
    <w:rsid w:val="0054418D"/>
    <w:rsid w:val="00545E6A"/>
    <w:rsid w:val="0056047E"/>
    <w:rsid w:val="005618A9"/>
    <w:rsid w:val="00562833"/>
    <w:rsid w:val="00565E05"/>
    <w:rsid w:val="00566BAE"/>
    <w:rsid w:val="005846B1"/>
    <w:rsid w:val="00586186"/>
    <w:rsid w:val="00586D35"/>
    <w:rsid w:val="00597F3F"/>
    <w:rsid w:val="005C14F9"/>
    <w:rsid w:val="005C7819"/>
    <w:rsid w:val="005D1BD8"/>
    <w:rsid w:val="005D3707"/>
    <w:rsid w:val="005E5AE6"/>
    <w:rsid w:val="005E7EE8"/>
    <w:rsid w:val="005F41EA"/>
    <w:rsid w:val="005F641F"/>
    <w:rsid w:val="006003CD"/>
    <w:rsid w:val="0060163F"/>
    <w:rsid w:val="00610701"/>
    <w:rsid w:val="0061419D"/>
    <w:rsid w:val="00616174"/>
    <w:rsid w:val="0063019B"/>
    <w:rsid w:val="00645620"/>
    <w:rsid w:val="006534E7"/>
    <w:rsid w:val="00660A6D"/>
    <w:rsid w:val="00671DB5"/>
    <w:rsid w:val="00686BA5"/>
    <w:rsid w:val="006A4388"/>
    <w:rsid w:val="006B005F"/>
    <w:rsid w:val="006C3E92"/>
    <w:rsid w:val="006C6EDF"/>
    <w:rsid w:val="006D476B"/>
    <w:rsid w:val="006E020C"/>
    <w:rsid w:val="006E1A1A"/>
    <w:rsid w:val="006F13C8"/>
    <w:rsid w:val="00701DFF"/>
    <w:rsid w:val="007074AF"/>
    <w:rsid w:val="007438F0"/>
    <w:rsid w:val="0077585D"/>
    <w:rsid w:val="007A56E4"/>
    <w:rsid w:val="007B2171"/>
    <w:rsid w:val="007B529F"/>
    <w:rsid w:val="007C77E2"/>
    <w:rsid w:val="007D37FA"/>
    <w:rsid w:val="007D4AE2"/>
    <w:rsid w:val="007F0929"/>
    <w:rsid w:val="007F1E40"/>
    <w:rsid w:val="007F2422"/>
    <w:rsid w:val="007F3AC0"/>
    <w:rsid w:val="00800079"/>
    <w:rsid w:val="008240D6"/>
    <w:rsid w:val="00824B43"/>
    <w:rsid w:val="00845E76"/>
    <w:rsid w:val="00847E1B"/>
    <w:rsid w:val="008617C3"/>
    <w:rsid w:val="00866D4B"/>
    <w:rsid w:val="00876EAC"/>
    <w:rsid w:val="00883333"/>
    <w:rsid w:val="00883D06"/>
    <w:rsid w:val="00891B02"/>
    <w:rsid w:val="008A5054"/>
    <w:rsid w:val="008B5911"/>
    <w:rsid w:val="008C5F81"/>
    <w:rsid w:val="008E0C8D"/>
    <w:rsid w:val="00906B6C"/>
    <w:rsid w:val="009450CF"/>
    <w:rsid w:val="00976D12"/>
    <w:rsid w:val="00977E23"/>
    <w:rsid w:val="0099190A"/>
    <w:rsid w:val="009A25F6"/>
    <w:rsid w:val="009F2DB9"/>
    <w:rsid w:val="009F3FB6"/>
    <w:rsid w:val="00A1234D"/>
    <w:rsid w:val="00A338DA"/>
    <w:rsid w:val="00A36AE2"/>
    <w:rsid w:val="00A406E5"/>
    <w:rsid w:val="00A42557"/>
    <w:rsid w:val="00A44C20"/>
    <w:rsid w:val="00A95152"/>
    <w:rsid w:val="00AB0802"/>
    <w:rsid w:val="00AB13D2"/>
    <w:rsid w:val="00AD146C"/>
    <w:rsid w:val="00AD2BC6"/>
    <w:rsid w:val="00AD31F8"/>
    <w:rsid w:val="00AF1D55"/>
    <w:rsid w:val="00AF2001"/>
    <w:rsid w:val="00AF7246"/>
    <w:rsid w:val="00B10A4C"/>
    <w:rsid w:val="00B30F64"/>
    <w:rsid w:val="00B51941"/>
    <w:rsid w:val="00B62210"/>
    <w:rsid w:val="00B81201"/>
    <w:rsid w:val="00B82C1D"/>
    <w:rsid w:val="00B85FD6"/>
    <w:rsid w:val="00B92A4C"/>
    <w:rsid w:val="00BA223E"/>
    <w:rsid w:val="00BA5580"/>
    <w:rsid w:val="00BA6A11"/>
    <w:rsid w:val="00BC5727"/>
    <w:rsid w:val="00BD01E8"/>
    <w:rsid w:val="00BD6431"/>
    <w:rsid w:val="00BE4CC6"/>
    <w:rsid w:val="00C10827"/>
    <w:rsid w:val="00C16F07"/>
    <w:rsid w:val="00C20746"/>
    <w:rsid w:val="00C35A41"/>
    <w:rsid w:val="00C36F08"/>
    <w:rsid w:val="00C72063"/>
    <w:rsid w:val="00C833CC"/>
    <w:rsid w:val="00CD06DD"/>
    <w:rsid w:val="00CD0B63"/>
    <w:rsid w:val="00CF4D0B"/>
    <w:rsid w:val="00D05BB4"/>
    <w:rsid w:val="00D072D8"/>
    <w:rsid w:val="00D07D63"/>
    <w:rsid w:val="00D11C83"/>
    <w:rsid w:val="00D13EB5"/>
    <w:rsid w:val="00D22973"/>
    <w:rsid w:val="00D32CAA"/>
    <w:rsid w:val="00D376C1"/>
    <w:rsid w:val="00D413F2"/>
    <w:rsid w:val="00D57ECF"/>
    <w:rsid w:val="00D969BC"/>
    <w:rsid w:val="00DA7123"/>
    <w:rsid w:val="00DB549E"/>
    <w:rsid w:val="00DB5EED"/>
    <w:rsid w:val="00DE01AD"/>
    <w:rsid w:val="00DF26F3"/>
    <w:rsid w:val="00DF68BB"/>
    <w:rsid w:val="00DF7926"/>
    <w:rsid w:val="00E2748E"/>
    <w:rsid w:val="00E73F93"/>
    <w:rsid w:val="00E86457"/>
    <w:rsid w:val="00EB6713"/>
    <w:rsid w:val="00EB739E"/>
    <w:rsid w:val="00ED36C8"/>
    <w:rsid w:val="00ED5089"/>
    <w:rsid w:val="00EE01BC"/>
    <w:rsid w:val="00F36307"/>
    <w:rsid w:val="00F736D0"/>
    <w:rsid w:val="00F74ADE"/>
    <w:rsid w:val="00F818F3"/>
    <w:rsid w:val="00F8640B"/>
    <w:rsid w:val="00F87AF1"/>
    <w:rsid w:val="00F949A9"/>
    <w:rsid w:val="00FA0011"/>
    <w:rsid w:val="00FA133F"/>
    <w:rsid w:val="00FB6C0A"/>
    <w:rsid w:val="00FC475F"/>
    <w:rsid w:val="00FD12AB"/>
    <w:rsid w:val="00FD4177"/>
    <w:rsid w:val="00FD7A3D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C6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4C5C6A"/>
    <w:pPr>
      <w:keepNext/>
      <w:jc w:val="right"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4C5C6A"/>
    <w:pPr>
      <w:keepNext/>
      <w:jc w:val="center"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4C5C6A"/>
    <w:pPr>
      <w:keepNext/>
      <w:jc w:val="center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4C5C6A"/>
    <w:pPr>
      <w:keepNext/>
      <w:ind w:left="5670"/>
      <w:jc w:val="both"/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4C5C6A"/>
    <w:pPr>
      <w:keepNext/>
      <w:outlineLvl w:val="4"/>
    </w:pPr>
    <w:rPr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833CC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C833CC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C833CC"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C833CC"/>
    <w:rPr>
      <w:rFonts w:ascii="Calibri" w:hAnsi="Calibri" w:cs="Calibr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C833CC"/>
    <w:rPr>
      <w:rFonts w:ascii="Calibri" w:hAnsi="Calibri" w:cs="Calibri"/>
      <w:b/>
      <w:bCs/>
      <w:i/>
      <w:iCs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rsid w:val="004C5C6A"/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C833CC"/>
    <w:rPr>
      <w:rFonts w:cs="Times New Roman"/>
      <w:sz w:val="20"/>
      <w:szCs w:val="20"/>
    </w:rPr>
  </w:style>
  <w:style w:type="paragraph" w:customStyle="1" w:styleId="apostille">
    <w:name w:val="apostille"/>
    <w:basedOn w:val="Normal"/>
    <w:uiPriority w:val="99"/>
    <w:rsid w:val="004C5C6A"/>
    <w:pPr>
      <w:spacing w:before="120"/>
      <w:jc w:val="right"/>
    </w:pPr>
    <w:rPr>
      <w:b/>
      <w:bCs/>
      <w:i/>
      <w:iCs/>
      <w:smallCaps/>
      <w:sz w:val="24"/>
      <w:szCs w:val="24"/>
    </w:rPr>
  </w:style>
  <w:style w:type="paragraph" w:customStyle="1" w:styleId="obs">
    <w:name w:val="obs"/>
    <w:basedOn w:val="Normal"/>
    <w:uiPriority w:val="99"/>
    <w:rsid w:val="004C5C6A"/>
    <w:pPr>
      <w:spacing w:before="240" w:after="120"/>
      <w:jc w:val="both"/>
    </w:pPr>
    <w:rPr>
      <w:b/>
      <w:bCs/>
      <w:sz w:val="24"/>
      <w:szCs w:val="24"/>
    </w:rPr>
  </w:style>
  <w:style w:type="character" w:styleId="Appelnotedebasdep">
    <w:name w:val="footnote reference"/>
    <w:basedOn w:val="Policepardfaut"/>
    <w:uiPriority w:val="99"/>
    <w:semiHidden/>
    <w:rsid w:val="004C5C6A"/>
    <w:rPr>
      <w:rFonts w:cs="Times New Roman"/>
      <w:vertAlign w:val="superscript"/>
    </w:rPr>
  </w:style>
  <w:style w:type="paragraph" w:styleId="Corpsdetexte">
    <w:name w:val="Body Text"/>
    <w:basedOn w:val="Normal"/>
    <w:link w:val="CorpsdetexteCar"/>
    <w:uiPriority w:val="99"/>
    <w:rsid w:val="004C5C6A"/>
    <w:pPr>
      <w:jc w:val="both"/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C833CC"/>
    <w:rPr>
      <w:rFonts w:cs="Times New Roman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4C5C6A"/>
    <w:rPr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C833CC"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 w:cs="Tms Rm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833CC"/>
    <w:rPr>
      <w:rFonts w:cs="Times New Roman"/>
      <w:sz w:val="2"/>
      <w:szCs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Policepardfaut"/>
    <w:link w:val="PS"/>
    <w:uiPriority w:val="99"/>
    <w:locked/>
    <w:rsid w:val="00B82C1D"/>
    <w:rPr>
      <w:rFonts w:ascii="CG Times (WN)" w:hAnsi="CG Times (WN)" w:cs="CG Times (WN)"/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4C5235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4C5235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styleId="En-tte">
    <w:name w:val="header"/>
    <w:basedOn w:val="Normal"/>
    <w:link w:val="En-tteCar"/>
    <w:uiPriority w:val="99"/>
    <w:rsid w:val="00D13E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C833CC"/>
    <w:rPr>
      <w:rFonts w:cs="Times New Roman"/>
      <w:sz w:val="20"/>
      <w:szCs w:val="20"/>
    </w:rPr>
  </w:style>
  <w:style w:type="character" w:styleId="Numrodepage">
    <w:name w:val="page number"/>
    <w:basedOn w:val="Policepardfaut"/>
    <w:uiPriority w:val="99"/>
    <w:rsid w:val="00D13EB5"/>
    <w:rPr>
      <w:rFonts w:cs="Times New Roman"/>
    </w:rPr>
  </w:style>
  <w:style w:type="table" w:styleId="Grilledutableau">
    <w:name w:val="Table Grid"/>
    <w:basedOn w:val="TableauNormal"/>
    <w:uiPriority w:val="99"/>
    <w:rsid w:val="0077585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1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1</TotalTime>
  <Pages>3</Pages>
  <Words>502</Words>
  <Characters>2763</Characters>
  <Application>Microsoft Office Word</Application>
  <DocSecurity>0</DocSecurity>
  <Lines>23</Lines>
  <Paragraphs>6</Paragraphs>
  <ScaleCrop>false</ScaleCrop>
  <Company>COUR DES COMPTES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mtlecroisey</cp:lastModifiedBy>
  <cp:revision>3</cp:revision>
  <cp:lastPrinted>2010-04-29T12:11:00Z</cp:lastPrinted>
  <dcterms:created xsi:type="dcterms:W3CDTF">2010-08-31T10:02:00Z</dcterms:created>
  <dcterms:modified xsi:type="dcterms:W3CDTF">2013-10-11T12:36:00Z</dcterms:modified>
</cp:coreProperties>
</file>