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6FFB">
      <w:pPr>
        <w:pStyle w:val="Default"/>
      </w:pPr>
      <w:bookmarkStart w:id="0" w:name="_GoBack"/>
      <w:bookmarkEnd w:id="0"/>
      <w:r>
        <w:t xml:space="preserve"> </w:t>
      </w:r>
    </w:p>
    <w:p w:rsidR="00000000" w:rsidRDefault="00006FFB">
      <w:pPr>
        <w:pStyle w:val="ET"/>
        <w:framePr w:w="3358" w:wrap="auto" w:vAnchor="page" w:hAnchor="page" w:x="568" w:y="1396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COUR DES COMPTES </w:t>
      </w:r>
    </w:p>
    <w:p w:rsidR="00000000" w:rsidRDefault="00006FFB">
      <w:pPr>
        <w:pStyle w:val="Default"/>
        <w:framePr w:w="1520" w:wrap="auto" w:vAnchor="page" w:hAnchor="page" w:x="568" w:y="167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-------- </w:t>
      </w:r>
    </w:p>
    <w:p w:rsidR="00000000" w:rsidRDefault="00006FFB">
      <w:pPr>
        <w:pStyle w:val="Default"/>
        <w:framePr w:w="3695" w:wrap="auto" w:vAnchor="page" w:hAnchor="page" w:x="568" w:y="194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QUATRIEME CHAMBRE </w:t>
      </w:r>
    </w:p>
    <w:p w:rsidR="00000000" w:rsidRDefault="00006FFB">
      <w:pPr>
        <w:pStyle w:val="Default"/>
        <w:framePr w:w="1520" w:wrap="auto" w:vAnchor="page" w:hAnchor="page" w:x="568" w:y="222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-------- </w:t>
      </w:r>
    </w:p>
    <w:p w:rsidR="00000000" w:rsidRDefault="00006FFB">
      <w:pPr>
        <w:pStyle w:val="Default"/>
        <w:framePr w:w="3310" w:wrap="auto" w:vAnchor="page" w:hAnchor="page" w:x="568" w:y="250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PREMIERE SECTION </w:t>
      </w:r>
    </w:p>
    <w:p w:rsidR="00000000" w:rsidRDefault="00006FFB">
      <w:pPr>
        <w:pStyle w:val="Default"/>
        <w:framePr w:w="1599" w:wrap="auto" w:vAnchor="page" w:hAnchor="page" w:x="568" w:y="277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--------- </w:t>
      </w:r>
    </w:p>
    <w:p w:rsidR="00000000" w:rsidRDefault="00006FFB">
      <w:pPr>
        <w:pStyle w:val="Default"/>
        <w:framePr w:w="2351" w:wrap="auto" w:vAnchor="page" w:hAnchor="page" w:x="568" w:y="3050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Arrêt n° 58009</w:t>
      </w:r>
      <w:r>
        <w:rPr>
          <w:b/>
          <w:bCs/>
          <w:sz w:val="23"/>
          <w:szCs w:val="23"/>
        </w:rPr>
        <w:t xml:space="preserve"> </w:t>
      </w:r>
    </w:p>
    <w:p w:rsidR="00000000" w:rsidRDefault="00006FFB">
      <w:pPr>
        <w:pStyle w:val="OR"/>
        <w:framePr w:w="3633" w:wrap="auto" w:vAnchor="page" w:hAnchor="page" w:x="6238" w:y="333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COMMUNE DE LONGWY </w:t>
      </w:r>
    </w:p>
    <w:p w:rsidR="00000000" w:rsidRDefault="00006FFB">
      <w:pPr>
        <w:pStyle w:val="Default"/>
        <w:framePr w:w="3753" w:wrap="auto" w:vAnchor="page" w:hAnchor="page" w:x="6238" w:y="3606"/>
        <w:rPr>
          <w:sz w:val="23"/>
          <w:szCs w:val="23"/>
        </w:rPr>
      </w:pPr>
      <w:r>
        <w:rPr>
          <w:sz w:val="23"/>
          <w:szCs w:val="23"/>
        </w:rPr>
        <w:t xml:space="preserve">(MEURTHE-ET-MOSELLE) </w:t>
      </w:r>
    </w:p>
    <w:p w:rsidR="00000000" w:rsidRDefault="00006FFB">
      <w:pPr>
        <w:pStyle w:val="Default"/>
        <w:framePr w:w="875" w:wrap="auto" w:vAnchor="page" w:hAnchor="page" w:x="6238" w:y="388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Default"/>
        <w:framePr w:w="5274" w:wrap="auto" w:vAnchor="page" w:hAnchor="page" w:x="6238" w:y="4157"/>
        <w:rPr>
          <w:sz w:val="23"/>
          <w:szCs w:val="23"/>
        </w:rPr>
      </w:pPr>
      <w:r>
        <w:rPr>
          <w:sz w:val="23"/>
          <w:szCs w:val="23"/>
        </w:rPr>
        <w:t xml:space="preserve">Appel d’un jugement de la chambre régionale </w:t>
      </w:r>
    </w:p>
    <w:p w:rsidR="00000000" w:rsidRDefault="00006FFB">
      <w:pPr>
        <w:pStyle w:val="Default"/>
        <w:framePr w:w="3226" w:wrap="auto" w:vAnchor="page" w:hAnchor="page" w:x="6238" w:y="4433"/>
        <w:rPr>
          <w:sz w:val="23"/>
          <w:szCs w:val="23"/>
        </w:rPr>
      </w:pPr>
      <w:r>
        <w:rPr>
          <w:sz w:val="23"/>
          <w:szCs w:val="23"/>
        </w:rPr>
        <w:t xml:space="preserve">des comptes de Lorraine </w:t>
      </w:r>
    </w:p>
    <w:p w:rsidR="00000000" w:rsidRDefault="00006FFB">
      <w:pPr>
        <w:pStyle w:val="Default"/>
        <w:framePr w:w="875" w:wrap="auto" w:vAnchor="page" w:hAnchor="page" w:x="6238" w:y="4709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OR"/>
        <w:framePr w:w="3101" w:wrap="auto" w:vAnchor="page" w:hAnchor="page" w:x="6238" w:y="498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Rapport n° 2010-274-0 </w:t>
      </w:r>
    </w:p>
    <w:p w:rsidR="00000000" w:rsidRDefault="00006FFB">
      <w:pPr>
        <w:pStyle w:val="Default"/>
        <w:framePr w:w="875" w:wrap="auto" w:vAnchor="page" w:hAnchor="page" w:x="6238" w:y="526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Default"/>
        <w:framePr w:w="3434" w:wrap="auto" w:vAnchor="page" w:hAnchor="page" w:x="6238" w:y="5537"/>
        <w:rPr>
          <w:sz w:val="23"/>
          <w:szCs w:val="23"/>
        </w:rPr>
      </w:pPr>
      <w:r>
        <w:rPr>
          <w:sz w:val="23"/>
          <w:szCs w:val="23"/>
        </w:rPr>
        <w:t xml:space="preserve">Audience du 15 avril 2010 </w:t>
      </w:r>
    </w:p>
    <w:p w:rsidR="00000000" w:rsidRDefault="00006FFB">
      <w:pPr>
        <w:pStyle w:val="Default"/>
        <w:framePr w:w="875" w:wrap="auto" w:vAnchor="page" w:hAnchor="page" w:x="6238" w:y="5813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OR"/>
        <w:framePr w:w="3170" w:wrap="auto" w:vAnchor="page" w:hAnchor="page" w:x="6238" w:y="608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Lecture du 27 mai 2010 </w:t>
      </w:r>
    </w:p>
    <w:p w:rsidR="00000000" w:rsidRDefault="00006FFB">
      <w:pPr>
        <w:framePr w:w="875" w:wrap="auto" w:vAnchor="page" w:hAnchor="page" w:x="568" w:y="684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:rsidR="00000000" w:rsidRDefault="00006FFB">
      <w:pPr>
        <w:framePr w:w="3760" w:wrap="auto" w:vAnchor="page" w:hAnchor="page" w:x="4228" w:y="7121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REPUBLIQUE FRANÇAISE </w:t>
      </w:r>
    </w:p>
    <w:p w:rsidR="00000000" w:rsidRDefault="00006FFB">
      <w:pPr>
        <w:pStyle w:val="Default"/>
        <w:framePr w:w="875" w:wrap="auto" w:vAnchor="page" w:hAnchor="page" w:x="5671" w:y="7397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Default"/>
        <w:framePr w:w="4435" w:wrap="auto" w:vAnchor="page" w:hAnchor="page" w:x="3891" w:y="7673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AU NOM DU PEUPLE FRANÇAIS </w:t>
      </w:r>
    </w:p>
    <w:p w:rsidR="00000000" w:rsidRDefault="00006FFB">
      <w:pPr>
        <w:pStyle w:val="Default"/>
        <w:framePr w:w="875" w:wrap="auto" w:vAnchor="page" w:hAnchor="page" w:x="5671" w:y="7949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Default"/>
        <w:framePr w:w="875" w:wrap="auto" w:vAnchor="page" w:hAnchor="page" w:x="5671" w:y="8225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framePr w:w="5904" w:wrap="auto" w:vAnchor="page" w:hAnchor="page" w:x="3370" w:y="8501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LA COUR DES COMPTES a rendu l’arrêt suivant : </w:t>
      </w:r>
    </w:p>
    <w:p w:rsidR="00000000" w:rsidRDefault="00006FFB">
      <w:pPr>
        <w:pStyle w:val="Default"/>
        <w:framePr w:w="875" w:wrap="auto" w:vAnchor="page" w:hAnchor="page" w:x="568" w:y="877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Default"/>
        <w:framePr w:w="875" w:wrap="auto" w:vAnchor="page" w:hAnchor="page" w:x="568" w:y="905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PS"/>
        <w:framePr w:w="1980" w:wrap="auto" w:vAnchor="page" w:hAnchor="page" w:x="3404" w:y="932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LA COUR, </w:t>
      </w:r>
    </w:p>
    <w:p w:rsidR="00000000" w:rsidRDefault="00006FFB">
      <w:pPr>
        <w:pStyle w:val="Default"/>
        <w:framePr w:w="8655" w:wrap="auto" w:vAnchor="page" w:hAnchor="page" w:x="2270" w:y="10085"/>
        <w:jc w:val="both"/>
        <w:rPr>
          <w:sz w:val="23"/>
          <w:szCs w:val="23"/>
        </w:rPr>
      </w:pPr>
      <w:r>
        <w:rPr>
          <w:sz w:val="23"/>
          <w:szCs w:val="23"/>
        </w:rPr>
        <w:t>Vu la requête, enregistrée le 17 aoû</w:t>
      </w:r>
      <w:r>
        <w:rPr>
          <w:sz w:val="23"/>
          <w:szCs w:val="23"/>
        </w:rPr>
        <w:t>t 2009 au greffe de la chambre régionale des comptes de Lorraine, par laquelle M. X, comptable de la COMMUNE DE LONGWY, à compter du 1</w:t>
      </w:r>
      <w:r>
        <w:rPr>
          <w:sz w:val="16"/>
          <w:szCs w:val="16"/>
        </w:rPr>
        <w:t xml:space="preserve">er </w:t>
      </w:r>
      <w:r>
        <w:rPr>
          <w:sz w:val="23"/>
          <w:szCs w:val="23"/>
        </w:rPr>
        <w:t>janvier 2004, a élevé appel du jugement du 2 avril 2009 par lequel ladite chambre l’a constitué débiteur des deniers de</w:t>
      </w:r>
      <w:r>
        <w:rPr>
          <w:sz w:val="23"/>
          <w:szCs w:val="23"/>
        </w:rPr>
        <w:t xml:space="preserve"> cette collectivité des sommes de 18 517,34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, 1 970,06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avec intérêts de droit à compter du 5 juin 2008 ; </w:t>
      </w:r>
    </w:p>
    <w:p w:rsidR="00000000" w:rsidRDefault="00006FFB">
      <w:pPr>
        <w:pStyle w:val="Default"/>
        <w:framePr w:w="8581" w:wrap="auto" w:vAnchor="page" w:hAnchor="page" w:x="2270" w:y="11945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Vu le réquisitoire du Procureur général, du 15 janvier 2010, transmettant la requête précitée ; </w:t>
      </w:r>
    </w:p>
    <w:p w:rsidR="00000000" w:rsidRDefault="00006FFB">
      <w:pPr>
        <w:pStyle w:val="Default"/>
        <w:framePr w:w="8596" w:wrap="auto" w:vAnchor="page" w:hAnchor="page" w:x="2270" w:y="12977"/>
        <w:jc w:val="both"/>
        <w:rPr>
          <w:sz w:val="23"/>
          <w:szCs w:val="23"/>
        </w:rPr>
      </w:pPr>
      <w:r>
        <w:rPr>
          <w:sz w:val="23"/>
          <w:szCs w:val="23"/>
        </w:rPr>
        <w:t>Vu les pièces de la procédure suivie en première i</w:t>
      </w:r>
      <w:r>
        <w:rPr>
          <w:sz w:val="23"/>
          <w:szCs w:val="23"/>
        </w:rPr>
        <w:t xml:space="preserve">nstance, notamment les pièces justificatives à l’appui du jugement provisoire rendu le 5 juin 2008 ; </w:t>
      </w:r>
    </w:p>
    <w:p w:rsidR="00000000" w:rsidRDefault="00006FFB">
      <w:pPr>
        <w:pStyle w:val="PS"/>
        <w:framePr w:w="8149" w:wrap="auto" w:vAnchor="page" w:hAnchor="page" w:x="3404" w:y="1412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Vu l’article 60 de la loi de finances n° 63-156 du 23 février 1963 modifiée ; </w:t>
      </w:r>
    </w:p>
    <w:p w:rsidR="00000000" w:rsidRDefault="00006FFB">
      <w:pPr>
        <w:pStyle w:val="PS"/>
        <w:pageBreakBefore/>
        <w:framePr w:w="8609" w:wrap="auto" w:vAnchor="page" w:hAnchor="page" w:x="2270" w:y="1398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Vu le décret n° 62-1587 du 29 décembre 1962 modifié portant règlement génér</w:t>
      </w:r>
      <w:r>
        <w:rPr>
          <w:color w:val="000000"/>
          <w:sz w:val="23"/>
          <w:szCs w:val="23"/>
        </w:rPr>
        <w:t xml:space="preserve">al sur la comptabilité publique ; </w:t>
      </w:r>
    </w:p>
    <w:p w:rsidR="00000000" w:rsidRDefault="00006FFB">
      <w:pPr>
        <w:pStyle w:val="Default"/>
        <w:framePr w:w="4688" w:wrap="auto" w:vAnchor="page" w:hAnchor="page" w:x="3404" w:y="231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Vu le code des juridictions financières ; </w:t>
      </w:r>
    </w:p>
    <w:p w:rsidR="00000000" w:rsidRDefault="00006FFB">
      <w:pPr>
        <w:pStyle w:val="Default"/>
        <w:framePr w:w="5087" w:wrap="auto" w:vAnchor="page" w:hAnchor="page" w:x="3404" w:y="294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Vu le rapport de M. Ritz, conseiller maître ; </w:t>
      </w:r>
    </w:p>
    <w:p w:rsidR="00000000" w:rsidRDefault="00006FFB">
      <w:pPr>
        <w:pStyle w:val="Default"/>
        <w:framePr w:w="7224" w:wrap="auto" w:vAnchor="page" w:hAnchor="page" w:x="3404" w:y="3582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Vu les conclusions n° 313 du Procureur général du 13 avril 2010 ; </w:t>
      </w:r>
    </w:p>
    <w:p w:rsidR="00000000" w:rsidRDefault="00006FFB">
      <w:pPr>
        <w:pStyle w:val="Default"/>
        <w:framePr w:w="8639" w:wrap="auto" w:vAnchor="page" w:hAnchor="page" w:x="2270" w:y="4218"/>
        <w:jc w:val="both"/>
        <w:rPr>
          <w:sz w:val="23"/>
          <w:szCs w:val="23"/>
        </w:rPr>
      </w:pPr>
      <w:r>
        <w:rPr>
          <w:sz w:val="23"/>
          <w:szCs w:val="23"/>
        </w:rPr>
        <w:t>Entendu, lors de l’audience publique de ce jour, M. Ritz, en son</w:t>
      </w:r>
      <w:r>
        <w:rPr>
          <w:sz w:val="23"/>
          <w:szCs w:val="23"/>
        </w:rPr>
        <w:t xml:space="preserve"> rapport, M. Feller, avocat général, l’appelant, informé de l’audience, n’étant ni présent ni représenté ; </w:t>
      </w:r>
    </w:p>
    <w:p w:rsidR="00000000" w:rsidRDefault="00006FFB">
      <w:pPr>
        <w:pStyle w:val="Default"/>
        <w:framePr w:w="8587" w:wrap="auto" w:vAnchor="page" w:hAnchor="page" w:x="2270" w:y="540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Après avoir entendu, en délibéré, M. Cazanave, conseiller maître, réviseur, en ses observations ; </w:t>
      </w:r>
    </w:p>
    <w:p w:rsidR="00000000" w:rsidRDefault="00006FFB">
      <w:pPr>
        <w:pStyle w:val="Default"/>
        <w:framePr w:w="8608" w:wrap="auto" w:vAnchor="page" w:hAnchor="page" w:x="2270" w:y="6317"/>
        <w:jc w:val="both"/>
        <w:rPr>
          <w:sz w:val="23"/>
          <w:szCs w:val="23"/>
        </w:rPr>
      </w:pPr>
      <w:r>
        <w:rPr>
          <w:sz w:val="23"/>
          <w:szCs w:val="23"/>
        </w:rPr>
        <w:t>Attendu que par son jugement n° 2008-0189 du 5 ju</w:t>
      </w:r>
      <w:r>
        <w:rPr>
          <w:sz w:val="23"/>
          <w:szCs w:val="23"/>
        </w:rPr>
        <w:t xml:space="preserve">in 2008, la chambre régionale de Lorraine statuant provisoirement sur les comptes des exercices 2004 à 2006 présentés en qualité de comptable de la commune de Longwy par M. X, a prononcé deux injonctions de reversement de 18 517,34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et 1 970,06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; </w:t>
      </w:r>
    </w:p>
    <w:p w:rsidR="00000000" w:rsidRDefault="00006FFB">
      <w:pPr>
        <w:pStyle w:val="Default"/>
        <w:framePr w:w="8659" w:wrap="auto" w:vAnchor="page" w:hAnchor="page" w:x="2270" w:y="778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ces deux injonctions concernent deux lots distincts d’un marché de construction d’un gymnase, dont l’appel d’offre a été approuvé par délibération du 9 avril 2003 du conseil municipal ; qu’elles sont motivées par des considérants analogues ;  </w:t>
      </w:r>
    </w:p>
    <w:p w:rsidR="00000000" w:rsidRDefault="00006FFB">
      <w:pPr>
        <w:pStyle w:val="Default"/>
        <w:framePr w:w="8567" w:wrap="auto" w:vAnchor="page" w:hAnchor="page" w:x="2270" w:y="9245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l'article 3.4.l du cahier des clauses administratives particulières, commun à tous les lots de ce marché, précise que les prix sont fermes et actualisables ; </w:t>
      </w:r>
    </w:p>
    <w:p w:rsidR="00000000" w:rsidRDefault="00006FFB">
      <w:pPr>
        <w:pStyle w:val="Default"/>
        <w:framePr w:w="8608" w:wrap="auto" w:vAnchor="page" w:hAnchor="page" w:x="2270" w:y="1015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la première injonction concernait le lot n° 3 « couverture et étanchéité </w:t>
      </w:r>
      <w:r>
        <w:rPr>
          <w:sz w:val="23"/>
          <w:szCs w:val="23"/>
        </w:rPr>
        <w:t xml:space="preserve">– SARL SEI » ; que par délibération n° 88/05 du 16 juin 2005, le conseil municipal a validé la passation d'un avenant retenant l'index BT 49 comme index de référence ; </w:t>
      </w:r>
    </w:p>
    <w:p w:rsidR="00000000" w:rsidRDefault="00006FFB">
      <w:pPr>
        <w:pStyle w:val="Default"/>
        <w:framePr w:w="8597" w:wrap="auto" w:vAnchor="page" w:hAnchor="page" w:x="2270" w:y="11621"/>
        <w:jc w:val="both"/>
        <w:rPr>
          <w:sz w:val="23"/>
          <w:szCs w:val="23"/>
        </w:rPr>
      </w:pPr>
      <w:r>
        <w:rPr>
          <w:sz w:val="23"/>
          <w:szCs w:val="23"/>
        </w:rPr>
        <w:t>Attendu que le décompte général du 9 mars 2006, joint à l'appui du mandat n° 1117, émis</w:t>
      </w:r>
      <w:r>
        <w:rPr>
          <w:sz w:val="23"/>
          <w:szCs w:val="23"/>
        </w:rPr>
        <w:t xml:space="preserve"> le 24 mai 2006 pour 29 633,89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, et compris dans le bordereau n° 121, inclut une actualisation de 17 004,53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HT, soit 20 337,41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; que le démarrage des travaux datant de mars 2004 l'actualisation devait selon le calcul résultant de la clause contrac</w:t>
      </w:r>
      <w:r>
        <w:rPr>
          <w:sz w:val="23"/>
          <w:szCs w:val="23"/>
        </w:rPr>
        <w:t xml:space="preserve">tuelle de l’article 3.4.1 du CCAP être liquidée à hauteur de 1 521,80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HT, soit 1 820,07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:  Pl = P0 × BT49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 (mars 2004)/BT49 (décembre 2003) ;   P1 = 154 589,84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 × 123,10 / 121,90 ;    P1 = 156 111,64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 ;    l’actualisation HT serait ains</w:t>
      </w:r>
      <w:r>
        <w:rPr>
          <w:sz w:val="23"/>
          <w:szCs w:val="23"/>
        </w:rPr>
        <w:t xml:space="preserve">i de 1 521,80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 = 156 111,64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– 154 589,89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, soit 1 820,07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; </w:t>
      </w:r>
    </w:p>
    <w:p w:rsidR="00000000" w:rsidRDefault="00006FFB">
      <w:pPr>
        <w:pStyle w:val="Default"/>
        <w:pageBreakBefore/>
        <w:framePr w:w="8626" w:wrap="auto" w:vAnchor="page" w:hAnchor="page" w:x="2270" w:y="1398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Attendu que c’est ainsi que la chambre des comptes a enjoint au comptable de reverser la somme de 18 517,34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, représentant la différence entre l’actualisation du décompte général de </w:t>
      </w:r>
      <w:r>
        <w:rPr>
          <w:sz w:val="23"/>
          <w:szCs w:val="23"/>
        </w:rPr>
        <w:t xml:space="preserve">20 337,41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et celle de 1 820,07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résultant de son calcul ; </w:t>
      </w:r>
    </w:p>
    <w:p w:rsidR="00000000" w:rsidRDefault="00006FFB">
      <w:pPr>
        <w:pStyle w:val="Default"/>
        <w:framePr w:w="8614" w:wrap="auto" w:vAnchor="page" w:hAnchor="page" w:x="2270" w:y="2982"/>
        <w:jc w:val="both"/>
        <w:rPr>
          <w:sz w:val="23"/>
          <w:szCs w:val="23"/>
        </w:rPr>
      </w:pPr>
      <w:r>
        <w:rPr>
          <w:sz w:val="23"/>
          <w:szCs w:val="23"/>
        </w:rPr>
        <w:t>Attendu que la deuxième injonction concernait le lot n° 9 « peinture – SAS BERTOLANI et fils », et que par délibération n° 88/05 du 16 juin 2005, le conseil municipal a validé la passati</w:t>
      </w:r>
      <w:r>
        <w:rPr>
          <w:sz w:val="23"/>
          <w:szCs w:val="23"/>
        </w:rPr>
        <w:t xml:space="preserve">on d'un avenant retenant l'index BT 46 comme index de référence ; </w:t>
      </w:r>
    </w:p>
    <w:p w:rsidR="00000000" w:rsidRDefault="00006FFB">
      <w:pPr>
        <w:pStyle w:val="Default"/>
        <w:framePr w:w="8661" w:wrap="auto" w:vAnchor="page" w:hAnchor="page" w:x="2270" w:y="456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le décompte général du 30 juin 2005, joint à l'appui du mandat n° 3160, émis le 15 septembre 2005 pour 23 424,28 </w:t>
      </w:r>
      <w:r>
        <w:rPr>
          <w:sz w:val="23"/>
          <w:szCs w:val="23"/>
        </w:rPr>
        <w:t>€</w:t>
      </w:r>
      <w:r>
        <w:rPr>
          <w:sz w:val="23"/>
          <w:szCs w:val="23"/>
        </w:rPr>
        <w:t>, et compris dans le bordereau n° 338, inclut une actualisation</w:t>
      </w:r>
      <w:r>
        <w:rPr>
          <w:sz w:val="23"/>
          <w:szCs w:val="23"/>
        </w:rPr>
        <w:t xml:space="preserve"> de 1 940,91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HT, soit 2 321,32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; que le démarrage des travaux datant de mars 2004 devait selon le calcul résultant de la clause contractuelle de l’article 3.4.1 du CCAP être liquidée à hauteur de 293,70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HT, soit 351,26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:    P1 = P0 × BT46 (</w:t>
      </w:r>
      <w:r>
        <w:rPr>
          <w:sz w:val="23"/>
          <w:szCs w:val="23"/>
        </w:rPr>
        <w:t xml:space="preserve">mars 2004)/BT46 ( décembre 2003) ;    P1 = 17 644,61 × 720,70/708,90 ;     P1 = 17 938,31 ;     l’actualisation HT serait ainsi de 293,70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HT = 17 938,31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– 17 664,61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, soit 351,26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; </w:t>
      </w:r>
    </w:p>
    <w:p w:rsidR="00000000" w:rsidRDefault="00006FFB">
      <w:pPr>
        <w:pStyle w:val="Default"/>
        <w:framePr w:w="8625" w:wrap="auto" w:vAnchor="page" w:hAnchor="page" w:x="2270" w:y="8081"/>
        <w:jc w:val="both"/>
        <w:rPr>
          <w:sz w:val="23"/>
          <w:szCs w:val="23"/>
        </w:rPr>
      </w:pPr>
      <w:r>
        <w:rPr>
          <w:sz w:val="23"/>
          <w:szCs w:val="23"/>
        </w:rPr>
        <w:t>Attendu que c’est ainsi que la chambre des comptes a enjoint au</w:t>
      </w:r>
      <w:r>
        <w:rPr>
          <w:sz w:val="23"/>
          <w:szCs w:val="23"/>
        </w:rPr>
        <w:t xml:space="preserve"> comptable de reverser 1 970,06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, représentant la différence entre l’actualisation du décompte général de 2 321,32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 et celle de 351,26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TTC résultant de son calcul ; </w:t>
      </w:r>
    </w:p>
    <w:p w:rsidR="00000000" w:rsidRDefault="00006FFB">
      <w:pPr>
        <w:pStyle w:val="Default"/>
        <w:framePr w:w="8672" w:wrap="auto" w:vAnchor="page" w:hAnchor="page" w:x="2270" w:y="9389"/>
        <w:jc w:val="both"/>
        <w:rPr>
          <w:sz w:val="23"/>
          <w:szCs w:val="23"/>
        </w:rPr>
      </w:pPr>
      <w:r>
        <w:rPr>
          <w:sz w:val="23"/>
          <w:szCs w:val="23"/>
        </w:rPr>
        <w:t>Attendu que la chambre des comptes a constaté qu’en réponse à ses deux injonction</w:t>
      </w:r>
      <w:r>
        <w:rPr>
          <w:sz w:val="23"/>
          <w:szCs w:val="23"/>
        </w:rPr>
        <w:t>s, le comptable a produit les titres de recette n° 896 et n° 893 émis le 29 septembre 2008 pour les montants en cause ; mais qu’il n’a pu justifier le recouvrement de ces titres exécutoires ; que par le jugement attaqué, la chambre a constitué le comptable</w:t>
      </w:r>
      <w:r>
        <w:rPr>
          <w:sz w:val="23"/>
          <w:szCs w:val="23"/>
        </w:rPr>
        <w:t xml:space="preserve"> en débet ;  </w:t>
      </w:r>
    </w:p>
    <w:p w:rsidR="00000000" w:rsidRDefault="00006FFB">
      <w:pPr>
        <w:pStyle w:val="Default"/>
        <w:framePr w:w="8627" w:wrap="auto" w:vAnchor="page" w:hAnchor="page" w:x="2270" w:y="11247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Sur le débet de 1 970,06 </w:t>
      </w:r>
      <w:r>
        <w:rPr>
          <w:b/>
          <w:bCs/>
          <w:sz w:val="23"/>
          <w:szCs w:val="23"/>
        </w:rPr>
        <w:t>€</w:t>
      </w:r>
      <w:r>
        <w:rPr>
          <w:b/>
          <w:bCs/>
          <w:sz w:val="23"/>
          <w:szCs w:val="23"/>
        </w:rPr>
        <w:t xml:space="preserve">, lot n° 9 « peinture – SAS BERTOLANI et fils » </w:t>
      </w:r>
    </w:p>
    <w:p w:rsidR="00000000" w:rsidRDefault="00006FFB">
      <w:pPr>
        <w:pStyle w:val="Default"/>
        <w:framePr w:w="8636" w:wrap="auto" w:vAnchor="page" w:hAnchor="page" w:x="2270" w:y="12281"/>
        <w:jc w:val="both"/>
        <w:rPr>
          <w:sz w:val="23"/>
          <w:szCs w:val="23"/>
        </w:rPr>
      </w:pPr>
      <w:r>
        <w:rPr>
          <w:sz w:val="23"/>
          <w:szCs w:val="23"/>
        </w:rPr>
        <w:t>Attendu que dans sa requête en appel le comptable fait valoir, pièces justificatives à l’appui, que la SAS BERTOLANI et fils a acquitté le titre n° 893/2008 de 1 970,0</w:t>
      </w:r>
      <w:r>
        <w:rPr>
          <w:sz w:val="23"/>
          <w:szCs w:val="23"/>
        </w:rPr>
        <w:t xml:space="preserve">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correspondant à la somme payée à tort au titre de l'actualisation du lot n° 9, le 26 mai 2009, avant la signification le 16 juin 2009 du jugement du 2 avril 2009 ; que dès lors le jugement attaqué doit être infirmé sur ce point conformément à la demand</w:t>
      </w:r>
      <w:r>
        <w:rPr>
          <w:sz w:val="23"/>
          <w:szCs w:val="23"/>
        </w:rPr>
        <w:t xml:space="preserve">e exprimée par l’appelant ;  </w:t>
      </w:r>
    </w:p>
    <w:p w:rsidR="00000000" w:rsidRDefault="00006FFB">
      <w:pPr>
        <w:pStyle w:val="PS"/>
        <w:pageBreakBefore/>
        <w:framePr w:w="8570" w:wrap="auto" w:vAnchor="page" w:hAnchor="page" w:x="2270" w:y="1396"/>
        <w:jc w:val="both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 xml:space="preserve">Sur le débet de 18 517,34 </w:t>
      </w:r>
      <w:r>
        <w:rPr>
          <w:b/>
          <w:bCs/>
          <w:color w:val="000000"/>
          <w:sz w:val="23"/>
          <w:szCs w:val="23"/>
        </w:rPr>
        <w:t>€</w:t>
      </w:r>
      <w:r>
        <w:rPr>
          <w:b/>
          <w:bCs/>
          <w:color w:val="000000"/>
          <w:sz w:val="23"/>
          <w:szCs w:val="23"/>
        </w:rPr>
        <w:t xml:space="preserve">, lot n° 3 - « couverture et étanchéité – SARL SEI » </w:t>
      </w:r>
    </w:p>
    <w:p w:rsidR="00000000" w:rsidRDefault="00006FFB">
      <w:pPr>
        <w:pStyle w:val="Default"/>
        <w:framePr w:w="8629" w:wrap="auto" w:vAnchor="page" w:hAnchor="page" w:x="2270" w:y="2430"/>
        <w:jc w:val="both"/>
        <w:rPr>
          <w:sz w:val="23"/>
          <w:szCs w:val="23"/>
        </w:rPr>
      </w:pPr>
      <w:r>
        <w:rPr>
          <w:sz w:val="23"/>
          <w:szCs w:val="23"/>
        </w:rPr>
        <w:t>Considérant que le comptable était tenu au cas d’espèce d’effectuer les contrôles sur la liquidation de la dé</w:t>
      </w:r>
      <w:r>
        <w:rPr>
          <w:sz w:val="23"/>
          <w:szCs w:val="23"/>
        </w:rPr>
        <w:t xml:space="preserve">pense prescrits par les articles 60 de la loi de finances pour 1963 et 12 et 13 du règlement général sur la comptabilité publique ; qu’il n’a pas demandé à l’ordonnateur de justifier l’écart entre le résultat de l’application de la formule d’actualisation </w:t>
      </w:r>
      <w:r>
        <w:rPr>
          <w:sz w:val="23"/>
          <w:szCs w:val="23"/>
        </w:rPr>
        <w:t>contractuelle et les montants présentés à sa caisse pour paiement ; qu’il ne lui revenait pas de s’immiscer dans les relations entre l’ordonnateur et l’entrepreneur, concernant les conditions d’application de l’exception de compte arrêté, auquel les partie</w:t>
      </w:r>
      <w:r>
        <w:rPr>
          <w:sz w:val="23"/>
          <w:szCs w:val="23"/>
        </w:rPr>
        <w:t xml:space="preserve">s peuvent renoncer, comme le montre le cas d’espèce ; </w:t>
      </w:r>
    </w:p>
    <w:p w:rsidR="00000000" w:rsidRDefault="00006FFB">
      <w:pPr>
        <w:pStyle w:val="Default"/>
        <w:framePr w:w="2294" w:wrap="auto" w:vAnchor="page" w:hAnchor="page" w:x="3404" w:y="511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 ces motifs, </w:t>
      </w:r>
    </w:p>
    <w:p w:rsidR="00000000" w:rsidRDefault="00006FFB">
      <w:pPr>
        <w:pStyle w:val="PS"/>
        <w:framePr w:w="2176" w:wrap="auto" w:vAnchor="page" w:hAnchor="page" w:x="5871" w:y="5873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ORDONNE : </w:t>
      </w:r>
    </w:p>
    <w:p w:rsidR="00000000" w:rsidRDefault="00006FFB">
      <w:pPr>
        <w:pStyle w:val="Default"/>
        <w:framePr w:w="8641" w:wrap="auto" w:vAnchor="page" w:hAnchor="page" w:x="2270" w:y="662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 jugement du 2 avril 2009 de la chambre régionale des comptes de Lorraine est infirmé en ce qu’il met M. X en débet pour un montant de 1 970,06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qui a été reversé avant l</w:t>
      </w:r>
      <w:r>
        <w:rPr>
          <w:sz w:val="23"/>
          <w:szCs w:val="23"/>
        </w:rPr>
        <w:t xml:space="preserve">a notification dudit jugement. </w:t>
      </w:r>
    </w:p>
    <w:p w:rsidR="00000000" w:rsidRDefault="00006FFB">
      <w:pPr>
        <w:pStyle w:val="Default"/>
        <w:framePr w:w="8603" w:wrap="auto" w:vAnchor="page" w:hAnchor="page" w:x="2270" w:y="793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 jugement du 2 avril 2009 est confirmé en ce qu’il met M. X en débet pour un montant de 18 517,34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avec intérêts de droit à compter du 5 juin 2008. </w:t>
      </w:r>
    </w:p>
    <w:p w:rsidR="00000000" w:rsidRDefault="00006FFB">
      <w:pPr>
        <w:pStyle w:val="P0"/>
        <w:framePr w:w="1655" w:wrap="auto" w:vAnchor="page" w:hAnchor="page" w:x="6161" w:y="8969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---------  </w:t>
      </w:r>
    </w:p>
    <w:p w:rsidR="00000000" w:rsidRDefault="00006FFB">
      <w:pPr>
        <w:pStyle w:val="Default"/>
        <w:framePr w:w="875" w:wrap="auto" w:vAnchor="page" w:hAnchor="page" w:x="6521" w:y="9245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Default"/>
        <w:framePr w:w="875" w:wrap="auto" w:vAnchor="page" w:hAnchor="page" w:x="6521" w:y="9521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006FFB">
      <w:pPr>
        <w:pStyle w:val="Default"/>
        <w:framePr w:w="8718" w:wrap="auto" w:vAnchor="page" w:hAnchor="page" w:x="2270" w:y="979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Fait et jugé en la Cour des comptes, quatrième chambre, </w:t>
      </w:r>
      <w:r>
        <w:rPr>
          <w:sz w:val="23"/>
          <w:szCs w:val="23"/>
        </w:rPr>
        <w:t xml:space="preserve">première section. Présents, MM. Pichon, président, Cazanave, président de section, Mme Cornette, présidente de chambre maintenue dans les fonctions de conseillère maître, MM. Lafaure, Vermeulen, Martin, et Mme Gadriot-Renard, conseillers maîtres. </w:t>
      </w:r>
    </w:p>
    <w:p w:rsidR="00000000" w:rsidRDefault="00006FFB">
      <w:pPr>
        <w:pStyle w:val="Default"/>
        <w:framePr w:w="5382" w:wrap="auto" w:vAnchor="page" w:hAnchor="page" w:x="3404" w:y="1138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Signé : </w:t>
      </w:r>
      <w:r>
        <w:rPr>
          <w:sz w:val="23"/>
          <w:szCs w:val="23"/>
        </w:rPr>
        <w:t xml:space="preserve">Pichon, président, et Reynaud, greffier. </w:t>
      </w:r>
    </w:p>
    <w:p w:rsidR="00000000" w:rsidRDefault="00006FFB">
      <w:pPr>
        <w:pStyle w:val="Default"/>
        <w:framePr w:w="8602" w:wrap="auto" w:vAnchor="page" w:hAnchor="page" w:x="2270" w:y="1213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Collationné, certifié conforme à la minute étant au greffe de la Cour des comptes. </w:t>
      </w:r>
    </w:p>
    <w:p w:rsidR="00000000" w:rsidRDefault="00006FFB">
      <w:pPr>
        <w:pStyle w:val="Default"/>
        <w:pageBreakBefore/>
        <w:framePr w:w="8641" w:wrap="auto" w:vAnchor="page" w:hAnchor="page" w:x="2270" w:y="1398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En conséquence, la République mande et ordonne à tous huissiers de justice, sur ce requis, de mettre ledit arrêt à exécution, aux </w:t>
      </w:r>
      <w:r>
        <w:rPr>
          <w:sz w:val="23"/>
          <w:szCs w:val="23"/>
        </w:rPr>
        <w:t xml:space="preserve">procureurs généraux et aux procureurs de la République près les tribunaux de grande instance, d’y tenir la main, à tous commandants et officiers de la force publique, de prêter main-forte, lorsqu’ils en seront légalement requis. </w:t>
      </w:r>
    </w:p>
    <w:p w:rsidR="00000000" w:rsidRDefault="00006FFB">
      <w:pPr>
        <w:pStyle w:val="Default"/>
        <w:framePr w:w="4366" w:wrap="auto" w:vAnchor="page" w:hAnchor="page" w:x="3404" w:y="3258"/>
        <w:jc w:val="both"/>
        <w:rPr>
          <w:sz w:val="23"/>
          <w:szCs w:val="23"/>
        </w:rPr>
      </w:pPr>
      <w:r>
        <w:rPr>
          <w:sz w:val="23"/>
          <w:szCs w:val="23"/>
        </w:rPr>
        <w:t>Délivré par moi, secré</w:t>
      </w:r>
      <w:r>
        <w:rPr>
          <w:sz w:val="23"/>
          <w:szCs w:val="23"/>
        </w:rPr>
        <w:t xml:space="preserve">taire générale. </w:t>
      </w:r>
    </w:p>
    <w:p w:rsidR="00000000" w:rsidRDefault="00006FFB">
      <w:pPr>
        <w:pStyle w:val="StylepsNoirPremireligne222cmAvantAutomatiqueApr"/>
        <w:framePr w:w="3658" w:wrap="auto" w:vAnchor="page" w:hAnchor="page" w:x="7431" w:y="3993"/>
        <w:jc w:val="cen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Pour la Secrétaire générale </w:t>
      </w:r>
    </w:p>
    <w:p w:rsidR="00000000" w:rsidRDefault="00006FFB">
      <w:pPr>
        <w:pStyle w:val="StylepsNoirPremireligne222cmAvantAutomatiqueApr"/>
        <w:framePr w:w="2599" w:wrap="auto" w:vAnchor="page" w:hAnchor="page" w:x="7960" w:y="4267"/>
        <w:jc w:val="cen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et par délégation </w:t>
      </w:r>
    </w:p>
    <w:p w:rsidR="00000000" w:rsidRDefault="00006FFB">
      <w:pPr>
        <w:pStyle w:val="Default"/>
        <w:framePr w:w="4612" w:wrap="auto" w:vAnchor="page" w:hAnchor="page" w:x="6954" w:y="4543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le Chef du greffe central par intérim </w:t>
      </w:r>
    </w:p>
    <w:p w:rsidR="00000000" w:rsidRDefault="00006FFB">
      <w:pPr>
        <w:pStyle w:val="StylepsNoirPremireligne222cmAvantAutomatiqueApr"/>
        <w:framePr w:w="879" w:wrap="auto" w:vAnchor="page" w:hAnchor="page" w:x="8821" w:y="4920"/>
        <w:jc w:val="cen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</w:t>
      </w:r>
    </w:p>
    <w:p w:rsidR="00000000" w:rsidRDefault="00006FFB">
      <w:pPr>
        <w:pStyle w:val="Default"/>
        <w:framePr w:w="879" w:wrap="auto" w:vAnchor="page" w:hAnchor="page" w:x="8821" w:y="5395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000000" w:rsidRDefault="00006FFB">
      <w:pPr>
        <w:pStyle w:val="Default"/>
        <w:framePr w:w="879" w:wrap="auto" w:vAnchor="page" w:hAnchor="page" w:x="8821" w:y="5872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000000" w:rsidRDefault="00006FFB">
      <w:pPr>
        <w:pStyle w:val="Default"/>
        <w:framePr w:w="4309" w:wrap="auto" w:vAnchor="page" w:hAnchor="page" w:x="7104" w:y="6348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Catherine PAILOT-BONNÉTAT </w:t>
      </w:r>
    </w:p>
    <w:p w:rsidR="00000000" w:rsidRDefault="00006FFB">
      <w:pPr>
        <w:pStyle w:val="PS"/>
        <w:framePr w:w="3364" w:wrap="auto" w:vAnchor="page" w:hAnchor="page" w:x="7578" w:y="6623"/>
        <w:jc w:val="center"/>
      </w:pPr>
      <w:r>
        <w:rPr>
          <w:b/>
          <w:bCs/>
          <w:color w:val="000000"/>
          <w:sz w:val="23"/>
          <w:szCs w:val="23"/>
        </w:rPr>
        <w:t>Conseillère référendaire</w:t>
      </w:r>
      <w:r>
        <w:rPr>
          <w:color w:val="000000"/>
          <w:sz w:val="23"/>
          <w:szCs w:val="23"/>
        </w:rPr>
        <w:t xml:space="preserve"> </w:t>
      </w:r>
    </w:p>
    <w:sectPr w:rsidR="00000000">
      <w:pgSz w:w="11904" w:h="17340"/>
      <w:pgMar w:top="1347" w:right="557" w:bottom="1417" w:left="3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97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6FFB"/>
    <w:rsid w:val="0000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T">
    <w:name w:val="ET"/>
    <w:basedOn w:val="Default"/>
    <w:next w:val="Default"/>
    <w:uiPriority w:val="99"/>
    <w:rPr>
      <w:color w:val="auto"/>
    </w:rPr>
  </w:style>
  <w:style w:type="paragraph" w:customStyle="1" w:styleId="OR">
    <w:name w:val="OR"/>
    <w:basedOn w:val="Default"/>
    <w:next w:val="Default"/>
    <w:uiPriority w:val="99"/>
    <w:rPr>
      <w:color w:val="auto"/>
    </w:rPr>
  </w:style>
  <w:style w:type="paragraph" w:customStyle="1" w:styleId="PS">
    <w:name w:val="PS"/>
    <w:basedOn w:val="Default"/>
    <w:next w:val="Default"/>
    <w:uiPriority w:val="99"/>
    <w:rPr>
      <w:color w:val="auto"/>
    </w:rPr>
  </w:style>
  <w:style w:type="paragraph" w:customStyle="1" w:styleId="P0">
    <w:name w:val="P0"/>
    <w:basedOn w:val="Default"/>
    <w:next w:val="Default"/>
    <w:uiPriority w:val="99"/>
    <w:rPr>
      <w:color w:val="auto"/>
    </w:rPr>
  </w:style>
  <w:style w:type="paragraph" w:customStyle="1" w:styleId="StylepsNoirPremireligne222cmAvantAutomatiqueApr">
    <w:name w:val="Style ps + Noir PremiÃ¨re ligne : 2.22 cm Avant : Automatique Apr..."/>
    <w:basedOn w:val="Default"/>
    <w:next w:val="Default"/>
    <w:uiPriority w:val="9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1190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Modle pour les arrts</dc:title>
  <dc:subject/>
  <dc:creator>mgjametal</dc:creator>
  <cp:keywords>FC</cp:keywords>
  <dc:description/>
  <cp:lastModifiedBy>mtlecroisey</cp:lastModifiedBy>
  <cp:revision>2</cp:revision>
  <dcterms:created xsi:type="dcterms:W3CDTF">2012-11-06T16:48:00Z</dcterms:created>
  <dcterms:modified xsi:type="dcterms:W3CDTF">2012-11-06T16:48:00Z</dcterms:modified>
</cp:coreProperties>
</file>