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FE7" w:rsidRPr="00EB6713" w:rsidRDefault="00014FE7" w:rsidP="00AD2BC6">
      <w:pPr>
        <w:jc w:val="both"/>
        <w:rPr>
          <w:b/>
          <w:bCs/>
          <w:caps/>
          <w:sz w:val="24"/>
          <w:szCs w:val="24"/>
        </w:rPr>
      </w:pPr>
      <w:r w:rsidRPr="00EB6713">
        <w:rPr>
          <w:b/>
          <w:bCs/>
          <w:caps/>
          <w:sz w:val="24"/>
          <w:szCs w:val="24"/>
        </w:rPr>
        <w:t>COUR DES COMPTES</w:t>
      </w:r>
    </w:p>
    <w:p w:rsidR="00014FE7" w:rsidRPr="00EB6713" w:rsidRDefault="00014FE7" w:rsidP="00AD2BC6">
      <w:pPr>
        <w:jc w:val="both"/>
        <w:rPr>
          <w:b/>
          <w:bCs/>
          <w:caps/>
          <w:sz w:val="24"/>
          <w:szCs w:val="24"/>
        </w:rPr>
      </w:pPr>
      <w:r w:rsidRPr="00EB6713">
        <w:rPr>
          <w:b/>
          <w:bCs/>
          <w:caps/>
          <w:sz w:val="24"/>
          <w:szCs w:val="24"/>
        </w:rPr>
        <w:t xml:space="preserve">               --------</w:t>
      </w:r>
    </w:p>
    <w:p w:rsidR="00014FE7" w:rsidRPr="00EB6713" w:rsidRDefault="00014FE7" w:rsidP="00AD2BC6">
      <w:pPr>
        <w:jc w:val="both"/>
        <w:rPr>
          <w:b/>
          <w:bCs/>
          <w:caps/>
          <w:sz w:val="24"/>
          <w:szCs w:val="24"/>
        </w:rPr>
      </w:pPr>
      <w:r w:rsidRPr="00EB6713">
        <w:rPr>
          <w:b/>
          <w:bCs/>
          <w:caps/>
          <w:sz w:val="24"/>
          <w:szCs w:val="24"/>
        </w:rPr>
        <w:t>QUATRIEME CHAMBRE</w:t>
      </w:r>
    </w:p>
    <w:p w:rsidR="00014FE7" w:rsidRPr="00EB6713" w:rsidRDefault="00014FE7" w:rsidP="00AD2BC6">
      <w:pPr>
        <w:jc w:val="both"/>
        <w:rPr>
          <w:b/>
          <w:bCs/>
          <w:caps/>
          <w:sz w:val="24"/>
          <w:szCs w:val="24"/>
        </w:rPr>
      </w:pPr>
      <w:r w:rsidRPr="00EB6713">
        <w:rPr>
          <w:b/>
          <w:bCs/>
          <w:caps/>
          <w:sz w:val="24"/>
          <w:szCs w:val="24"/>
        </w:rPr>
        <w:t xml:space="preserve">               --------</w:t>
      </w:r>
    </w:p>
    <w:p w:rsidR="00014FE7" w:rsidRPr="00EB6713" w:rsidRDefault="00014FE7" w:rsidP="00AD2BC6">
      <w:pPr>
        <w:jc w:val="both"/>
        <w:rPr>
          <w:b/>
          <w:bCs/>
          <w:caps/>
          <w:sz w:val="24"/>
          <w:szCs w:val="24"/>
        </w:rPr>
      </w:pPr>
      <w:r w:rsidRPr="00EB6713">
        <w:rPr>
          <w:b/>
          <w:bCs/>
          <w:caps/>
          <w:sz w:val="24"/>
          <w:szCs w:val="24"/>
        </w:rPr>
        <w:t>PREMIERE SECTION</w:t>
      </w:r>
    </w:p>
    <w:p w:rsidR="00014FE7" w:rsidRDefault="00014FE7" w:rsidP="00AD2BC6">
      <w:pPr>
        <w:jc w:val="both"/>
        <w:rPr>
          <w:sz w:val="24"/>
          <w:szCs w:val="24"/>
        </w:rPr>
      </w:pPr>
    </w:p>
    <w:p w:rsidR="00014FE7" w:rsidRPr="00EB6713" w:rsidRDefault="00014FE7" w:rsidP="00EB6713">
      <w:pPr>
        <w:pStyle w:val="Heading1"/>
        <w:jc w:val="both"/>
        <w:rPr>
          <w:b/>
          <w:bCs/>
          <w:i/>
          <w:iCs/>
        </w:rPr>
      </w:pPr>
      <w:r>
        <w:rPr>
          <w:b/>
          <w:bCs/>
          <w:i/>
          <w:iCs/>
        </w:rPr>
        <w:t>Arrêt n° 59244</w:t>
      </w:r>
    </w:p>
    <w:p w:rsidR="00014FE7" w:rsidRPr="005F641F" w:rsidRDefault="00014FE7" w:rsidP="005F641F"/>
    <w:p w:rsidR="00014FE7" w:rsidRPr="00042DE1" w:rsidRDefault="00014FE7" w:rsidP="00AD2BC6">
      <w:pPr>
        <w:jc w:val="both"/>
      </w:pPr>
    </w:p>
    <w:p w:rsidR="00014FE7" w:rsidRPr="00042DE1" w:rsidRDefault="00014FE7" w:rsidP="004149E8">
      <w:pPr>
        <w:ind w:left="4536"/>
        <w:jc w:val="both"/>
        <w:rPr>
          <w:caps/>
          <w:sz w:val="24"/>
          <w:szCs w:val="24"/>
        </w:rPr>
      </w:pPr>
      <w:r>
        <w:rPr>
          <w:caps/>
          <w:sz w:val="24"/>
          <w:szCs w:val="24"/>
        </w:rPr>
        <w:t>lycée georges clEmenceau de sartène (corse du sud)</w:t>
      </w:r>
    </w:p>
    <w:p w:rsidR="00014FE7" w:rsidRDefault="00014FE7" w:rsidP="004149E8">
      <w:pPr>
        <w:ind w:left="4536"/>
        <w:jc w:val="both"/>
        <w:rPr>
          <w:sz w:val="24"/>
          <w:szCs w:val="24"/>
        </w:rPr>
      </w:pPr>
    </w:p>
    <w:p w:rsidR="00014FE7" w:rsidRDefault="00014FE7" w:rsidP="004149E8">
      <w:pPr>
        <w:pStyle w:val="Heading2"/>
        <w:ind w:left="4536"/>
        <w:jc w:val="both"/>
      </w:pPr>
      <w:r>
        <w:t>Question prioritaire de constitutionnalité posée à l’occasion d’un appel d’un jugement de la chambre régionale des comptes de Corse</w:t>
      </w:r>
    </w:p>
    <w:p w:rsidR="00014FE7" w:rsidRDefault="00014FE7" w:rsidP="004149E8">
      <w:pPr>
        <w:ind w:left="4536"/>
        <w:jc w:val="both"/>
        <w:rPr>
          <w:sz w:val="24"/>
          <w:szCs w:val="24"/>
        </w:rPr>
      </w:pPr>
    </w:p>
    <w:p w:rsidR="00014FE7" w:rsidRDefault="00014FE7" w:rsidP="004149E8">
      <w:pPr>
        <w:pStyle w:val="Heading4"/>
        <w:ind w:left="4536"/>
      </w:pPr>
      <w:r>
        <w:t>Rapport n° 2010-368-2</w:t>
      </w:r>
    </w:p>
    <w:p w:rsidR="00014FE7" w:rsidRDefault="00014FE7" w:rsidP="004149E8">
      <w:pPr>
        <w:ind w:left="4536"/>
        <w:jc w:val="both"/>
        <w:rPr>
          <w:sz w:val="24"/>
          <w:szCs w:val="24"/>
        </w:rPr>
      </w:pPr>
    </w:p>
    <w:p w:rsidR="00014FE7" w:rsidRDefault="00014FE7" w:rsidP="004149E8">
      <w:pPr>
        <w:ind w:left="4536"/>
        <w:jc w:val="both"/>
        <w:rPr>
          <w:sz w:val="24"/>
          <w:szCs w:val="24"/>
        </w:rPr>
      </w:pPr>
      <w:r>
        <w:rPr>
          <w:sz w:val="24"/>
          <w:szCs w:val="24"/>
        </w:rPr>
        <w:t>Audience du 9 septembre 2010</w:t>
      </w:r>
    </w:p>
    <w:p w:rsidR="00014FE7" w:rsidRDefault="00014FE7" w:rsidP="004149E8">
      <w:pPr>
        <w:ind w:left="4536"/>
        <w:jc w:val="both"/>
        <w:rPr>
          <w:sz w:val="24"/>
          <w:szCs w:val="24"/>
        </w:rPr>
      </w:pPr>
    </w:p>
    <w:p w:rsidR="00014FE7" w:rsidRDefault="00014FE7" w:rsidP="004149E8">
      <w:pPr>
        <w:ind w:left="4536"/>
        <w:jc w:val="both"/>
        <w:rPr>
          <w:sz w:val="24"/>
          <w:szCs w:val="24"/>
        </w:rPr>
      </w:pPr>
      <w:r>
        <w:rPr>
          <w:sz w:val="24"/>
          <w:szCs w:val="24"/>
        </w:rPr>
        <w:t>Lecture du 28 octobre 2010</w:t>
      </w:r>
    </w:p>
    <w:p w:rsidR="00014FE7" w:rsidRDefault="00014FE7" w:rsidP="00AD2BC6">
      <w:pPr>
        <w:jc w:val="both"/>
        <w:rPr>
          <w:sz w:val="24"/>
          <w:szCs w:val="24"/>
        </w:rPr>
      </w:pPr>
    </w:p>
    <w:p w:rsidR="00014FE7" w:rsidRDefault="00014FE7" w:rsidP="00AD2BC6">
      <w:pPr>
        <w:jc w:val="both"/>
        <w:rPr>
          <w:sz w:val="24"/>
          <w:szCs w:val="24"/>
        </w:rPr>
      </w:pPr>
    </w:p>
    <w:p w:rsidR="00014FE7" w:rsidRDefault="00014FE7" w:rsidP="00AD2BC6">
      <w:pPr>
        <w:jc w:val="both"/>
        <w:rPr>
          <w:sz w:val="24"/>
          <w:szCs w:val="24"/>
        </w:rPr>
      </w:pPr>
    </w:p>
    <w:p w:rsidR="00014FE7" w:rsidRDefault="00014FE7" w:rsidP="00AD2BC6">
      <w:pPr>
        <w:jc w:val="both"/>
        <w:rPr>
          <w:sz w:val="24"/>
          <w:szCs w:val="24"/>
        </w:rPr>
      </w:pPr>
    </w:p>
    <w:p w:rsidR="00014FE7" w:rsidRDefault="00014FE7" w:rsidP="00B82C1D">
      <w:pPr>
        <w:pStyle w:val="PS"/>
        <w:ind w:left="0"/>
        <w:jc w:val="left"/>
        <w:rPr>
          <w:rFonts w:ascii="Times New Roman" w:hAnsi="Times New Roman" w:cs="Times New Roman"/>
        </w:rPr>
      </w:pPr>
      <w:r>
        <w:rPr>
          <w:rFonts w:ascii="Times New Roman" w:hAnsi="Times New Roman" w:cs="Times New Roman"/>
        </w:rPr>
        <w:t>LA COUR DES COMPTES a rendu l’arrêt suivant :</w:t>
      </w:r>
    </w:p>
    <w:p w:rsidR="00014FE7" w:rsidRPr="00B82C1D" w:rsidRDefault="00014FE7" w:rsidP="00B82C1D">
      <w:pPr>
        <w:pStyle w:val="PS"/>
        <w:ind w:left="0"/>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014FE7" w:rsidRPr="00223987" w:rsidRDefault="00014FE7" w:rsidP="000A655D">
      <w:pPr>
        <w:pStyle w:val="PS"/>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 </w:t>
      </w:r>
      <w:r>
        <w:rPr>
          <w:rFonts w:ascii="Times New Roman" w:hAnsi="Times New Roman" w:cs="Times New Roman"/>
        </w:rPr>
        <w:t xml:space="preserve">19 février 2009 </w:t>
      </w:r>
      <w:r w:rsidRPr="00B82C1D">
        <w:rPr>
          <w:rFonts w:ascii="Times New Roman" w:hAnsi="Times New Roman" w:cs="Times New Roman"/>
        </w:rPr>
        <w:t xml:space="preserve">au greffe de la </w:t>
      </w:r>
      <w:r>
        <w:rPr>
          <w:rFonts w:ascii="Times New Roman" w:hAnsi="Times New Roman" w:cs="Times New Roman"/>
        </w:rPr>
        <w:t>c</w:t>
      </w:r>
      <w:r w:rsidRPr="00B82C1D">
        <w:rPr>
          <w:rFonts w:ascii="Times New Roman" w:hAnsi="Times New Roman" w:cs="Times New Roman"/>
        </w:rPr>
        <w:t xml:space="preserve">hambre régionale des comptes de </w:t>
      </w:r>
      <w:r>
        <w:rPr>
          <w:rFonts w:ascii="Times New Roman" w:hAnsi="Times New Roman" w:cs="Times New Roman"/>
        </w:rPr>
        <w:t>Corse</w:t>
      </w:r>
      <w:r w:rsidRPr="00B82C1D">
        <w:rPr>
          <w:rFonts w:ascii="Times New Roman" w:hAnsi="Times New Roman" w:cs="Times New Roman"/>
        </w:rPr>
        <w:t xml:space="preserve">, par laquelle </w:t>
      </w:r>
      <w:r>
        <w:rPr>
          <w:rFonts w:ascii="Times New Roman" w:hAnsi="Times New Roman" w:cs="Times New Roman"/>
        </w:rPr>
        <w:t>M. </w:t>
      </w:r>
      <w:r w:rsidRPr="00E5134B">
        <w:rPr>
          <w:rFonts w:ascii="Times New Roman" w:hAnsi="Times New Roman" w:cs="Times New Roman"/>
          <w:caps/>
        </w:rPr>
        <w:t>X,</w:t>
      </w:r>
      <w:r w:rsidRPr="00B82C1D">
        <w:rPr>
          <w:rFonts w:ascii="Times New Roman" w:hAnsi="Times New Roman" w:cs="Times New Roman"/>
        </w:rPr>
        <w:t xml:space="preserve"> comptable d</w:t>
      </w:r>
      <w:r>
        <w:rPr>
          <w:rFonts w:ascii="Times New Roman" w:hAnsi="Times New Roman" w:cs="Times New Roman"/>
        </w:rPr>
        <w:t xml:space="preserve">u </w:t>
      </w:r>
      <w:r w:rsidRPr="00E5134B">
        <w:rPr>
          <w:rFonts w:ascii="Times New Roman" w:hAnsi="Times New Roman" w:cs="Times New Roman"/>
          <w:caps/>
        </w:rPr>
        <w:t>Lycée Georges</w:t>
      </w:r>
      <w:r>
        <w:rPr>
          <w:rFonts w:ascii="Times New Roman" w:hAnsi="Times New Roman" w:cs="Times New Roman"/>
          <w:caps/>
        </w:rPr>
        <w:t xml:space="preserve"> </w:t>
      </w:r>
      <w:r w:rsidRPr="00E5134B">
        <w:rPr>
          <w:rFonts w:ascii="Times New Roman" w:hAnsi="Times New Roman" w:cs="Times New Roman"/>
          <w:caps/>
        </w:rPr>
        <w:t>Cl</w:t>
      </w:r>
      <w:r>
        <w:rPr>
          <w:rFonts w:ascii="Times New Roman" w:hAnsi="Times New Roman" w:cs="Times New Roman"/>
          <w:caps/>
        </w:rPr>
        <w:t>E</w:t>
      </w:r>
      <w:r w:rsidRPr="00E5134B">
        <w:rPr>
          <w:rFonts w:ascii="Times New Roman" w:hAnsi="Times New Roman" w:cs="Times New Roman"/>
          <w:caps/>
        </w:rPr>
        <w:t>menceau de Sartène</w:t>
      </w:r>
      <w:r w:rsidRPr="00624E4D">
        <w:rPr>
          <w:rFonts w:ascii="Times New Roman" w:hAnsi="Times New Roman" w:cs="Times New Roman"/>
        </w:rPr>
        <w:t xml:space="preserve"> du 26</w:t>
      </w:r>
      <w:r>
        <w:rPr>
          <w:rFonts w:ascii="Times New Roman" w:hAnsi="Times New Roman" w:cs="Times New Roman"/>
        </w:rPr>
        <w:t> </w:t>
      </w:r>
      <w:r w:rsidRPr="00624E4D">
        <w:rPr>
          <w:rFonts w:ascii="Times New Roman" w:hAnsi="Times New Roman" w:cs="Times New Roman"/>
        </w:rPr>
        <w:t>septembre</w:t>
      </w:r>
      <w:r>
        <w:rPr>
          <w:rFonts w:ascii="Times New Roman" w:hAnsi="Times New Roman" w:cs="Times New Roman"/>
        </w:rPr>
        <w:t> </w:t>
      </w:r>
      <w:r w:rsidRPr="00624E4D">
        <w:rPr>
          <w:rFonts w:ascii="Times New Roman" w:hAnsi="Times New Roman" w:cs="Times New Roman"/>
        </w:rPr>
        <w:t>2000 au 19 janvier 2006, a élevé appel du jugement du 10</w:t>
      </w:r>
      <w:r>
        <w:rPr>
          <w:rFonts w:ascii="Times New Roman" w:hAnsi="Times New Roman" w:cs="Times New Roman"/>
        </w:rPr>
        <w:t> </w:t>
      </w:r>
      <w:r w:rsidRPr="00624E4D">
        <w:rPr>
          <w:rFonts w:ascii="Times New Roman" w:hAnsi="Times New Roman" w:cs="Times New Roman"/>
        </w:rPr>
        <w:t>février</w:t>
      </w:r>
      <w:r>
        <w:rPr>
          <w:rFonts w:ascii="Times New Roman" w:hAnsi="Times New Roman" w:cs="Times New Roman"/>
        </w:rPr>
        <w:t> </w:t>
      </w:r>
      <w:r w:rsidRPr="00624E4D">
        <w:rPr>
          <w:rFonts w:ascii="Times New Roman" w:hAnsi="Times New Roman" w:cs="Times New Roman"/>
        </w:rPr>
        <w:t xml:space="preserve">2009 par lequel ladite chambre l’a constitué débiteur des deniers du </w:t>
      </w:r>
      <w:r>
        <w:rPr>
          <w:rFonts w:ascii="Times New Roman" w:hAnsi="Times New Roman" w:cs="Times New Roman"/>
        </w:rPr>
        <w:t>l</w:t>
      </w:r>
      <w:r w:rsidRPr="00624E4D">
        <w:rPr>
          <w:rFonts w:ascii="Times New Roman" w:hAnsi="Times New Roman" w:cs="Times New Roman"/>
        </w:rPr>
        <w:t>ycée Georges</w:t>
      </w:r>
      <w:r>
        <w:rPr>
          <w:rFonts w:ascii="Times New Roman" w:hAnsi="Times New Roman" w:cs="Times New Roman"/>
        </w:rPr>
        <w:t xml:space="preserve"> Clemenceau de Sartène pour</w:t>
      </w:r>
      <w:r w:rsidRPr="00B82C1D">
        <w:rPr>
          <w:rFonts w:ascii="Times New Roman" w:hAnsi="Times New Roman" w:cs="Times New Roman"/>
        </w:rPr>
        <w:t xml:space="preserve"> la somme de </w:t>
      </w:r>
      <w:r>
        <w:rPr>
          <w:rFonts w:ascii="Times New Roman" w:hAnsi="Times New Roman" w:cs="Times New Roman"/>
        </w:rPr>
        <w:t>9 665,50 </w:t>
      </w:r>
      <w:r w:rsidRPr="00B82C1D">
        <w:rPr>
          <w:rFonts w:ascii="Times New Roman" w:hAnsi="Times New Roman" w:cs="Times New Roman"/>
        </w:rPr>
        <w:t>€ augmentée des intérêts de droit</w:t>
      </w:r>
      <w:r>
        <w:rPr>
          <w:rFonts w:ascii="Times New Roman" w:hAnsi="Times New Roman" w:cs="Times New Roman"/>
        </w:rPr>
        <w:t> </w:t>
      </w:r>
      <w:r w:rsidRPr="00B82C1D">
        <w:rPr>
          <w:rFonts w:ascii="Times New Roman" w:hAnsi="Times New Roman" w:cs="Times New Roman"/>
        </w:rPr>
        <w:t>;</w:t>
      </w:r>
    </w:p>
    <w:p w:rsidR="00014FE7" w:rsidRDefault="00014FE7" w:rsidP="000A655D">
      <w:pPr>
        <w:pStyle w:val="PS"/>
        <w:ind w:left="0"/>
        <w:rPr>
          <w:rFonts w:ascii="Times New Roman" w:hAnsi="Times New Roman" w:cs="Times New Roman"/>
        </w:rPr>
      </w:pPr>
      <w:r w:rsidRPr="00223987">
        <w:rPr>
          <w:rFonts w:ascii="Times New Roman" w:hAnsi="Times New Roman" w:cs="Times New Roman"/>
        </w:rPr>
        <w:t>Vu le réquisitoire du Procureur général, en date du 4 mai 2009, transmettant la requête précitée ;</w:t>
      </w:r>
    </w:p>
    <w:p w:rsidR="00014FE7" w:rsidRPr="00223987" w:rsidRDefault="00014FE7" w:rsidP="0047433C">
      <w:pPr>
        <w:pStyle w:val="PS"/>
        <w:ind w:left="0"/>
        <w:rPr>
          <w:rFonts w:ascii="Times New Roman" w:hAnsi="Times New Roman" w:cs="Times New Roman"/>
        </w:rPr>
      </w:pPr>
      <w:r>
        <w:rPr>
          <w:rFonts w:ascii="Times New Roman" w:hAnsi="Times New Roman" w:cs="Times New Roman"/>
        </w:rPr>
        <w:t>Vu la requête, enregistrée le 28 mai 2010 au greffe central de la Cour des comptes, par laquelle M. X soulève, à l’occasion de sa requête en appel précitée, une question prioritaire de constitutionnalité ;</w:t>
      </w:r>
    </w:p>
    <w:p w:rsidR="00014FE7" w:rsidRDefault="00014FE7" w:rsidP="00223987">
      <w:pPr>
        <w:pStyle w:val="PS"/>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p>
    <w:p w:rsidR="00014FE7" w:rsidRDefault="00014FE7" w:rsidP="0047433C">
      <w:pPr>
        <w:pStyle w:val="PS"/>
        <w:ind w:left="0"/>
        <w:rPr>
          <w:rFonts w:ascii="Times New Roman" w:hAnsi="Times New Roman" w:cs="Times New Roman"/>
        </w:rPr>
      </w:pPr>
      <w:r>
        <w:rPr>
          <w:rFonts w:ascii="Times New Roman" w:hAnsi="Times New Roman" w:cs="Times New Roman"/>
        </w:rPr>
        <w:br w:type="page"/>
        <w:t>Vu les dires de M. X ;</w:t>
      </w:r>
    </w:p>
    <w:p w:rsidR="00014FE7" w:rsidRDefault="00014FE7" w:rsidP="0048440B">
      <w:pPr>
        <w:pStyle w:val="PS"/>
        <w:ind w:left="0"/>
        <w:rPr>
          <w:rFonts w:ascii="Times New Roman" w:hAnsi="Times New Roman" w:cs="Times New Roman"/>
        </w:rPr>
      </w:pPr>
      <w:r w:rsidRPr="00B82C1D">
        <w:rPr>
          <w:rFonts w:ascii="Times New Roman" w:hAnsi="Times New Roman" w:cs="Times New Roman"/>
        </w:rPr>
        <w:t>Vu l</w:t>
      </w:r>
      <w:r>
        <w:rPr>
          <w:rFonts w:ascii="Times New Roman" w:hAnsi="Times New Roman" w:cs="Times New Roman"/>
        </w:rPr>
        <w:t xml:space="preserve">a Constitution du 4 octobre 1958, notamment son article 61-1 </w:t>
      </w:r>
      <w:r w:rsidRPr="00B82C1D">
        <w:rPr>
          <w:rFonts w:ascii="Times New Roman" w:hAnsi="Times New Roman" w:cs="Times New Roman"/>
        </w:rPr>
        <w:t>;</w:t>
      </w:r>
    </w:p>
    <w:p w:rsidR="00014FE7" w:rsidRPr="00B82C1D" w:rsidRDefault="00014FE7" w:rsidP="0048440B">
      <w:pPr>
        <w:pStyle w:val="PS"/>
        <w:ind w:left="0"/>
        <w:rPr>
          <w:rFonts w:ascii="Times New Roman" w:hAnsi="Times New Roman" w:cs="Times New Roman"/>
        </w:rPr>
      </w:pPr>
      <w:r>
        <w:rPr>
          <w:rFonts w:ascii="Times New Roman" w:hAnsi="Times New Roman" w:cs="Times New Roman"/>
        </w:rPr>
        <w:t>Vu l’ordonnance n° 58-1076 du 7 novembre 1958 modifiée portant loi organique sur le Conseil constitutionnel, notamment ses articles 23-1 et 23-2 ;</w:t>
      </w:r>
    </w:p>
    <w:p w:rsidR="00014FE7" w:rsidRPr="00B82C1D" w:rsidRDefault="00014FE7" w:rsidP="00671DB5">
      <w:pPr>
        <w:pStyle w:val="PS"/>
        <w:ind w:left="0"/>
        <w:rPr>
          <w:rFonts w:ascii="Times New Roman" w:hAnsi="Times New Roman" w:cs="Times New Roman"/>
        </w:rPr>
      </w:pPr>
      <w:r w:rsidRPr="00B82C1D">
        <w:rPr>
          <w:rFonts w:ascii="Times New Roman" w:hAnsi="Times New Roman" w:cs="Times New Roman"/>
        </w:rPr>
        <w:t>Vu le code des juridictions financières</w:t>
      </w:r>
      <w:r>
        <w:rPr>
          <w:rFonts w:ascii="Times New Roman" w:hAnsi="Times New Roman" w:cs="Times New Roman"/>
        </w:rPr>
        <w:t>, notamment</w:t>
      </w:r>
      <w:r w:rsidRPr="00B82C1D">
        <w:rPr>
          <w:rFonts w:ascii="Times New Roman" w:hAnsi="Times New Roman" w:cs="Times New Roman"/>
        </w:rPr>
        <w:t> </w:t>
      </w:r>
      <w:r>
        <w:rPr>
          <w:rFonts w:ascii="Times New Roman" w:hAnsi="Times New Roman" w:cs="Times New Roman"/>
        </w:rPr>
        <w:t xml:space="preserve">son article LO 142-2 </w:t>
      </w:r>
      <w:r w:rsidRPr="00B82C1D">
        <w:rPr>
          <w:rFonts w:ascii="Times New Roman" w:hAnsi="Times New Roman" w:cs="Times New Roman"/>
        </w:rPr>
        <w:t>;</w:t>
      </w:r>
    </w:p>
    <w:p w:rsidR="00014FE7" w:rsidRPr="00B82C1D" w:rsidRDefault="00014FE7" w:rsidP="0048440B">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 </w:t>
      </w:r>
      <w:r>
        <w:rPr>
          <w:rFonts w:ascii="Times New Roman" w:hAnsi="Times New Roman" w:cs="Times New Roman"/>
        </w:rPr>
        <w:t>Geoffroy, conseiller maître</w:t>
      </w:r>
      <w:r w:rsidRPr="00B82C1D">
        <w:rPr>
          <w:rFonts w:ascii="Times New Roman" w:hAnsi="Times New Roman" w:cs="Times New Roman"/>
        </w:rPr>
        <w:t> ;</w:t>
      </w:r>
    </w:p>
    <w:p w:rsidR="00014FE7" w:rsidRPr="00B82C1D" w:rsidRDefault="00014FE7" w:rsidP="0048440B">
      <w:pPr>
        <w:pStyle w:val="PS"/>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w:t>
      </w:r>
      <w:r w:rsidRPr="00B82C1D">
        <w:rPr>
          <w:rFonts w:ascii="Times New Roman" w:hAnsi="Times New Roman" w:cs="Times New Roman"/>
        </w:rPr>
        <w:t>;</w:t>
      </w:r>
    </w:p>
    <w:p w:rsidR="00014FE7" w:rsidRPr="0074792E" w:rsidRDefault="00014FE7" w:rsidP="0048440B">
      <w:pPr>
        <w:pStyle w:val="PS"/>
        <w:ind w:left="0"/>
        <w:rPr>
          <w:rFonts w:ascii="Times New Roman" w:hAnsi="Times New Roman" w:cs="Times New Roman"/>
        </w:rPr>
      </w:pPr>
      <w:r w:rsidRPr="00B82C1D">
        <w:rPr>
          <w:rFonts w:ascii="Times New Roman" w:hAnsi="Times New Roman" w:cs="Times New Roman"/>
        </w:rPr>
        <w:t xml:space="preserve">Entendu, lors de l’audience publique de ce jour, </w:t>
      </w:r>
      <w:r>
        <w:rPr>
          <w:rFonts w:ascii="Times New Roman" w:hAnsi="Times New Roman" w:cs="Times New Roman"/>
        </w:rPr>
        <w:t>M. Geoffroy,</w:t>
      </w:r>
      <w:r w:rsidRPr="00B82C1D">
        <w:rPr>
          <w:rFonts w:ascii="Times New Roman" w:hAnsi="Times New Roman" w:cs="Times New Roman"/>
        </w:rPr>
        <w:t xml:space="preserve"> rapporteur</w:t>
      </w:r>
      <w:r>
        <w:rPr>
          <w:rFonts w:ascii="Times New Roman" w:hAnsi="Times New Roman" w:cs="Times New Roman"/>
        </w:rPr>
        <w:t>,</w:t>
      </w:r>
      <w:r w:rsidRPr="00B82C1D">
        <w:rPr>
          <w:rFonts w:ascii="Times New Roman" w:hAnsi="Times New Roman" w:cs="Times New Roman"/>
        </w:rPr>
        <w:t xml:space="preserve"> M.</w:t>
      </w:r>
      <w:r>
        <w:rPr>
          <w:rFonts w:ascii="Times New Roman" w:hAnsi="Times New Roman" w:cs="Times New Roman"/>
        </w:rPr>
        <w:t> Vallernaud</w:t>
      </w:r>
      <w:r w:rsidRPr="00B82C1D">
        <w:rPr>
          <w:rFonts w:ascii="Times New Roman" w:hAnsi="Times New Roman" w:cs="Times New Roman"/>
        </w:rPr>
        <w:t>, avocat général, en ses conclusions, l</w:t>
      </w:r>
      <w:r>
        <w:rPr>
          <w:rFonts w:ascii="Times New Roman" w:hAnsi="Times New Roman" w:cs="Times New Roman"/>
        </w:rPr>
        <w:t>e requérant</w:t>
      </w:r>
      <w:r w:rsidRPr="00B82C1D">
        <w:rPr>
          <w:rFonts w:ascii="Times New Roman" w:hAnsi="Times New Roman" w:cs="Times New Roman"/>
        </w:rPr>
        <w:t xml:space="preserve">, informé de l’audience, </w:t>
      </w:r>
      <w:r w:rsidRPr="0074792E">
        <w:rPr>
          <w:rFonts w:ascii="Times New Roman" w:hAnsi="Times New Roman" w:cs="Times New Roman"/>
        </w:rPr>
        <w:t>n’étant pas présent ou représenté ;</w:t>
      </w:r>
    </w:p>
    <w:p w:rsidR="00014FE7" w:rsidRPr="00B82C1D" w:rsidRDefault="00014FE7" w:rsidP="003B54F0">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 Cazanave, conseiller maître, </w:t>
      </w:r>
      <w:r w:rsidRPr="00B82C1D">
        <w:rPr>
          <w:rFonts w:ascii="Times New Roman" w:hAnsi="Times New Roman" w:cs="Times New Roman"/>
        </w:rPr>
        <w:t>en ses observations ;</w:t>
      </w:r>
    </w:p>
    <w:p w:rsidR="00014FE7" w:rsidRPr="003600BF" w:rsidRDefault="00014FE7" w:rsidP="003B54F0">
      <w:pPr>
        <w:ind w:firstLine="1134"/>
        <w:jc w:val="both"/>
        <w:rPr>
          <w:sz w:val="24"/>
          <w:szCs w:val="24"/>
        </w:rPr>
      </w:pPr>
      <w:r w:rsidRPr="003600BF">
        <w:rPr>
          <w:sz w:val="24"/>
          <w:szCs w:val="24"/>
        </w:rPr>
        <w:t>Attendu que M.</w:t>
      </w:r>
      <w:r>
        <w:rPr>
          <w:sz w:val="24"/>
          <w:szCs w:val="24"/>
        </w:rPr>
        <w:t> </w:t>
      </w:r>
      <w:r w:rsidRPr="003600BF">
        <w:rPr>
          <w:sz w:val="24"/>
          <w:szCs w:val="24"/>
        </w:rPr>
        <w:t xml:space="preserve">X soulève la question de la constitutionnalité du </w:t>
      </w:r>
      <w:r w:rsidRPr="00BE1518">
        <w:rPr>
          <w:i/>
          <w:iCs/>
          <w:sz w:val="24"/>
          <w:szCs w:val="24"/>
        </w:rPr>
        <w:t>« Code de l’éducation, dans ses dispositions relatives à l’organisation administrative, financière et comptable des établissements publics locaux d’enseignement »</w:t>
      </w:r>
      <w:r w:rsidRPr="003600BF">
        <w:rPr>
          <w:sz w:val="24"/>
          <w:szCs w:val="24"/>
        </w:rPr>
        <w:t>, au regard du principe de séparation des ordonnateurs et des comptables ;</w:t>
      </w:r>
    </w:p>
    <w:p w:rsidR="00014FE7" w:rsidRPr="003600BF" w:rsidRDefault="00014FE7" w:rsidP="00240DA8">
      <w:pPr>
        <w:ind w:firstLine="1134"/>
        <w:jc w:val="both"/>
        <w:rPr>
          <w:sz w:val="24"/>
          <w:szCs w:val="24"/>
        </w:rPr>
      </w:pPr>
    </w:p>
    <w:p w:rsidR="00014FE7" w:rsidRPr="001C7DED" w:rsidRDefault="00014FE7" w:rsidP="00240DA8">
      <w:pPr>
        <w:ind w:firstLine="1134"/>
        <w:jc w:val="both"/>
        <w:rPr>
          <w:rStyle w:val="Emphasis"/>
          <w:i w:val="0"/>
          <w:iCs w:val="0"/>
          <w:sz w:val="24"/>
          <w:szCs w:val="24"/>
        </w:rPr>
      </w:pPr>
      <w:r w:rsidRPr="003600BF">
        <w:rPr>
          <w:sz w:val="24"/>
          <w:szCs w:val="24"/>
        </w:rPr>
        <w:t xml:space="preserve">Attendu que l’article 61-1 de la Constitution dispose que </w:t>
      </w:r>
      <w:r w:rsidRPr="003600BF">
        <w:rPr>
          <w:i/>
          <w:iCs/>
          <w:sz w:val="24"/>
          <w:szCs w:val="24"/>
        </w:rPr>
        <w:t>« </w:t>
      </w:r>
      <w:r w:rsidRPr="003600BF">
        <w:rPr>
          <w:rStyle w:val="Emphasis"/>
          <w:color w:val="000000"/>
          <w:sz w:val="24"/>
          <w:szCs w:val="24"/>
        </w:rPr>
        <w:t xml:space="preserve">lorsque, à l'occasion d'une instance en cours devant une juridiction, il est soutenu qu'une disposition législative porte atteinte aux droits et libertés que la Constitution garantit, le Conseil constitutionnel peut être saisi de cette </w:t>
      </w:r>
      <w:r w:rsidRPr="001C7DED">
        <w:rPr>
          <w:rStyle w:val="Emphasis"/>
          <w:sz w:val="24"/>
          <w:szCs w:val="24"/>
        </w:rPr>
        <w:t>question sur renvoi du Conseil d'État ou de la Cour de cassation qui se prononce dans un délai déterminé »</w:t>
      </w:r>
      <w:r w:rsidRPr="001C7DED">
        <w:rPr>
          <w:rStyle w:val="Emphasis"/>
          <w:i w:val="0"/>
          <w:iCs w:val="0"/>
          <w:sz w:val="24"/>
          <w:szCs w:val="24"/>
        </w:rPr>
        <w:t> ; qu’il en résulte que la question prioritaire de constitutionnalité ne peut concerner qu’une disposition législative,</w:t>
      </w:r>
      <w:r>
        <w:rPr>
          <w:rStyle w:val="Emphasis"/>
          <w:i w:val="0"/>
          <w:iCs w:val="0"/>
          <w:sz w:val="24"/>
          <w:szCs w:val="24"/>
        </w:rPr>
        <w:t xml:space="preserve"> </w:t>
      </w:r>
      <w:r w:rsidRPr="001C7DED">
        <w:rPr>
          <w:rStyle w:val="Emphasis"/>
          <w:i w:val="0"/>
          <w:iCs w:val="0"/>
          <w:sz w:val="24"/>
          <w:szCs w:val="24"/>
        </w:rPr>
        <w:t>et que celle-ci doit être identifiée par le requérant ;</w:t>
      </w:r>
    </w:p>
    <w:p w:rsidR="00014FE7" w:rsidRPr="001C7DED" w:rsidRDefault="00014FE7" w:rsidP="00240DA8">
      <w:pPr>
        <w:ind w:firstLine="1134"/>
        <w:jc w:val="both"/>
        <w:rPr>
          <w:sz w:val="24"/>
          <w:szCs w:val="24"/>
        </w:rPr>
      </w:pPr>
    </w:p>
    <w:p w:rsidR="00014FE7" w:rsidRPr="001C7DED" w:rsidRDefault="00014FE7" w:rsidP="003B54F0">
      <w:pPr>
        <w:ind w:firstLine="1134"/>
        <w:jc w:val="both"/>
        <w:rPr>
          <w:strike/>
          <w:sz w:val="24"/>
          <w:szCs w:val="24"/>
        </w:rPr>
      </w:pPr>
      <w:r>
        <w:rPr>
          <w:sz w:val="24"/>
          <w:szCs w:val="24"/>
        </w:rPr>
        <w:t>Considérant</w:t>
      </w:r>
      <w:r w:rsidRPr="001C7DED">
        <w:rPr>
          <w:sz w:val="24"/>
          <w:szCs w:val="24"/>
        </w:rPr>
        <w:t xml:space="preserve"> que le mémoire de M.</w:t>
      </w:r>
      <w:r>
        <w:rPr>
          <w:sz w:val="24"/>
          <w:szCs w:val="24"/>
        </w:rPr>
        <w:t> </w:t>
      </w:r>
      <w:r w:rsidRPr="001C7DED">
        <w:rPr>
          <w:sz w:val="24"/>
          <w:szCs w:val="24"/>
        </w:rPr>
        <w:t xml:space="preserve">X n’indique pas </w:t>
      </w:r>
      <w:r>
        <w:rPr>
          <w:sz w:val="24"/>
          <w:szCs w:val="24"/>
        </w:rPr>
        <w:t>la ou les</w:t>
      </w:r>
      <w:r w:rsidRPr="001C7DED">
        <w:rPr>
          <w:sz w:val="24"/>
          <w:szCs w:val="24"/>
        </w:rPr>
        <w:t xml:space="preserve"> disposition</w:t>
      </w:r>
      <w:r>
        <w:rPr>
          <w:sz w:val="24"/>
          <w:szCs w:val="24"/>
        </w:rPr>
        <w:t>s</w:t>
      </w:r>
      <w:r w:rsidRPr="001C7DED">
        <w:rPr>
          <w:sz w:val="24"/>
          <w:szCs w:val="24"/>
        </w:rPr>
        <w:t xml:space="preserve"> législative</w:t>
      </w:r>
      <w:r>
        <w:rPr>
          <w:sz w:val="24"/>
          <w:szCs w:val="24"/>
        </w:rPr>
        <w:t>s</w:t>
      </w:r>
      <w:r w:rsidRPr="001C7DED">
        <w:rPr>
          <w:sz w:val="24"/>
          <w:szCs w:val="24"/>
        </w:rPr>
        <w:t xml:space="preserve"> pour laquelle </w:t>
      </w:r>
      <w:r>
        <w:rPr>
          <w:sz w:val="24"/>
          <w:szCs w:val="24"/>
        </w:rPr>
        <w:t xml:space="preserve">ou lesquelles </w:t>
      </w:r>
      <w:r w:rsidRPr="001C7DED">
        <w:rPr>
          <w:sz w:val="24"/>
          <w:szCs w:val="24"/>
        </w:rPr>
        <w:t xml:space="preserve">la question de </w:t>
      </w:r>
      <w:r>
        <w:rPr>
          <w:sz w:val="24"/>
          <w:szCs w:val="24"/>
        </w:rPr>
        <w:t>l</w:t>
      </w:r>
      <w:r w:rsidRPr="001C7DED">
        <w:rPr>
          <w:sz w:val="24"/>
          <w:szCs w:val="24"/>
        </w:rPr>
        <w:t>a conformité aux droits et libertés reconnus par la Constitution</w:t>
      </w:r>
      <w:r>
        <w:rPr>
          <w:sz w:val="24"/>
          <w:szCs w:val="24"/>
        </w:rPr>
        <w:t xml:space="preserve"> </w:t>
      </w:r>
      <w:r w:rsidRPr="001C7DED">
        <w:rPr>
          <w:sz w:val="24"/>
          <w:szCs w:val="24"/>
        </w:rPr>
        <w:t>est soulevée ; qu’il n’y a donc pas lieu à transmettre la demande au Conseil d’Etat ;</w:t>
      </w:r>
    </w:p>
    <w:p w:rsidR="00014FE7" w:rsidRPr="006F6613" w:rsidRDefault="00014FE7" w:rsidP="00FA0011">
      <w:pPr>
        <w:rPr>
          <w:sz w:val="24"/>
          <w:szCs w:val="24"/>
        </w:rPr>
      </w:pPr>
    </w:p>
    <w:p w:rsidR="00014FE7" w:rsidRPr="00CA3897" w:rsidRDefault="00014FE7" w:rsidP="0048440B">
      <w:pPr>
        <w:pStyle w:val="PS"/>
        <w:ind w:left="0"/>
        <w:rPr>
          <w:rFonts w:ascii="Times New Roman" w:hAnsi="Times New Roman" w:cs="Times New Roman"/>
        </w:rPr>
      </w:pPr>
      <w:r w:rsidRPr="00CA3897">
        <w:rPr>
          <w:rFonts w:ascii="Times New Roman" w:hAnsi="Times New Roman" w:cs="Times New Roman"/>
        </w:rPr>
        <w:t>Par ces motifs,</w:t>
      </w:r>
    </w:p>
    <w:p w:rsidR="00014FE7" w:rsidRPr="00660A6D" w:rsidRDefault="00014FE7" w:rsidP="00327FD1">
      <w:pPr>
        <w:pStyle w:val="PS"/>
        <w:ind w:left="0" w:firstLine="0"/>
        <w:jc w:val="center"/>
        <w:rPr>
          <w:rFonts w:ascii="Times New Roman" w:hAnsi="Times New Roman" w:cs="Times New Roman"/>
        </w:rPr>
      </w:pPr>
      <w:r w:rsidRPr="00660A6D">
        <w:rPr>
          <w:rFonts w:ascii="Times New Roman" w:hAnsi="Times New Roman" w:cs="Times New Roman"/>
        </w:rPr>
        <w:t>ST</w:t>
      </w:r>
      <w:smartTag w:uri="urn:schemas-microsoft-com:office:smarttags" w:element="PersonName">
        <w:r w:rsidRPr="00660A6D">
          <w:rPr>
            <w:rFonts w:ascii="Times New Roman" w:hAnsi="Times New Roman" w:cs="Times New Roman"/>
          </w:rPr>
          <w:t>A</w:t>
        </w:r>
      </w:smartTag>
      <w:r w:rsidRPr="00660A6D">
        <w:rPr>
          <w:rFonts w:ascii="Times New Roman" w:hAnsi="Times New Roman" w:cs="Times New Roman"/>
        </w:rPr>
        <w:t>TU</w:t>
      </w:r>
      <w:smartTag w:uri="urn:schemas-microsoft-com:office:smarttags" w:element="PersonName">
        <w:r w:rsidRPr="00660A6D">
          <w:rPr>
            <w:rFonts w:ascii="Times New Roman" w:hAnsi="Times New Roman" w:cs="Times New Roman"/>
          </w:rPr>
          <w:t>A</w:t>
        </w:r>
      </w:smartTag>
      <w:r w:rsidRPr="00660A6D">
        <w:rPr>
          <w:rFonts w:ascii="Times New Roman" w:hAnsi="Times New Roman" w:cs="Times New Roman"/>
        </w:rPr>
        <w:t>NT DEFINITIVEMENT</w:t>
      </w:r>
    </w:p>
    <w:p w:rsidR="00014FE7" w:rsidRPr="00660A6D" w:rsidRDefault="00014FE7" w:rsidP="00327FD1">
      <w:pPr>
        <w:pStyle w:val="PS"/>
        <w:ind w:left="0" w:firstLine="0"/>
        <w:jc w:val="center"/>
        <w:rPr>
          <w:rFonts w:ascii="Times New Roman" w:hAnsi="Times New Roman" w:cs="Times New Roman"/>
        </w:rPr>
      </w:pPr>
      <w:r w:rsidRPr="00660A6D">
        <w:rPr>
          <w:rFonts w:ascii="Times New Roman" w:hAnsi="Times New Roman" w:cs="Times New Roman"/>
        </w:rPr>
        <w:t>ORDONNE :</w:t>
      </w:r>
    </w:p>
    <w:p w:rsidR="00014FE7" w:rsidRDefault="00014FE7" w:rsidP="003B54F0">
      <w:pPr>
        <w:pStyle w:val="BodyText"/>
        <w:spacing w:before="120" w:after="120"/>
        <w:ind w:left="1416"/>
      </w:pPr>
      <w:r>
        <w:t xml:space="preserve">Article unique – </w:t>
      </w:r>
      <w:r>
        <w:tab/>
        <w:t>Il n’y a</w:t>
      </w:r>
      <w:r w:rsidRPr="00660A6D">
        <w:t xml:space="preserve"> </w:t>
      </w:r>
      <w:r>
        <w:t>pas lieu à transmettre au Conseil d’Etat la question posée par M. X.</w:t>
      </w:r>
    </w:p>
    <w:p w:rsidR="00014FE7" w:rsidRPr="00660A6D" w:rsidRDefault="00014FE7" w:rsidP="00210D5B">
      <w:pPr>
        <w:pStyle w:val="PS"/>
        <w:spacing w:before="240"/>
        <w:ind w:left="0" w:firstLine="0"/>
        <w:jc w:val="center"/>
        <w:rPr>
          <w:rFonts w:ascii="Times New Roman" w:hAnsi="Times New Roman" w:cs="Times New Roman"/>
        </w:rPr>
      </w:pPr>
      <w:r w:rsidRPr="00660A6D">
        <w:rPr>
          <w:rFonts w:ascii="Times New Roman" w:hAnsi="Times New Roman" w:cs="Times New Roman"/>
        </w:rPr>
        <w:t>------------</w:t>
      </w:r>
    </w:p>
    <w:p w:rsidR="00014FE7" w:rsidRDefault="00014FE7" w:rsidP="00834C74">
      <w:pPr>
        <w:pStyle w:val="PS"/>
        <w:spacing w:after="360"/>
        <w:ind w:left="0"/>
        <w:rPr>
          <w:rFonts w:ascii="Times New Roman" w:hAnsi="Times New Roman" w:cs="Times New Roman"/>
        </w:rPr>
      </w:pPr>
      <w:r>
        <w:rPr>
          <w:rFonts w:ascii="Times New Roman" w:hAnsi="Times New Roman" w:cs="Times New Roman"/>
        </w:rPr>
        <w:t xml:space="preserve">Fait et jugé en la Cour des comptes, quatrième chambre, première section. Présents : M. Pichon, président, </w:t>
      </w:r>
      <w:r w:rsidRPr="0074792E">
        <w:rPr>
          <w:rFonts w:ascii="Times New Roman" w:hAnsi="Times New Roman" w:cs="Times New Roman"/>
        </w:rPr>
        <w:t>M</w:t>
      </w:r>
      <w:r w:rsidRPr="0074792E">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et </w:t>
      </w:r>
      <w:r w:rsidRPr="0074792E">
        <w:rPr>
          <w:rFonts w:ascii="Times New Roman" w:hAnsi="Times New Roman" w:cs="Times New Roman"/>
        </w:rPr>
        <w:t>M</w:t>
      </w:r>
      <w:r w:rsidRPr="0074792E">
        <w:rPr>
          <w:rFonts w:ascii="Times New Roman" w:hAnsi="Times New Roman" w:cs="Times New Roman"/>
          <w:vertAlign w:val="superscript"/>
        </w:rPr>
        <w:t>me</w:t>
      </w:r>
      <w:r>
        <w:rPr>
          <w:rFonts w:ascii="Times New Roman" w:hAnsi="Times New Roman" w:cs="Times New Roman"/>
        </w:rPr>
        <w:t xml:space="preserve"> Démier, conseillers maîtres.</w:t>
      </w:r>
    </w:p>
    <w:p w:rsidR="00014FE7" w:rsidRPr="003B54F0" w:rsidRDefault="00014FE7" w:rsidP="0031289F">
      <w:pPr>
        <w:pStyle w:val="PS"/>
        <w:spacing w:after="360"/>
        <w:ind w:left="0"/>
        <w:rPr>
          <w:rFonts w:ascii="Times New Roman" w:hAnsi="Times New Roman" w:cs="Times New Roman"/>
        </w:rPr>
      </w:pPr>
      <w:r w:rsidRPr="003B54F0">
        <w:rPr>
          <w:rFonts w:ascii="Times New Roman" w:hAnsi="Times New Roman" w:cs="Times New Roman"/>
        </w:rPr>
        <w:t>Signé : Pichon, président, et Reynaud, greffier.</w:t>
      </w:r>
    </w:p>
    <w:p w:rsidR="00014FE7" w:rsidRDefault="00014FE7" w:rsidP="0031289F">
      <w:pPr>
        <w:pStyle w:val="PS"/>
        <w:spacing w:after="240"/>
        <w:ind w:left="0"/>
        <w:rPr>
          <w:rFonts w:ascii="Times New Roman" w:hAnsi="Times New Roman" w:cs="Times New Roman"/>
        </w:rPr>
      </w:pPr>
      <w:r>
        <w:rPr>
          <w:rFonts w:ascii="Times New Roman" w:hAnsi="Times New Roman" w:cs="Times New Roman"/>
        </w:rPr>
        <w:t>Collationné, certifié conforme à la minute étant au greffe de la Cour des comptes et délivré par moi, secrétaire générale.</w:t>
      </w:r>
    </w:p>
    <w:p w:rsidR="00014FE7" w:rsidRDefault="00014FE7" w:rsidP="0031289F">
      <w:pPr>
        <w:pStyle w:val="PS"/>
        <w:spacing w:after="240"/>
        <w:ind w:left="0"/>
        <w:rPr>
          <w:rFonts w:ascii="Times New Roman" w:hAnsi="Times New Roman" w:cs="Times New Roman"/>
        </w:rPr>
      </w:pPr>
    </w:p>
    <w:p w:rsidR="00014FE7" w:rsidRPr="004F1EC9" w:rsidRDefault="00014FE7" w:rsidP="003F200C">
      <w:pPr>
        <w:pStyle w:val="StylepsNoirPremireligne222cmAvantAutomatiqueApr"/>
        <w:spacing w:beforeAutospacing="0" w:after="0" w:afterAutospacing="0"/>
        <w:ind w:left="5670" w:hanging="862"/>
        <w:jc w:val="center"/>
        <w:rPr>
          <w:rFonts w:ascii="Times New Roman Gras" w:hAnsi="Times New Roman Gras" w:cs="Times New Roman Gras"/>
          <w:b/>
          <w:bCs/>
          <w:color w:val="auto"/>
        </w:rPr>
      </w:pPr>
      <w:r w:rsidRPr="004F1EC9">
        <w:rPr>
          <w:rFonts w:ascii="Times New Roman Gras" w:hAnsi="Times New Roman Gras" w:cs="Times New Roman Gras"/>
          <w:b/>
          <w:bCs/>
          <w:color w:val="auto"/>
        </w:rPr>
        <w:t>Pour la secrétaire générale</w:t>
      </w: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r w:rsidRPr="004F1EC9">
        <w:rPr>
          <w:rFonts w:ascii="Times New Roman Gras" w:hAnsi="Times New Roman Gras" w:cs="Times New Roman Gras"/>
          <w:b/>
          <w:bCs/>
          <w:color w:val="auto"/>
        </w:rPr>
        <w:t>et par délégation</w:t>
      </w: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r w:rsidRPr="004F1EC9">
        <w:rPr>
          <w:rFonts w:ascii="Times New Roman Gras" w:hAnsi="Times New Roman Gras" w:cs="Times New Roman Gras"/>
          <w:b/>
          <w:bCs/>
          <w:color w:val="auto"/>
        </w:rPr>
        <w:t>le Chef du greffe contentieux</w:t>
      </w: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p>
    <w:p w:rsidR="00014FE7" w:rsidRPr="004F1EC9" w:rsidRDefault="00014FE7" w:rsidP="003F200C">
      <w:pPr>
        <w:pStyle w:val="StylepsNoirPremireligne222cmAvantAutomatiqueApr"/>
        <w:spacing w:before="0" w:beforeAutospacing="0" w:after="0" w:afterAutospacing="0"/>
        <w:ind w:left="5670" w:hanging="862"/>
        <w:jc w:val="center"/>
        <w:rPr>
          <w:rFonts w:ascii="Times New Roman Gras" w:hAnsi="Times New Roman Gras" w:cs="Times New Roman Gras"/>
          <w:b/>
          <w:bCs/>
          <w:color w:val="auto"/>
        </w:rPr>
      </w:pPr>
      <w:r w:rsidRPr="004F1EC9">
        <w:rPr>
          <w:rFonts w:ascii="Times New Roman Gras" w:hAnsi="Times New Roman Gras" w:cs="Times New Roman Gras"/>
          <w:b/>
          <w:bCs/>
          <w:color w:val="auto"/>
        </w:rPr>
        <w:t>Daniel FEREZ</w:t>
      </w:r>
    </w:p>
    <w:sectPr w:rsidR="00014FE7" w:rsidRPr="004F1EC9" w:rsidSect="00210D5B">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FE7" w:rsidRDefault="00014FE7">
      <w:r>
        <w:separator/>
      </w:r>
    </w:p>
  </w:endnote>
  <w:endnote w:type="continuationSeparator" w:id="0">
    <w:p w:rsidR="00014FE7" w:rsidRDefault="00014F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Times New Roman Gras">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FE7" w:rsidRDefault="00014FE7">
      <w:r>
        <w:separator/>
      </w:r>
    </w:p>
  </w:footnote>
  <w:footnote w:type="continuationSeparator" w:id="0">
    <w:p w:rsidR="00014FE7" w:rsidRDefault="00014F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FE7" w:rsidRDefault="00014FE7" w:rsidP="00210D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4FE7" w:rsidRDefault="00014FE7" w:rsidP="00210D5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FE7" w:rsidRDefault="00014FE7" w:rsidP="00210D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14FE7" w:rsidRDefault="00014FE7" w:rsidP="00210D5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43CD"/>
    <w:multiLevelType w:val="hybridMultilevel"/>
    <w:tmpl w:val="7384063C"/>
    <w:lvl w:ilvl="0" w:tplc="1D0EE89E">
      <w:start w:val="13"/>
      <w:numFmt w:val="bullet"/>
      <w:lvlText w:val="-"/>
      <w:lvlJc w:val="left"/>
      <w:pPr>
        <w:tabs>
          <w:tab w:val="num" w:pos="1639"/>
        </w:tabs>
        <w:ind w:left="1639" w:hanging="93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14FE7"/>
    <w:rsid w:val="00037CF8"/>
    <w:rsid w:val="0004285E"/>
    <w:rsid w:val="00042DE1"/>
    <w:rsid w:val="00062706"/>
    <w:rsid w:val="00074849"/>
    <w:rsid w:val="00076977"/>
    <w:rsid w:val="00077308"/>
    <w:rsid w:val="000966AD"/>
    <w:rsid w:val="00097CB1"/>
    <w:rsid w:val="000A10B1"/>
    <w:rsid w:val="000A655D"/>
    <w:rsid w:val="000B1525"/>
    <w:rsid w:val="000C6664"/>
    <w:rsid w:val="000C78C8"/>
    <w:rsid w:val="000F5742"/>
    <w:rsid w:val="0010360D"/>
    <w:rsid w:val="00103B5D"/>
    <w:rsid w:val="001048DB"/>
    <w:rsid w:val="00120038"/>
    <w:rsid w:val="001346E6"/>
    <w:rsid w:val="0013719D"/>
    <w:rsid w:val="00137E59"/>
    <w:rsid w:val="00164309"/>
    <w:rsid w:val="00172BF4"/>
    <w:rsid w:val="00173F27"/>
    <w:rsid w:val="00180908"/>
    <w:rsid w:val="00180E4F"/>
    <w:rsid w:val="00190224"/>
    <w:rsid w:val="001943B8"/>
    <w:rsid w:val="001B0068"/>
    <w:rsid w:val="001B7368"/>
    <w:rsid w:val="001C4E87"/>
    <w:rsid w:val="001C7DED"/>
    <w:rsid w:val="001D2A4A"/>
    <w:rsid w:val="001E2CBB"/>
    <w:rsid w:val="001F482A"/>
    <w:rsid w:val="0020413B"/>
    <w:rsid w:val="00210D5B"/>
    <w:rsid w:val="00211381"/>
    <w:rsid w:val="00211F06"/>
    <w:rsid w:val="00223987"/>
    <w:rsid w:val="00223D38"/>
    <w:rsid w:val="00240DA8"/>
    <w:rsid w:val="00243E9C"/>
    <w:rsid w:val="002516D7"/>
    <w:rsid w:val="00262E91"/>
    <w:rsid w:val="002647E2"/>
    <w:rsid w:val="00264F3F"/>
    <w:rsid w:val="002862E6"/>
    <w:rsid w:val="0029589E"/>
    <w:rsid w:val="002A3420"/>
    <w:rsid w:val="002A5F51"/>
    <w:rsid w:val="002B01CB"/>
    <w:rsid w:val="002E020E"/>
    <w:rsid w:val="002F4064"/>
    <w:rsid w:val="002F76D8"/>
    <w:rsid w:val="0031289F"/>
    <w:rsid w:val="00313B8C"/>
    <w:rsid w:val="00317CAF"/>
    <w:rsid w:val="003201CD"/>
    <w:rsid w:val="00325C98"/>
    <w:rsid w:val="00326EE5"/>
    <w:rsid w:val="00327FD1"/>
    <w:rsid w:val="00331626"/>
    <w:rsid w:val="00342F57"/>
    <w:rsid w:val="00346D93"/>
    <w:rsid w:val="00353439"/>
    <w:rsid w:val="003560CD"/>
    <w:rsid w:val="003600BF"/>
    <w:rsid w:val="00383468"/>
    <w:rsid w:val="0039572C"/>
    <w:rsid w:val="003A24CE"/>
    <w:rsid w:val="003A6169"/>
    <w:rsid w:val="003B4919"/>
    <w:rsid w:val="003B54F0"/>
    <w:rsid w:val="003C72B0"/>
    <w:rsid w:val="003E7A3F"/>
    <w:rsid w:val="003F200C"/>
    <w:rsid w:val="00400CA8"/>
    <w:rsid w:val="00410A6D"/>
    <w:rsid w:val="0041218E"/>
    <w:rsid w:val="00413EE5"/>
    <w:rsid w:val="004149E8"/>
    <w:rsid w:val="00415B20"/>
    <w:rsid w:val="00421AE2"/>
    <w:rsid w:val="004268EA"/>
    <w:rsid w:val="00447BD3"/>
    <w:rsid w:val="00454A21"/>
    <w:rsid w:val="00457496"/>
    <w:rsid w:val="004648E6"/>
    <w:rsid w:val="0047433C"/>
    <w:rsid w:val="0047475E"/>
    <w:rsid w:val="00475C59"/>
    <w:rsid w:val="00475D4C"/>
    <w:rsid w:val="004806C4"/>
    <w:rsid w:val="00481C50"/>
    <w:rsid w:val="0048440B"/>
    <w:rsid w:val="00496FA2"/>
    <w:rsid w:val="00497A94"/>
    <w:rsid w:val="004D206B"/>
    <w:rsid w:val="004D52EB"/>
    <w:rsid w:val="004D6186"/>
    <w:rsid w:val="004E32D2"/>
    <w:rsid w:val="004F1EC9"/>
    <w:rsid w:val="004F66C0"/>
    <w:rsid w:val="0051078B"/>
    <w:rsid w:val="00513823"/>
    <w:rsid w:val="00514D61"/>
    <w:rsid w:val="00521414"/>
    <w:rsid w:val="0052260C"/>
    <w:rsid w:val="00533F20"/>
    <w:rsid w:val="0054418D"/>
    <w:rsid w:val="00545E6A"/>
    <w:rsid w:val="00547C63"/>
    <w:rsid w:val="005618A9"/>
    <w:rsid w:val="00565E05"/>
    <w:rsid w:val="00566BAE"/>
    <w:rsid w:val="00580711"/>
    <w:rsid w:val="005846B1"/>
    <w:rsid w:val="00586186"/>
    <w:rsid w:val="00586D35"/>
    <w:rsid w:val="00595E56"/>
    <w:rsid w:val="00597F3F"/>
    <w:rsid w:val="005C14F9"/>
    <w:rsid w:val="005C2198"/>
    <w:rsid w:val="005D1BD8"/>
    <w:rsid w:val="005D3707"/>
    <w:rsid w:val="005E5AE6"/>
    <w:rsid w:val="005E7EE8"/>
    <w:rsid w:val="005F41EA"/>
    <w:rsid w:val="005F641F"/>
    <w:rsid w:val="006003CD"/>
    <w:rsid w:val="0060163F"/>
    <w:rsid w:val="00602679"/>
    <w:rsid w:val="00610701"/>
    <w:rsid w:val="0061419D"/>
    <w:rsid w:val="00616174"/>
    <w:rsid w:val="00624E4D"/>
    <w:rsid w:val="0063019B"/>
    <w:rsid w:val="0064424B"/>
    <w:rsid w:val="00645620"/>
    <w:rsid w:val="006534E7"/>
    <w:rsid w:val="00660A6D"/>
    <w:rsid w:val="00671DB5"/>
    <w:rsid w:val="00680FE0"/>
    <w:rsid w:val="00686BA5"/>
    <w:rsid w:val="006A4388"/>
    <w:rsid w:val="006B005F"/>
    <w:rsid w:val="006B7D1B"/>
    <w:rsid w:val="006C3E92"/>
    <w:rsid w:val="006C6EDF"/>
    <w:rsid w:val="006D476B"/>
    <w:rsid w:val="006E020C"/>
    <w:rsid w:val="006E1A1A"/>
    <w:rsid w:val="006F13C8"/>
    <w:rsid w:val="006F6613"/>
    <w:rsid w:val="00701DFF"/>
    <w:rsid w:val="007438F0"/>
    <w:rsid w:val="0074792E"/>
    <w:rsid w:val="0077592A"/>
    <w:rsid w:val="007A56E4"/>
    <w:rsid w:val="007B2171"/>
    <w:rsid w:val="007B529F"/>
    <w:rsid w:val="007C0126"/>
    <w:rsid w:val="007C0623"/>
    <w:rsid w:val="007C77E2"/>
    <w:rsid w:val="007D2606"/>
    <w:rsid w:val="007D4AE2"/>
    <w:rsid w:val="007E3D14"/>
    <w:rsid w:val="007E624C"/>
    <w:rsid w:val="007F0239"/>
    <w:rsid w:val="007F0929"/>
    <w:rsid w:val="007F1E40"/>
    <w:rsid w:val="007F2422"/>
    <w:rsid w:val="007F3AC0"/>
    <w:rsid w:val="0080601D"/>
    <w:rsid w:val="008240D6"/>
    <w:rsid w:val="00824B43"/>
    <w:rsid w:val="00832C84"/>
    <w:rsid w:val="00834C74"/>
    <w:rsid w:val="00834F3E"/>
    <w:rsid w:val="00845E76"/>
    <w:rsid w:val="00847E1B"/>
    <w:rsid w:val="008617C3"/>
    <w:rsid w:val="00866D4B"/>
    <w:rsid w:val="00883D06"/>
    <w:rsid w:val="00891B02"/>
    <w:rsid w:val="008A5054"/>
    <w:rsid w:val="008B5911"/>
    <w:rsid w:val="008C5F81"/>
    <w:rsid w:val="008E0C8D"/>
    <w:rsid w:val="00906B6C"/>
    <w:rsid w:val="009450CF"/>
    <w:rsid w:val="00955BC4"/>
    <w:rsid w:val="00976D12"/>
    <w:rsid w:val="00977E23"/>
    <w:rsid w:val="0099190A"/>
    <w:rsid w:val="009A25F6"/>
    <w:rsid w:val="009F1200"/>
    <w:rsid w:val="009F2DB9"/>
    <w:rsid w:val="009F61DC"/>
    <w:rsid w:val="00A1234D"/>
    <w:rsid w:val="00A338DA"/>
    <w:rsid w:val="00A36AE2"/>
    <w:rsid w:val="00A406E5"/>
    <w:rsid w:val="00A42557"/>
    <w:rsid w:val="00A44C20"/>
    <w:rsid w:val="00A52B6B"/>
    <w:rsid w:val="00A8110F"/>
    <w:rsid w:val="00A95152"/>
    <w:rsid w:val="00AB0802"/>
    <w:rsid w:val="00AD146C"/>
    <w:rsid w:val="00AD2BC6"/>
    <w:rsid w:val="00AD31F8"/>
    <w:rsid w:val="00AD4F1D"/>
    <w:rsid w:val="00AF1D55"/>
    <w:rsid w:val="00AF2001"/>
    <w:rsid w:val="00AF7246"/>
    <w:rsid w:val="00B10A4C"/>
    <w:rsid w:val="00B30F64"/>
    <w:rsid w:val="00B40034"/>
    <w:rsid w:val="00B62210"/>
    <w:rsid w:val="00B82C1D"/>
    <w:rsid w:val="00B85FD6"/>
    <w:rsid w:val="00B92A4C"/>
    <w:rsid w:val="00BA223E"/>
    <w:rsid w:val="00BA5580"/>
    <w:rsid w:val="00BA6A11"/>
    <w:rsid w:val="00BB73B4"/>
    <w:rsid w:val="00BC5727"/>
    <w:rsid w:val="00BD01E8"/>
    <w:rsid w:val="00BD21E4"/>
    <w:rsid w:val="00BD6431"/>
    <w:rsid w:val="00BE1518"/>
    <w:rsid w:val="00BE4CC6"/>
    <w:rsid w:val="00BF4217"/>
    <w:rsid w:val="00C10827"/>
    <w:rsid w:val="00C35A41"/>
    <w:rsid w:val="00C36F08"/>
    <w:rsid w:val="00C72063"/>
    <w:rsid w:val="00C75928"/>
    <w:rsid w:val="00C772AF"/>
    <w:rsid w:val="00C8006B"/>
    <w:rsid w:val="00CA3897"/>
    <w:rsid w:val="00CD06DD"/>
    <w:rsid w:val="00CD712A"/>
    <w:rsid w:val="00CF4D0B"/>
    <w:rsid w:val="00D05BB4"/>
    <w:rsid w:val="00D072D8"/>
    <w:rsid w:val="00D07D63"/>
    <w:rsid w:val="00D22973"/>
    <w:rsid w:val="00D25986"/>
    <w:rsid w:val="00D57ECF"/>
    <w:rsid w:val="00D969BC"/>
    <w:rsid w:val="00D97C25"/>
    <w:rsid w:val="00DA7123"/>
    <w:rsid w:val="00DB549E"/>
    <w:rsid w:val="00DB5EED"/>
    <w:rsid w:val="00DC4D0E"/>
    <w:rsid w:val="00DF26F3"/>
    <w:rsid w:val="00DF5DE0"/>
    <w:rsid w:val="00DF7926"/>
    <w:rsid w:val="00E30D4A"/>
    <w:rsid w:val="00E5134B"/>
    <w:rsid w:val="00E70252"/>
    <w:rsid w:val="00E72F04"/>
    <w:rsid w:val="00E73F93"/>
    <w:rsid w:val="00E86457"/>
    <w:rsid w:val="00EB6713"/>
    <w:rsid w:val="00EB739E"/>
    <w:rsid w:val="00EC1E7A"/>
    <w:rsid w:val="00ED36C8"/>
    <w:rsid w:val="00ED5089"/>
    <w:rsid w:val="00EF5793"/>
    <w:rsid w:val="00F36307"/>
    <w:rsid w:val="00F704D0"/>
    <w:rsid w:val="00F736D0"/>
    <w:rsid w:val="00F74ADE"/>
    <w:rsid w:val="00F818F3"/>
    <w:rsid w:val="00F8640B"/>
    <w:rsid w:val="00F949A9"/>
    <w:rsid w:val="00FA0011"/>
    <w:rsid w:val="00FA133F"/>
    <w:rsid w:val="00FB6C0A"/>
    <w:rsid w:val="00FC475F"/>
    <w:rsid w:val="00FD4177"/>
    <w:rsid w:val="00FD6464"/>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664"/>
    <w:rPr>
      <w:sz w:val="20"/>
      <w:szCs w:val="20"/>
    </w:rPr>
  </w:style>
  <w:style w:type="paragraph" w:styleId="Heading1">
    <w:name w:val="heading 1"/>
    <w:basedOn w:val="Normal"/>
    <w:next w:val="Normal"/>
    <w:link w:val="Heading1Char"/>
    <w:uiPriority w:val="99"/>
    <w:qFormat/>
    <w:rsid w:val="000C6664"/>
    <w:pPr>
      <w:keepNext/>
      <w:jc w:val="right"/>
      <w:outlineLvl w:val="0"/>
    </w:pPr>
    <w:rPr>
      <w:sz w:val="24"/>
      <w:szCs w:val="24"/>
    </w:rPr>
  </w:style>
  <w:style w:type="paragraph" w:styleId="Heading2">
    <w:name w:val="heading 2"/>
    <w:basedOn w:val="Normal"/>
    <w:next w:val="Normal"/>
    <w:link w:val="Heading2Char"/>
    <w:uiPriority w:val="99"/>
    <w:qFormat/>
    <w:rsid w:val="000C6664"/>
    <w:pPr>
      <w:keepNext/>
      <w:jc w:val="center"/>
      <w:outlineLvl w:val="1"/>
    </w:pPr>
    <w:rPr>
      <w:sz w:val="24"/>
      <w:szCs w:val="24"/>
    </w:rPr>
  </w:style>
  <w:style w:type="paragraph" w:styleId="Heading3">
    <w:name w:val="heading 3"/>
    <w:basedOn w:val="Normal"/>
    <w:next w:val="Normal"/>
    <w:link w:val="Heading3Char"/>
    <w:uiPriority w:val="99"/>
    <w:qFormat/>
    <w:rsid w:val="000C6664"/>
    <w:pPr>
      <w:keepNext/>
      <w:jc w:val="center"/>
      <w:outlineLvl w:val="2"/>
    </w:pPr>
    <w:rPr>
      <w:b/>
      <w:bCs/>
      <w:sz w:val="24"/>
      <w:szCs w:val="24"/>
    </w:rPr>
  </w:style>
  <w:style w:type="paragraph" w:styleId="Heading4">
    <w:name w:val="heading 4"/>
    <w:basedOn w:val="Normal"/>
    <w:next w:val="Normal"/>
    <w:link w:val="Heading4Char"/>
    <w:uiPriority w:val="99"/>
    <w:qFormat/>
    <w:rsid w:val="000C6664"/>
    <w:pPr>
      <w:keepNext/>
      <w:ind w:left="5670"/>
      <w:jc w:val="both"/>
      <w:outlineLvl w:val="3"/>
    </w:pPr>
    <w:rPr>
      <w:sz w:val="24"/>
      <w:szCs w:val="24"/>
    </w:rPr>
  </w:style>
  <w:style w:type="paragraph" w:styleId="Heading5">
    <w:name w:val="heading 5"/>
    <w:basedOn w:val="Normal"/>
    <w:next w:val="Normal"/>
    <w:link w:val="Heading5Char"/>
    <w:uiPriority w:val="99"/>
    <w:qFormat/>
    <w:rsid w:val="000C6664"/>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285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4285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4285E"/>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04285E"/>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04285E"/>
    <w:rPr>
      <w:rFonts w:ascii="Calibri" w:hAnsi="Calibri" w:cs="Calibri"/>
      <w:b/>
      <w:bCs/>
      <w:i/>
      <w:iCs/>
      <w:sz w:val="26"/>
      <w:szCs w:val="26"/>
    </w:rPr>
  </w:style>
  <w:style w:type="paragraph" w:styleId="FootnoteText">
    <w:name w:val="footnote text"/>
    <w:basedOn w:val="Normal"/>
    <w:link w:val="FootnoteTextChar"/>
    <w:uiPriority w:val="99"/>
    <w:semiHidden/>
    <w:rsid w:val="000C6664"/>
  </w:style>
  <w:style w:type="character" w:customStyle="1" w:styleId="FootnoteTextChar">
    <w:name w:val="Footnote Text Char"/>
    <w:basedOn w:val="DefaultParagraphFont"/>
    <w:link w:val="FootnoteText"/>
    <w:uiPriority w:val="99"/>
    <w:semiHidden/>
    <w:locked/>
    <w:rsid w:val="0004285E"/>
    <w:rPr>
      <w:rFonts w:cs="Times New Roman"/>
      <w:sz w:val="20"/>
      <w:szCs w:val="20"/>
    </w:rPr>
  </w:style>
  <w:style w:type="paragraph" w:customStyle="1" w:styleId="apostille">
    <w:name w:val="apostille"/>
    <w:basedOn w:val="Normal"/>
    <w:uiPriority w:val="99"/>
    <w:rsid w:val="000C6664"/>
    <w:pPr>
      <w:spacing w:before="120"/>
      <w:jc w:val="right"/>
    </w:pPr>
    <w:rPr>
      <w:b/>
      <w:bCs/>
      <w:i/>
      <w:iCs/>
      <w:smallCaps/>
      <w:sz w:val="24"/>
      <w:szCs w:val="24"/>
    </w:rPr>
  </w:style>
  <w:style w:type="paragraph" w:customStyle="1" w:styleId="obs">
    <w:name w:val="obs"/>
    <w:basedOn w:val="Normal"/>
    <w:uiPriority w:val="99"/>
    <w:rsid w:val="000C6664"/>
    <w:pPr>
      <w:spacing w:before="240" w:after="120"/>
      <w:jc w:val="both"/>
    </w:pPr>
    <w:rPr>
      <w:b/>
      <w:bCs/>
      <w:sz w:val="24"/>
      <w:szCs w:val="24"/>
    </w:rPr>
  </w:style>
  <w:style w:type="character" w:styleId="FootnoteReference">
    <w:name w:val="footnote reference"/>
    <w:basedOn w:val="DefaultParagraphFont"/>
    <w:uiPriority w:val="99"/>
    <w:semiHidden/>
    <w:rsid w:val="000C6664"/>
    <w:rPr>
      <w:rFonts w:cs="Times New Roman"/>
      <w:vertAlign w:val="superscript"/>
    </w:rPr>
  </w:style>
  <w:style w:type="paragraph" w:styleId="BodyText">
    <w:name w:val="Body Text"/>
    <w:basedOn w:val="Normal"/>
    <w:link w:val="BodyTextChar1"/>
    <w:uiPriority w:val="99"/>
    <w:rsid w:val="000C6664"/>
    <w:pPr>
      <w:jc w:val="both"/>
    </w:pPr>
    <w:rPr>
      <w:sz w:val="24"/>
      <w:szCs w:val="24"/>
    </w:rPr>
  </w:style>
  <w:style w:type="character" w:customStyle="1" w:styleId="BodyTextChar">
    <w:name w:val="Body Text Char"/>
    <w:basedOn w:val="DefaultParagraphFont"/>
    <w:link w:val="BodyText"/>
    <w:uiPriority w:val="99"/>
    <w:semiHidden/>
    <w:locked/>
    <w:rsid w:val="0004285E"/>
    <w:rPr>
      <w:rFonts w:cs="Times New Roman"/>
      <w:sz w:val="20"/>
      <w:szCs w:val="20"/>
    </w:rPr>
  </w:style>
  <w:style w:type="paragraph" w:styleId="BodyText2">
    <w:name w:val="Body Text 2"/>
    <w:basedOn w:val="Normal"/>
    <w:link w:val="BodyText2Char"/>
    <w:uiPriority w:val="99"/>
    <w:rsid w:val="000C6664"/>
    <w:rPr>
      <w:sz w:val="24"/>
      <w:szCs w:val="24"/>
    </w:rPr>
  </w:style>
  <w:style w:type="character" w:customStyle="1" w:styleId="BodyText2Char">
    <w:name w:val="Body Text 2 Char"/>
    <w:basedOn w:val="DefaultParagraphFont"/>
    <w:link w:val="BodyText2"/>
    <w:uiPriority w:val="99"/>
    <w:semiHidden/>
    <w:locked/>
    <w:rsid w:val="0004285E"/>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285E"/>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styleId="NormalWeb">
    <w:name w:val="Normal (Web)"/>
    <w:basedOn w:val="Normal"/>
    <w:link w:val="NormalWebChar"/>
    <w:uiPriority w:val="99"/>
    <w:rsid w:val="00E72F04"/>
    <w:pPr>
      <w:spacing w:before="100" w:beforeAutospacing="1" w:after="100" w:afterAutospacing="1"/>
    </w:pPr>
    <w:rPr>
      <w:sz w:val="24"/>
      <w:szCs w:val="24"/>
    </w:rPr>
  </w:style>
  <w:style w:type="character" w:customStyle="1" w:styleId="NormalWebChar">
    <w:name w:val="Normal (Web) Char"/>
    <w:basedOn w:val="DefaultParagraphFont"/>
    <w:link w:val="NormalWeb"/>
    <w:uiPriority w:val="99"/>
    <w:locked/>
    <w:rsid w:val="00223987"/>
    <w:rPr>
      <w:rFonts w:cs="Times New Roman"/>
      <w:sz w:val="24"/>
      <w:szCs w:val="24"/>
      <w:lang w:val="fr-FR" w:eastAsia="fr-FR"/>
    </w:rPr>
  </w:style>
  <w:style w:type="character" w:customStyle="1" w:styleId="BodyTextChar1">
    <w:name w:val="Body Text Char1"/>
    <w:basedOn w:val="DefaultParagraphFont"/>
    <w:link w:val="BodyText"/>
    <w:uiPriority w:val="99"/>
    <w:locked/>
    <w:rsid w:val="00223987"/>
    <w:rPr>
      <w:rFonts w:cs="Times New Roman"/>
      <w:sz w:val="24"/>
      <w:szCs w:val="24"/>
      <w:lang w:val="fr-FR" w:eastAsia="fr-FR"/>
    </w:rPr>
  </w:style>
  <w:style w:type="character" w:styleId="Emphasis">
    <w:name w:val="Emphasis"/>
    <w:basedOn w:val="DefaultParagraphFont"/>
    <w:uiPriority w:val="99"/>
    <w:qFormat/>
    <w:rsid w:val="003600BF"/>
    <w:rPr>
      <w:rFonts w:cs="Times New Roman"/>
      <w:i/>
      <w:iCs/>
    </w:rPr>
  </w:style>
  <w:style w:type="paragraph" w:styleId="Header">
    <w:name w:val="header"/>
    <w:basedOn w:val="Normal"/>
    <w:link w:val="HeaderChar"/>
    <w:uiPriority w:val="99"/>
    <w:rsid w:val="00210D5B"/>
    <w:pPr>
      <w:tabs>
        <w:tab w:val="center" w:pos="4536"/>
        <w:tab w:val="right" w:pos="9072"/>
      </w:tabs>
    </w:pPr>
  </w:style>
  <w:style w:type="character" w:customStyle="1" w:styleId="HeaderChar">
    <w:name w:val="Header Char"/>
    <w:basedOn w:val="DefaultParagraphFont"/>
    <w:link w:val="Header"/>
    <w:uiPriority w:val="99"/>
    <w:semiHidden/>
    <w:locked/>
    <w:rsid w:val="0004285E"/>
    <w:rPr>
      <w:rFonts w:cs="Times New Roman"/>
      <w:sz w:val="20"/>
      <w:szCs w:val="20"/>
    </w:rPr>
  </w:style>
  <w:style w:type="character" w:styleId="PageNumber">
    <w:name w:val="page number"/>
    <w:basedOn w:val="DefaultParagraphFont"/>
    <w:uiPriority w:val="99"/>
    <w:rsid w:val="00210D5B"/>
    <w:rPr>
      <w:rFonts w:cs="Times New Roman"/>
    </w:rPr>
  </w:style>
  <w:style w:type="paragraph" w:customStyle="1" w:styleId="StylepsNoirPremireligne222cmAvantAutomatiqueApr">
    <w:name w:val="Style ps + Noir Première ligne : 2.22 cm Avant : Automatique Apr..."/>
    <w:basedOn w:val="PS"/>
    <w:uiPriority w:val="99"/>
    <w:rsid w:val="0031289F"/>
    <w:pPr>
      <w:spacing w:before="100" w:beforeAutospacing="1" w:after="100" w:afterAutospacing="1"/>
      <w:ind w:left="0" w:firstLine="1259"/>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1650283014">
      <w:marLeft w:val="0"/>
      <w:marRight w:val="0"/>
      <w:marTop w:val="0"/>
      <w:marBottom w:val="0"/>
      <w:divBdr>
        <w:top w:val="none" w:sz="0" w:space="0" w:color="auto"/>
        <w:left w:val="none" w:sz="0" w:space="0" w:color="auto"/>
        <w:bottom w:val="none" w:sz="0" w:space="0" w:color="auto"/>
        <w:right w:val="none" w:sz="0" w:space="0" w:color="auto"/>
      </w:divBdr>
    </w:div>
    <w:div w:id="1650283015">
      <w:marLeft w:val="0"/>
      <w:marRight w:val="0"/>
      <w:marTop w:val="0"/>
      <w:marBottom w:val="0"/>
      <w:divBdr>
        <w:top w:val="none" w:sz="0" w:space="0" w:color="auto"/>
        <w:left w:val="none" w:sz="0" w:space="0" w:color="auto"/>
        <w:bottom w:val="none" w:sz="0" w:space="0" w:color="auto"/>
        <w:right w:val="none" w:sz="0" w:space="0" w:color="auto"/>
      </w:divBdr>
    </w:div>
    <w:div w:id="16502830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4</TotalTime>
  <Pages>3</Pages>
  <Words>583</Words>
  <Characters>3208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2010-10-26T15:15:00Z</cp:lastPrinted>
  <dcterms:created xsi:type="dcterms:W3CDTF">2010-11-05T16:45:00Z</dcterms:created>
  <dcterms:modified xsi:type="dcterms:W3CDTF">2011-01-06T16:22:00Z</dcterms:modified>
</cp:coreProperties>
</file>