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C84" w:rsidRPr="00EB6713" w:rsidRDefault="00934C84" w:rsidP="00CD167D">
      <w:pPr>
        <w:spacing w:before="0" w:after="0"/>
        <w:rPr>
          <w:b/>
          <w:bCs/>
          <w:caps/>
        </w:rPr>
      </w:pPr>
      <w:r w:rsidRPr="00EB6713">
        <w:rPr>
          <w:b/>
          <w:bCs/>
          <w:caps/>
        </w:rPr>
        <w:t>COUR DES COMPTES</w:t>
      </w:r>
    </w:p>
    <w:p w:rsidR="00934C84" w:rsidRPr="00EB6713" w:rsidRDefault="00934C84" w:rsidP="00CD167D">
      <w:pPr>
        <w:spacing w:before="0" w:after="0"/>
        <w:rPr>
          <w:b/>
          <w:bCs/>
          <w:caps/>
        </w:rPr>
      </w:pPr>
      <w:r w:rsidRPr="00EB6713">
        <w:rPr>
          <w:b/>
          <w:bCs/>
          <w:caps/>
        </w:rPr>
        <w:t xml:space="preserve">               --------</w:t>
      </w:r>
    </w:p>
    <w:p w:rsidR="00934C84" w:rsidRPr="00EB6713" w:rsidRDefault="00934C84" w:rsidP="00CD167D">
      <w:pPr>
        <w:spacing w:before="0" w:after="0"/>
        <w:rPr>
          <w:b/>
          <w:bCs/>
          <w:caps/>
        </w:rPr>
      </w:pPr>
      <w:r w:rsidRPr="00EB6713">
        <w:rPr>
          <w:b/>
          <w:bCs/>
          <w:caps/>
        </w:rPr>
        <w:t>QUATRIEME CHAMBRE</w:t>
      </w:r>
    </w:p>
    <w:p w:rsidR="00934C84" w:rsidRPr="00EB6713" w:rsidRDefault="00934C84" w:rsidP="00CD167D">
      <w:pPr>
        <w:spacing w:before="0" w:after="0"/>
        <w:rPr>
          <w:b/>
          <w:bCs/>
          <w:caps/>
        </w:rPr>
      </w:pPr>
      <w:r w:rsidRPr="00EB6713">
        <w:rPr>
          <w:b/>
          <w:bCs/>
          <w:caps/>
        </w:rPr>
        <w:t xml:space="preserve">               --------</w:t>
      </w:r>
    </w:p>
    <w:p w:rsidR="00934C84" w:rsidRDefault="00934C84" w:rsidP="00CD167D">
      <w:pPr>
        <w:spacing w:before="0" w:after="0"/>
        <w:rPr>
          <w:b/>
          <w:bCs/>
          <w:caps/>
        </w:rPr>
      </w:pPr>
      <w:r w:rsidRPr="00EB6713">
        <w:rPr>
          <w:b/>
          <w:bCs/>
          <w:caps/>
        </w:rPr>
        <w:t>PREMIERE SECTION</w:t>
      </w:r>
    </w:p>
    <w:p w:rsidR="00934C84" w:rsidRPr="00C61B44" w:rsidRDefault="00934C84" w:rsidP="00C61B44">
      <w:pPr>
        <w:pStyle w:val="BodyText"/>
        <w:rPr>
          <w:b/>
          <w:bCs/>
        </w:rPr>
      </w:pPr>
      <w:r>
        <w:t xml:space="preserve">               </w:t>
      </w:r>
      <w:r w:rsidRPr="00C61B44">
        <w:rPr>
          <w:b/>
          <w:bCs/>
        </w:rPr>
        <w:t>-------</w:t>
      </w:r>
    </w:p>
    <w:p w:rsidR="00934C84" w:rsidRPr="00C61B44" w:rsidRDefault="00934C84" w:rsidP="00C56BC4">
      <w:pPr>
        <w:pStyle w:val="BodyText"/>
        <w:rPr>
          <w:i/>
          <w:iCs/>
          <w:sz w:val="22"/>
          <w:szCs w:val="22"/>
        </w:rPr>
      </w:pPr>
      <w:r>
        <w:rPr>
          <w:i/>
          <w:iCs/>
        </w:rPr>
        <w:t>     </w:t>
      </w:r>
      <w:r w:rsidRPr="00C61B44">
        <w:rPr>
          <w:i/>
          <w:iCs/>
          <w:sz w:val="22"/>
          <w:szCs w:val="22"/>
        </w:rPr>
        <w:t>Arrêt n° 59364</w:t>
      </w:r>
    </w:p>
    <w:p w:rsidR="00934C84" w:rsidRPr="00042DE1" w:rsidRDefault="00934C84" w:rsidP="00B17E4D">
      <w:pPr>
        <w:spacing w:before="0" w:after="0"/>
      </w:pPr>
    </w:p>
    <w:p w:rsidR="00934C84" w:rsidRDefault="00934C84" w:rsidP="002A22D2">
      <w:pPr>
        <w:spacing w:after="0"/>
        <w:ind w:left="4536" w:firstLine="0"/>
        <w:rPr>
          <w:caps/>
        </w:rPr>
      </w:pPr>
      <w:r>
        <w:rPr>
          <w:caps/>
        </w:rPr>
        <w:t>LYCEE PROFESSIONNEL</w:t>
      </w:r>
    </w:p>
    <w:p w:rsidR="00934C84" w:rsidRDefault="00934C84" w:rsidP="00953468">
      <w:pPr>
        <w:spacing w:before="0" w:after="0"/>
        <w:ind w:left="4536" w:firstLine="0"/>
        <w:rPr>
          <w:caps/>
        </w:rPr>
      </w:pPr>
      <w:r>
        <w:rPr>
          <w:caps/>
        </w:rPr>
        <w:t xml:space="preserve">JOSEPH GALLIENI </w:t>
      </w:r>
      <w:r w:rsidRPr="00953468">
        <w:t>à</w:t>
      </w:r>
      <w:r>
        <w:rPr>
          <w:caps/>
        </w:rPr>
        <w:t xml:space="preserve"> TOULOUSE</w:t>
      </w:r>
    </w:p>
    <w:p w:rsidR="00934C84" w:rsidRPr="00042DE1" w:rsidRDefault="00934C84" w:rsidP="002A22D2">
      <w:pPr>
        <w:spacing w:before="0" w:after="240"/>
        <w:ind w:left="4536" w:firstLine="0"/>
        <w:rPr>
          <w:caps/>
        </w:rPr>
      </w:pPr>
      <w:r>
        <w:rPr>
          <w:caps/>
        </w:rPr>
        <w:t>(HAUTE-GARONNE)</w:t>
      </w:r>
    </w:p>
    <w:p w:rsidR="00934C84" w:rsidRPr="00CE299A" w:rsidRDefault="00934C84" w:rsidP="002A22D2">
      <w:pPr>
        <w:pStyle w:val="Heading2"/>
        <w:numPr>
          <w:ilvl w:val="0"/>
          <w:numId w:val="0"/>
        </w:numPr>
        <w:spacing w:before="120" w:after="240"/>
        <w:ind w:left="4536"/>
        <w:jc w:val="both"/>
        <w:rPr>
          <w:b w:val="0"/>
          <w:bCs w:val="0"/>
          <w:caps w:val="0"/>
        </w:rPr>
      </w:pPr>
      <w:r w:rsidRPr="00CE299A">
        <w:rPr>
          <w:b w:val="0"/>
          <w:bCs w:val="0"/>
          <w:caps w:val="0"/>
        </w:rPr>
        <w:t xml:space="preserve">Appel d’un jugement de la chambre régionale des comptes de </w:t>
      </w:r>
      <w:r>
        <w:rPr>
          <w:b w:val="0"/>
          <w:bCs w:val="0"/>
          <w:caps w:val="0"/>
        </w:rPr>
        <w:t>Midi-Pyrénées</w:t>
      </w:r>
    </w:p>
    <w:p w:rsidR="00934C84" w:rsidRPr="00CE299A" w:rsidRDefault="00934C84" w:rsidP="002A22D2">
      <w:pPr>
        <w:pStyle w:val="Heading4"/>
        <w:numPr>
          <w:ilvl w:val="0"/>
          <w:numId w:val="0"/>
        </w:numPr>
        <w:spacing w:before="120" w:after="240"/>
        <w:ind w:left="4536"/>
        <w:rPr>
          <w:b w:val="0"/>
          <w:bCs w:val="0"/>
        </w:rPr>
      </w:pPr>
      <w:r w:rsidRPr="00CE299A">
        <w:rPr>
          <w:b w:val="0"/>
          <w:bCs w:val="0"/>
        </w:rPr>
        <w:t xml:space="preserve">Rapport n° </w:t>
      </w:r>
      <w:r>
        <w:rPr>
          <w:b w:val="0"/>
          <w:bCs w:val="0"/>
        </w:rPr>
        <w:t>2010-642-0</w:t>
      </w:r>
    </w:p>
    <w:p w:rsidR="00934C84" w:rsidRDefault="00934C84" w:rsidP="002A22D2">
      <w:pPr>
        <w:spacing w:after="0"/>
        <w:ind w:left="4536" w:firstLine="0"/>
      </w:pPr>
      <w:r>
        <w:t>Audience publique</w:t>
      </w:r>
    </w:p>
    <w:p w:rsidR="00934C84" w:rsidRDefault="00934C84" w:rsidP="002A22D2">
      <w:pPr>
        <w:spacing w:before="0" w:after="240"/>
        <w:ind w:left="4536" w:firstLine="0"/>
      </w:pPr>
      <w:r>
        <w:t>et délibéré du 30 septembre 2010</w:t>
      </w:r>
    </w:p>
    <w:p w:rsidR="00934C84" w:rsidRDefault="00934C84" w:rsidP="00B17E4D">
      <w:pPr>
        <w:spacing w:after="0"/>
        <w:ind w:left="4536" w:firstLine="0"/>
      </w:pPr>
      <w:r>
        <w:t>Lecture publique du 25 novembre 2010</w:t>
      </w:r>
    </w:p>
    <w:p w:rsidR="00934C84" w:rsidRDefault="00934C84" w:rsidP="00B17E4D">
      <w:pPr>
        <w:spacing w:before="0" w:after="0"/>
        <w:ind w:left="4536"/>
      </w:pPr>
    </w:p>
    <w:p w:rsidR="00934C84" w:rsidRDefault="00934C84" w:rsidP="00B17E4D">
      <w:pPr>
        <w:spacing w:before="0" w:after="0"/>
        <w:ind w:left="4536"/>
      </w:pPr>
    </w:p>
    <w:p w:rsidR="00934C84" w:rsidRDefault="00934C84" w:rsidP="00B17E4D">
      <w:pPr>
        <w:spacing w:before="0" w:after="0"/>
        <w:ind w:left="4536"/>
      </w:pPr>
    </w:p>
    <w:p w:rsidR="00934C84" w:rsidRDefault="00934C84" w:rsidP="00B17E4D">
      <w:pPr>
        <w:pStyle w:val="P0"/>
        <w:ind w:left="0"/>
        <w:jc w:val="center"/>
      </w:pPr>
      <w:r>
        <w:t>REPUBLIQUE FRANÇAISE</w:t>
      </w:r>
    </w:p>
    <w:p w:rsidR="00934C84" w:rsidRDefault="00934C84" w:rsidP="00B17E4D">
      <w:pPr>
        <w:pStyle w:val="P0"/>
        <w:ind w:left="0"/>
        <w:jc w:val="center"/>
      </w:pPr>
    </w:p>
    <w:p w:rsidR="00934C84" w:rsidRDefault="00934C84" w:rsidP="00B17E4D">
      <w:pPr>
        <w:pStyle w:val="P0"/>
        <w:ind w:left="0"/>
        <w:jc w:val="center"/>
      </w:pPr>
      <w:r>
        <w:t>AU NOM DU PEUPLE FRANÇAIS</w:t>
      </w:r>
    </w:p>
    <w:p w:rsidR="00934C84" w:rsidRDefault="00934C84" w:rsidP="00B17E4D">
      <w:pPr>
        <w:pStyle w:val="P0"/>
        <w:ind w:left="0"/>
        <w:jc w:val="center"/>
      </w:pPr>
    </w:p>
    <w:p w:rsidR="00934C84" w:rsidRDefault="00934C84" w:rsidP="00B17E4D">
      <w:pPr>
        <w:pStyle w:val="P0"/>
        <w:spacing w:after="360"/>
        <w:ind w:left="0"/>
        <w:jc w:val="center"/>
      </w:pPr>
      <w:r>
        <w:t>LA COUR DES COMPTES a rendu l’arrêt suivant :</w:t>
      </w:r>
    </w:p>
    <w:p w:rsidR="00934C84" w:rsidRPr="00993CE1" w:rsidRDefault="00934C84" w:rsidP="00B17E4D">
      <w:pPr>
        <w:pStyle w:val="PS"/>
        <w:spacing w:after="320"/>
        <w:ind w:left="0"/>
      </w:pPr>
      <w:r w:rsidRPr="00993CE1">
        <w:t>LA COUR,</w:t>
      </w:r>
    </w:p>
    <w:p w:rsidR="00934C84" w:rsidRPr="00B82C1D" w:rsidRDefault="00934C84" w:rsidP="00B17E4D">
      <w:pPr>
        <w:pStyle w:val="PS"/>
        <w:spacing w:after="320"/>
        <w:ind w:left="0"/>
        <w:rPr>
          <w:rFonts w:ascii="Times New Roman" w:hAnsi="Times New Roman" w:cs="Times New Roman"/>
        </w:rPr>
      </w:pPr>
      <w:r w:rsidRPr="00B82C1D">
        <w:rPr>
          <w:rFonts w:ascii="Times New Roman" w:hAnsi="Times New Roman" w:cs="Times New Roman"/>
        </w:rPr>
        <w:t>Vu la requête</w:t>
      </w:r>
      <w:r>
        <w:rPr>
          <w:rFonts w:ascii="Times New Roman" w:hAnsi="Times New Roman" w:cs="Times New Roman"/>
        </w:rPr>
        <w:t>,</w:t>
      </w:r>
      <w:r w:rsidRPr="00B82C1D">
        <w:rPr>
          <w:rFonts w:ascii="Times New Roman" w:hAnsi="Times New Roman" w:cs="Times New Roman"/>
        </w:rPr>
        <w:t xml:space="preserve"> enregistrée le </w:t>
      </w:r>
      <w:r>
        <w:t>14 janvier </w:t>
      </w:r>
      <w:r w:rsidRPr="001B05EE">
        <w:t>20</w:t>
      </w:r>
      <w:r>
        <w:t>1</w:t>
      </w:r>
      <w:r w:rsidRPr="001B05EE">
        <w:t>0</w:t>
      </w:r>
      <w:r w:rsidRPr="00116B14">
        <w:rPr>
          <w:rFonts w:ascii="Times New Roman" w:hAnsi="Times New Roman" w:cs="Times New Roman"/>
        </w:rPr>
        <w:t xml:space="preserve"> </w:t>
      </w:r>
      <w:r w:rsidRPr="00B82C1D">
        <w:rPr>
          <w:rFonts w:ascii="Times New Roman" w:hAnsi="Times New Roman" w:cs="Times New Roman"/>
        </w:rPr>
        <w:t xml:space="preserve">au greffe de la chambre </w:t>
      </w:r>
      <w:r w:rsidRPr="00CE299A">
        <w:rPr>
          <w:rFonts w:ascii="Times New Roman" w:hAnsi="Times New Roman" w:cs="Times New Roman"/>
        </w:rPr>
        <w:t>régionale</w:t>
      </w:r>
      <w:r w:rsidRPr="00B82C1D">
        <w:rPr>
          <w:rFonts w:ascii="Times New Roman" w:hAnsi="Times New Roman" w:cs="Times New Roman"/>
        </w:rPr>
        <w:t xml:space="preserve"> des comptes de</w:t>
      </w:r>
      <w:r>
        <w:rPr>
          <w:rFonts w:ascii="Times New Roman" w:hAnsi="Times New Roman" w:cs="Times New Roman"/>
        </w:rPr>
        <w:t xml:space="preserve"> Midi-Pyrénées</w:t>
      </w:r>
      <w:r w:rsidRPr="001B05EE">
        <w:t xml:space="preserve">, </w:t>
      </w:r>
      <w:r w:rsidRPr="00B82C1D">
        <w:rPr>
          <w:rFonts w:ascii="Times New Roman" w:hAnsi="Times New Roman" w:cs="Times New Roman"/>
        </w:rPr>
        <w:t xml:space="preserve">par laquelle </w:t>
      </w:r>
      <w:r>
        <w:rPr>
          <w:rFonts w:ascii="Times New Roman" w:hAnsi="Times New Roman" w:cs="Times New Roman"/>
        </w:rPr>
        <w:t>M. </w:t>
      </w:r>
      <w:r>
        <w:t xml:space="preserve"> X</w:t>
      </w:r>
      <w:r>
        <w:rPr>
          <w:rFonts w:ascii="Times New Roman" w:hAnsi="Times New Roman" w:cs="Times New Roman"/>
        </w:rPr>
        <w:t>, comptable du </w:t>
      </w:r>
      <w:r w:rsidRPr="003C4EC9">
        <w:rPr>
          <w:rFonts w:ascii="Times New Roman" w:hAnsi="Times New Roman" w:cs="Times New Roman"/>
          <w:caps/>
        </w:rPr>
        <w:t>Lycée Joseph Galliéni</w:t>
      </w:r>
      <w:r>
        <w:rPr>
          <w:rFonts w:ascii="Times New Roman" w:hAnsi="Times New Roman" w:cs="Times New Roman"/>
        </w:rPr>
        <w:t xml:space="preserve">, de 1979 à 2004, </w:t>
      </w:r>
      <w:r>
        <w:t xml:space="preserve">représenté par Maître Pierre Le Bonjour, </w:t>
      </w:r>
      <w:r w:rsidRPr="00B82C1D">
        <w:rPr>
          <w:rFonts w:ascii="Times New Roman" w:hAnsi="Times New Roman" w:cs="Times New Roman"/>
        </w:rPr>
        <w:t>a</w:t>
      </w:r>
      <w:r>
        <w:rPr>
          <w:rFonts w:ascii="Times New Roman" w:hAnsi="Times New Roman" w:cs="Times New Roman"/>
        </w:rPr>
        <w:t xml:space="preserve"> </w:t>
      </w:r>
      <w:r w:rsidRPr="00B82C1D">
        <w:rPr>
          <w:rFonts w:ascii="Times New Roman" w:hAnsi="Times New Roman" w:cs="Times New Roman"/>
        </w:rPr>
        <w:t xml:space="preserve">élevé appel du jugement du </w:t>
      </w:r>
      <w:r>
        <w:rPr>
          <w:rFonts w:ascii="Times New Roman" w:hAnsi="Times New Roman" w:cs="Times New Roman"/>
        </w:rPr>
        <w:t>20 octobre 2009</w:t>
      </w:r>
      <w:r w:rsidRPr="00B82C1D">
        <w:rPr>
          <w:rFonts w:ascii="Times New Roman" w:hAnsi="Times New Roman" w:cs="Times New Roman"/>
        </w:rPr>
        <w:t xml:space="preserve"> </w:t>
      </w:r>
      <w:r>
        <w:rPr>
          <w:rFonts w:ascii="Times New Roman" w:hAnsi="Times New Roman" w:cs="Times New Roman"/>
        </w:rPr>
        <w:t>par lequel</w:t>
      </w:r>
      <w:r w:rsidRPr="00B82C1D">
        <w:rPr>
          <w:rFonts w:ascii="Times New Roman" w:hAnsi="Times New Roman" w:cs="Times New Roman"/>
        </w:rPr>
        <w:t xml:space="preserve"> ladite chambre l’a constitué débiteur </w:t>
      </w:r>
      <w:r>
        <w:rPr>
          <w:rFonts w:ascii="Times New Roman" w:hAnsi="Times New Roman" w:cs="Times New Roman"/>
        </w:rPr>
        <w:t>des deniers du Lycée Joseph Galliéni</w:t>
      </w:r>
      <w:r w:rsidRPr="00B82C1D">
        <w:rPr>
          <w:rFonts w:ascii="Times New Roman" w:hAnsi="Times New Roman" w:cs="Times New Roman"/>
        </w:rPr>
        <w:t xml:space="preserve"> </w:t>
      </w:r>
      <w:r>
        <w:rPr>
          <w:rFonts w:ascii="Times New Roman" w:hAnsi="Times New Roman" w:cs="Times New Roman"/>
        </w:rPr>
        <w:t>pour</w:t>
      </w:r>
      <w:r w:rsidRPr="00B82C1D">
        <w:rPr>
          <w:rFonts w:ascii="Times New Roman" w:hAnsi="Times New Roman" w:cs="Times New Roman"/>
        </w:rPr>
        <w:t xml:space="preserve"> l</w:t>
      </w:r>
      <w:r>
        <w:rPr>
          <w:rFonts w:ascii="Times New Roman" w:hAnsi="Times New Roman" w:cs="Times New Roman"/>
        </w:rPr>
        <w:t>es</w:t>
      </w:r>
      <w:r w:rsidRPr="00B82C1D">
        <w:rPr>
          <w:rFonts w:ascii="Times New Roman" w:hAnsi="Times New Roman" w:cs="Times New Roman"/>
        </w:rPr>
        <w:t xml:space="preserve"> somme</w:t>
      </w:r>
      <w:r>
        <w:rPr>
          <w:rFonts w:ascii="Times New Roman" w:hAnsi="Times New Roman" w:cs="Times New Roman"/>
        </w:rPr>
        <w:t>s</w:t>
      </w:r>
      <w:r w:rsidRPr="00B82C1D">
        <w:rPr>
          <w:rFonts w:ascii="Times New Roman" w:hAnsi="Times New Roman" w:cs="Times New Roman"/>
        </w:rPr>
        <w:t xml:space="preserve"> de </w:t>
      </w:r>
      <w:r>
        <w:t xml:space="preserve">27 106,65 €, 46 631,01 € et 27 768,20 €, </w:t>
      </w:r>
      <w:r w:rsidRPr="002A5197">
        <w:t>augmentée</w:t>
      </w:r>
      <w:r>
        <w:t>s</w:t>
      </w:r>
      <w:r w:rsidRPr="002A5197">
        <w:t xml:space="preserve"> des intérêts de droit à compter du </w:t>
      </w:r>
      <w:r>
        <w:t xml:space="preserve">13 novembre 2008 </w:t>
      </w:r>
      <w:r w:rsidRPr="00B82C1D">
        <w:rPr>
          <w:rFonts w:ascii="Times New Roman" w:hAnsi="Times New Roman" w:cs="Times New Roman"/>
        </w:rPr>
        <w:t>;</w:t>
      </w:r>
    </w:p>
    <w:p w:rsidR="00934C84" w:rsidRPr="00497A94" w:rsidRDefault="00934C84" w:rsidP="00B17E4D">
      <w:pPr>
        <w:spacing w:before="0" w:after="320"/>
        <w:ind w:firstLine="1134"/>
      </w:pPr>
      <w:r w:rsidRPr="00497A94">
        <w:t xml:space="preserve">Vu le réquisitoire </w:t>
      </w:r>
      <w:r>
        <w:t xml:space="preserve">n° 2010-33 </w:t>
      </w:r>
      <w:r w:rsidRPr="00497A94">
        <w:t xml:space="preserve">du </w:t>
      </w:r>
      <w:r>
        <w:t>P</w:t>
      </w:r>
      <w:r w:rsidRPr="00497A94">
        <w:t xml:space="preserve">rocureur général, du </w:t>
      </w:r>
      <w:r>
        <w:t>4 mai 2010</w:t>
      </w:r>
      <w:r w:rsidRPr="00497A94">
        <w:t xml:space="preserve">, </w:t>
      </w:r>
      <w:r>
        <w:t>transmettant</w:t>
      </w:r>
      <w:r w:rsidRPr="00497A94">
        <w:t xml:space="preserve"> la requête précitée ;</w:t>
      </w:r>
    </w:p>
    <w:p w:rsidR="00934C84" w:rsidRPr="00B82C1D" w:rsidRDefault="00934C84" w:rsidP="00B17E4D">
      <w:pPr>
        <w:pStyle w:val="PS"/>
        <w:spacing w:after="320"/>
        <w:ind w:left="0"/>
        <w:rPr>
          <w:rFonts w:ascii="Times New Roman" w:hAnsi="Times New Roman" w:cs="Times New Roman"/>
        </w:rPr>
      </w:pPr>
      <w:r w:rsidRPr="00B82C1D">
        <w:rPr>
          <w:rFonts w:ascii="Times New Roman" w:hAnsi="Times New Roman" w:cs="Times New Roman"/>
        </w:rPr>
        <w:t>Vu les pièces de la procédure suivie en première instance</w:t>
      </w:r>
      <w:r>
        <w:rPr>
          <w:rFonts w:ascii="Times New Roman" w:hAnsi="Times New Roman" w:cs="Times New Roman"/>
        </w:rPr>
        <w:t xml:space="preserve"> </w:t>
      </w:r>
      <w:r w:rsidRPr="00B82C1D">
        <w:rPr>
          <w:rFonts w:ascii="Times New Roman" w:hAnsi="Times New Roman" w:cs="Times New Roman"/>
        </w:rPr>
        <w:t>;</w:t>
      </w:r>
    </w:p>
    <w:p w:rsidR="00934C84" w:rsidRPr="00B82C1D" w:rsidRDefault="00934C84" w:rsidP="00B17E4D">
      <w:pPr>
        <w:pStyle w:val="PS"/>
        <w:spacing w:after="320"/>
        <w:ind w:left="0"/>
        <w:rPr>
          <w:rFonts w:ascii="Times New Roman" w:hAnsi="Times New Roman" w:cs="Times New Roman"/>
        </w:rPr>
      </w:pPr>
      <w:r w:rsidRPr="00B82C1D">
        <w:rPr>
          <w:rFonts w:ascii="Times New Roman" w:hAnsi="Times New Roman" w:cs="Times New Roman"/>
        </w:rPr>
        <w:t>Vu l’article 60 de la loi de finances n°</w:t>
      </w:r>
      <w:r>
        <w:rPr>
          <w:rFonts w:ascii="Times New Roman" w:hAnsi="Times New Roman" w:cs="Times New Roman"/>
        </w:rPr>
        <w:t> </w:t>
      </w:r>
      <w:r w:rsidRPr="00B82C1D">
        <w:rPr>
          <w:rFonts w:ascii="Times New Roman" w:hAnsi="Times New Roman" w:cs="Times New Roman"/>
        </w:rPr>
        <w:t>63-156 du 23</w:t>
      </w:r>
      <w:r>
        <w:rPr>
          <w:rFonts w:ascii="Times New Roman" w:hAnsi="Times New Roman" w:cs="Times New Roman"/>
        </w:rPr>
        <w:t> </w:t>
      </w:r>
      <w:r w:rsidRPr="00B82C1D">
        <w:rPr>
          <w:rFonts w:ascii="Times New Roman" w:hAnsi="Times New Roman" w:cs="Times New Roman"/>
        </w:rPr>
        <w:t>février</w:t>
      </w:r>
      <w:r>
        <w:rPr>
          <w:rFonts w:ascii="Times New Roman" w:hAnsi="Times New Roman" w:cs="Times New Roman"/>
        </w:rPr>
        <w:t> </w:t>
      </w:r>
      <w:r w:rsidRPr="00B82C1D">
        <w:rPr>
          <w:rFonts w:ascii="Times New Roman" w:hAnsi="Times New Roman" w:cs="Times New Roman"/>
        </w:rPr>
        <w:t>1963 modifiée ;</w:t>
      </w:r>
    </w:p>
    <w:p w:rsidR="00934C84" w:rsidRPr="00B82C1D" w:rsidRDefault="00934C84" w:rsidP="00B17E4D">
      <w:pPr>
        <w:pStyle w:val="PS"/>
        <w:spacing w:after="320"/>
        <w:ind w:left="0"/>
        <w:rPr>
          <w:rFonts w:ascii="Times New Roman" w:hAnsi="Times New Roman" w:cs="Times New Roman"/>
        </w:rPr>
      </w:pPr>
      <w:r w:rsidRPr="00B82C1D">
        <w:rPr>
          <w:rFonts w:ascii="Times New Roman" w:hAnsi="Times New Roman" w:cs="Times New Roman"/>
        </w:rPr>
        <w:t>Vu le décret n°</w:t>
      </w:r>
      <w:r>
        <w:rPr>
          <w:rFonts w:ascii="Times New Roman" w:hAnsi="Times New Roman" w:cs="Times New Roman"/>
        </w:rPr>
        <w:t> </w:t>
      </w:r>
      <w:r w:rsidRPr="00B82C1D">
        <w:rPr>
          <w:rFonts w:ascii="Times New Roman" w:hAnsi="Times New Roman" w:cs="Times New Roman"/>
        </w:rPr>
        <w:t>62-1587 du 29</w:t>
      </w:r>
      <w:r>
        <w:rPr>
          <w:rFonts w:ascii="Times New Roman" w:hAnsi="Times New Roman" w:cs="Times New Roman"/>
        </w:rPr>
        <w:t> </w:t>
      </w:r>
      <w:r w:rsidRPr="00B82C1D">
        <w:rPr>
          <w:rFonts w:ascii="Times New Roman" w:hAnsi="Times New Roman" w:cs="Times New Roman"/>
        </w:rPr>
        <w:t>décembre</w:t>
      </w:r>
      <w:r>
        <w:rPr>
          <w:rFonts w:ascii="Times New Roman" w:hAnsi="Times New Roman" w:cs="Times New Roman"/>
        </w:rPr>
        <w:t> </w:t>
      </w:r>
      <w:r w:rsidRPr="00B82C1D">
        <w:rPr>
          <w:rFonts w:ascii="Times New Roman" w:hAnsi="Times New Roman" w:cs="Times New Roman"/>
        </w:rPr>
        <w:t>1962 modifié portant règlement général sur la comptabilité publique ;</w:t>
      </w:r>
    </w:p>
    <w:p w:rsidR="00934C84" w:rsidRPr="00B82C1D" w:rsidRDefault="00934C84" w:rsidP="00C404F2">
      <w:pPr>
        <w:pStyle w:val="PS"/>
        <w:ind w:left="0"/>
        <w:rPr>
          <w:rFonts w:ascii="Times New Roman" w:hAnsi="Times New Roman" w:cs="Times New Roman"/>
        </w:rPr>
      </w:pPr>
      <w:r>
        <w:rPr>
          <w:rFonts w:ascii="Times New Roman" w:hAnsi="Times New Roman" w:cs="Times New Roman"/>
        </w:rPr>
        <w:br w:type="page"/>
      </w:r>
      <w:r w:rsidRPr="00B82C1D">
        <w:rPr>
          <w:rFonts w:ascii="Times New Roman" w:hAnsi="Times New Roman" w:cs="Times New Roman"/>
        </w:rPr>
        <w:t>Vu le code des juridictions financières ;</w:t>
      </w:r>
    </w:p>
    <w:p w:rsidR="00934C84" w:rsidRPr="00B82C1D" w:rsidRDefault="00934C84" w:rsidP="003C4EC9">
      <w:pPr>
        <w:pStyle w:val="PS"/>
        <w:ind w:left="0"/>
        <w:rPr>
          <w:rFonts w:ascii="Times New Roman" w:hAnsi="Times New Roman" w:cs="Times New Roman"/>
        </w:rPr>
      </w:pPr>
      <w:r>
        <w:rPr>
          <w:rFonts w:ascii="Times New Roman" w:hAnsi="Times New Roman" w:cs="Times New Roman"/>
        </w:rPr>
        <w:t>Vu</w:t>
      </w:r>
      <w:r w:rsidRPr="00B82C1D">
        <w:rPr>
          <w:rFonts w:ascii="Times New Roman" w:hAnsi="Times New Roman" w:cs="Times New Roman"/>
        </w:rPr>
        <w:t xml:space="preserve"> le rapport de M</w:t>
      </w:r>
      <w:r>
        <w:rPr>
          <w:rFonts w:ascii="Times New Roman" w:hAnsi="Times New Roman" w:cs="Times New Roman"/>
        </w:rPr>
        <w:t>me Sylvie Boutereau-Tichet, conseillère référendaire</w:t>
      </w:r>
      <w:r w:rsidRPr="00B82C1D">
        <w:rPr>
          <w:rFonts w:ascii="Times New Roman" w:hAnsi="Times New Roman" w:cs="Times New Roman"/>
        </w:rPr>
        <w:t> ;</w:t>
      </w:r>
    </w:p>
    <w:p w:rsidR="00934C84" w:rsidRPr="00B82C1D" w:rsidRDefault="00934C84" w:rsidP="008B0DF3">
      <w:pPr>
        <w:pStyle w:val="PS"/>
        <w:ind w:left="0"/>
        <w:rPr>
          <w:rFonts w:ascii="Times New Roman" w:hAnsi="Times New Roman" w:cs="Times New Roman"/>
        </w:rPr>
      </w:pPr>
      <w:r w:rsidRPr="00B82C1D">
        <w:rPr>
          <w:rFonts w:ascii="Times New Roman" w:hAnsi="Times New Roman" w:cs="Times New Roman"/>
        </w:rPr>
        <w:t xml:space="preserve">Vu les conclusions </w:t>
      </w:r>
      <w:r>
        <w:rPr>
          <w:rFonts w:ascii="Times New Roman" w:hAnsi="Times New Roman" w:cs="Times New Roman"/>
        </w:rPr>
        <w:t xml:space="preserve">n° 646 </w:t>
      </w:r>
      <w:r w:rsidRPr="00B82C1D">
        <w:rPr>
          <w:rFonts w:ascii="Times New Roman" w:hAnsi="Times New Roman" w:cs="Times New Roman"/>
        </w:rPr>
        <w:t>du Procureur général</w:t>
      </w:r>
      <w:r>
        <w:rPr>
          <w:rFonts w:ascii="Times New Roman" w:hAnsi="Times New Roman" w:cs="Times New Roman"/>
        </w:rPr>
        <w:t xml:space="preserve"> du 9 septembre 2010 </w:t>
      </w:r>
      <w:r w:rsidRPr="00B82C1D">
        <w:rPr>
          <w:rFonts w:ascii="Times New Roman" w:hAnsi="Times New Roman" w:cs="Times New Roman"/>
        </w:rPr>
        <w:t>;</w:t>
      </w:r>
    </w:p>
    <w:p w:rsidR="00934C84" w:rsidRPr="00B82C1D" w:rsidRDefault="00934C84" w:rsidP="00852A77">
      <w:pPr>
        <w:pStyle w:val="PS"/>
        <w:ind w:left="0"/>
        <w:rPr>
          <w:rFonts w:ascii="Times New Roman" w:hAnsi="Times New Roman" w:cs="Times New Roman"/>
        </w:rPr>
      </w:pPr>
      <w:r w:rsidRPr="00B82C1D">
        <w:rPr>
          <w:rFonts w:ascii="Times New Roman" w:hAnsi="Times New Roman" w:cs="Times New Roman"/>
        </w:rPr>
        <w:t>Entendu, lors de l’audience publique de ce jour, M</w:t>
      </w:r>
      <w:r w:rsidRPr="00AF280A">
        <w:rPr>
          <w:rFonts w:ascii="Times New Roman" w:hAnsi="Times New Roman" w:cs="Times New Roman"/>
          <w:vertAlign w:val="superscript"/>
        </w:rPr>
        <w:t>me</w:t>
      </w:r>
      <w:r>
        <w:rPr>
          <w:rFonts w:ascii="Times New Roman" w:hAnsi="Times New Roman" w:cs="Times New Roman"/>
        </w:rPr>
        <w:t xml:space="preserve"> Sylvie Boutereau-Tichet,</w:t>
      </w:r>
      <w:r w:rsidRPr="00B82C1D">
        <w:rPr>
          <w:rFonts w:ascii="Times New Roman" w:hAnsi="Times New Roman" w:cs="Times New Roman"/>
        </w:rPr>
        <w:t xml:space="preserve"> </w:t>
      </w:r>
      <w:r>
        <w:rPr>
          <w:rFonts w:ascii="Times New Roman" w:hAnsi="Times New Roman" w:cs="Times New Roman"/>
        </w:rPr>
        <w:t xml:space="preserve">en </w:t>
      </w:r>
      <w:r w:rsidRPr="00B82C1D">
        <w:rPr>
          <w:rFonts w:ascii="Times New Roman" w:hAnsi="Times New Roman" w:cs="Times New Roman"/>
        </w:rPr>
        <w:t xml:space="preserve">son </w:t>
      </w:r>
      <w:r>
        <w:rPr>
          <w:rFonts w:ascii="Times New Roman" w:hAnsi="Times New Roman" w:cs="Times New Roman"/>
        </w:rPr>
        <w:t>rapport</w:t>
      </w:r>
      <w:r w:rsidRPr="00B82C1D">
        <w:rPr>
          <w:rFonts w:ascii="Times New Roman" w:hAnsi="Times New Roman" w:cs="Times New Roman"/>
        </w:rPr>
        <w:t>, M.</w:t>
      </w:r>
      <w:r>
        <w:rPr>
          <w:rFonts w:ascii="Times New Roman" w:hAnsi="Times New Roman" w:cs="Times New Roman"/>
        </w:rPr>
        <w:t> Roch-Olivier Maistre</w:t>
      </w:r>
      <w:r w:rsidRPr="00B82C1D">
        <w:rPr>
          <w:rFonts w:ascii="Times New Roman" w:hAnsi="Times New Roman" w:cs="Times New Roman"/>
        </w:rPr>
        <w:t xml:space="preserve">, </w:t>
      </w:r>
      <w:r>
        <w:rPr>
          <w:rFonts w:ascii="Times New Roman" w:hAnsi="Times New Roman" w:cs="Times New Roman"/>
        </w:rPr>
        <w:t xml:space="preserve">Premier </w:t>
      </w:r>
      <w:r w:rsidRPr="00B82C1D">
        <w:rPr>
          <w:rFonts w:ascii="Times New Roman" w:hAnsi="Times New Roman" w:cs="Times New Roman"/>
        </w:rPr>
        <w:t xml:space="preserve">avocat général, en </w:t>
      </w:r>
      <w:r w:rsidRPr="00CE299A">
        <w:rPr>
          <w:rFonts w:ascii="Times New Roman" w:hAnsi="Times New Roman" w:cs="Times New Roman"/>
        </w:rPr>
        <w:t>l</w:t>
      </w:r>
      <w:r w:rsidRPr="00AA35D6">
        <w:rPr>
          <w:rFonts w:ascii="Times New Roman" w:hAnsi="Times New Roman" w:cs="Times New Roman"/>
        </w:rPr>
        <w:t>es</w:t>
      </w:r>
      <w:r w:rsidRPr="00B82C1D">
        <w:rPr>
          <w:rFonts w:ascii="Times New Roman" w:hAnsi="Times New Roman" w:cs="Times New Roman"/>
        </w:rPr>
        <w:t xml:space="preserve"> conclusions</w:t>
      </w:r>
      <w:r>
        <w:rPr>
          <w:rFonts w:ascii="Times New Roman" w:hAnsi="Times New Roman" w:cs="Times New Roman"/>
        </w:rPr>
        <w:t xml:space="preserve"> </w:t>
      </w:r>
      <w:r w:rsidRPr="00CE299A">
        <w:rPr>
          <w:rFonts w:ascii="Times New Roman" w:hAnsi="Times New Roman" w:cs="Times New Roman"/>
        </w:rPr>
        <w:t>du parquet</w:t>
      </w:r>
      <w:r w:rsidRPr="00B82C1D">
        <w:rPr>
          <w:rFonts w:ascii="Times New Roman" w:hAnsi="Times New Roman" w:cs="Times New Roman"/>
        </w:rPr>
        <w:t xml:space="preserve">, l’appelant, informé de l’audience, </w:t>
      </w:r>
      <w:r>
        <w:rPr>
          <w:rFonts w:ascii="Times New Roman" w:hAnsi="Times New Roman" w:cs="Times New Roman"/>
        </w:rPr>
        <w:t>n</w:t>
      </w:r>
      <w:r w:rsidRPr="00AD0A73">
        <w:rPr>
          <w:rFonts w:ascii="Times New Roman" w:hAnsi="Times New Roman" w:cs="Times New Roman"/>
        </w:rPr>
        <w:t>’étant pas présent</w:t>
      </w:r>
      <w:r w:rsidRPr="00B82C1D">
        <w:rPr>
          <w:rFonts w:ascii="Times New Roman" w:hAnsi="Times New Roman" w:cs="Times New Roman"/>
        </w:rPr>
        <w:t> ;</w:t>
      </w:r>
    </w:p>
    <w:p w:rsidR="00934C84" w:rsidRPr="00B82C1D" w:rsidRDefault="00934C84" w:rsidP="008B0DF3">
      <w:pPr>
        <w:pStyle w:val="PS"/>
        <w:ind w:left="0"/>
        <w:rPr>
          <w:rFonts w:ascii="Times New Roman" w:hAnsi="Times New Roman" w:cs="Times New Roman"/>
        </w:rPr>
      </w:pPr>
      <w:r>
        <w:rPr>
          <w:rFonts w:ascii="Times New Roman" w:hAnsi="Times New Roman" w:cs="Times New Roman"/>
        </w:rPr>
        <w:t>Après avoir e</w:t>
      </w:r>
      <w:r w:rsidRPr="00B82C1D">
        <w:rPr>
          <w:rFonts w:ascii="Times New Roman" w:hAnsi="Times New Roman" w:cs="Times New Roman"/>
        </w:rPr>
        <w:t xml:space="preserve">ntendu, </w:t>
      </w:r>
      <w:r>
        <w:rPr>
          <w:rFonts w:ascii="Times New Roman" w:hAnsi="Times New Roman" w:cs="Times New Roman"/>
        </w:rPr>
        <w:t>en délibéré</w:t>
      </w:r>
      <w:r w:rsidRPr="00B82C1D">
        <w:rPr>
          <w:rFonts w:ascii="Times New Roman" w:hAnsi="Times New Roman" w:cs="Times New Roman"/>
        </w:rPr>
        <w:t>, M.</w:t>
      </w:r>
      <w:r>
        <w:rPr>
          <w:rFonts w:ascii="Times New Roman" w:hAnsi="Times New Roman" w:cs="Times New Roman"/>
        </w:rPr>
        <w:t xml:space="preserve"> Jean-François Bernicot, conseiller maître, </w:t>
      </w:r>
      <w:r w:rsidRPr="00B82C1D">
        <w:rPr>
          <w:rFonts w:ascii="Times New Roman" w:hAnsi="Times New Roman" w:cs="Times New Roman"/>
        </w:rPr>
        <w:t>en</w:t>
      </w:r>
      <w:r>
        <w:rPr>
          <w:rFonts w:ascii="Times New Roman" w:hAnsi="Times New Roman" w:cs="Times New Roman"/>
        </w:rPr>
        <w:t> </w:t>
      </w:r>
      <w:r w:rsidRPr="00B82C1D">
        <w:rPr>
          <w:rFonts w:ascii="Times New Roman" w:hAnsi="Times New Roman" w:cs="Times New Roman"/>
        </w:rPr>
        <w:t>ses observations ;</w:t>
      </w:r>
    </w:p>
    <w:p w:rsidR="00934C84" w:rsidRPr="001B7368" w:rsidRDefault="00934C84" w:rsidP="00C404F2">
      <w:pPr>
        <w:pStyle w:val="PS"/>
        <w:ind w:left="0"/>
        <w:rPr>
          <w:rFonts w:ascii="Times New Roman" w:hAnsi="Times New Roman" w:cs="Times New Roman"/>
          <w:b/>
          <w:bCs/>
          <w:u w:val="single"/>
        </w:rPr>
      </w:pPr>
      <w:r w:rsidRPr="001B7368">
        <w:rPr>
          <w:rFonts w:ascii="Times New Roman" w:hAnsi="Times New Roman" w:cs="Times New Roman"/>
          <w:b/>
          <w:bCs/>
          <w:u w:val="single"/>
        </w:rPr>
        <w:t>Sur la recevabilité</w:t>
      </w:r>
      <w:r w:rsidRPr="00AF280A">
        <w:rPr>
          <w:rFonts w:ascii="Times New Roman" w:hAnsi="Times New Roman" w:cs="Times New Roman"/>
          <w:b/>
          <w:bCs/>
        </w:rPr>
        <w:t> :</w:t>
      </w:r>
    </w:p>
    <w:p w:rsidR="00934C84" w:rsidRDefault="00934C84" w:rsidP="008B0DF3">
      <w:pPr>
        <w:pStyle w:val="PS"/>
        <w:ind w:left="0"/>
      </w:pPr>
      <w:r>
        <w:rPr>
          <w:rFonts w:ascii="Times New Roman" w:hAnsi="Times New Roman" w:cs="Times New Roman"/>
        </w:rPr>
        <w:t>Considérant</w:t>
      </w:r>
      <w:r w:rsidRPr="00507379">
        <w:rPr>
          <w:rFonts w:ascii="Times New Roman" w:hAnsi="Times New Roman" w:cs="Times New Roman"/>
        </w:rPr>
        <w:t xml:space="preserve"> que la requête n’est signée ni de l’appelant ni de l’avocat le représentant ; </w:t>
      </w:r>
      <w:r>
        <w:rPr>
          <w:rFonts w:ascii="Times New Roman" w:hAnsi="Times New Roman" w:cs="Times New Roman"/>
        </w:rPr>
        <w:t xml:space="preserve">mais que </w:t>
      </w:r>
      <w:r w:rsidRPr="002C7879">
        <w:t xml:space="preserve">l’article </w:t>
      </w:r>
      <w:r>
        <w:t>R. 243-4, s’il précise que la requête doit être signée, n’en fait pas un motif de nullité ; qu’il s’agit là d’une règle de forme qui n’entraîne la nullité que lorsqu’elle fait grief à celui qui l’invoque ;</w:t>
      </w:r>
      <w:r w:rsidRPr="00AC38BC">
        <w:t xml:space="preserve"> </w:t>
      </w:r>
      <w:r>
        <w:t>qu’il s’agit d’une irrégularité susceptible d’être couverte par le requérant jusqu’à la clôture de l’instruction ;</w:t>
      </w:r>
    </w:p>
    <w:p w:rsidR="00934C84" w:rsidRPr="00507379" w:rsidRDefault="00934C84" w:rsidP="008B0DF3">
      <w:pPr>
        <w:pStyle w:val="PS"/>
        <w:spacing w:after="240"/>
        <w:ind w:left="0"/>
        <w:rPr>
          <w:rFonts w:ascii="Times New Roman" w:hAnsi="Times New Roman" w:cs="Times New Roman"/>
        </w:rPr>
      </w:pPr>
      <w:r>
        <w:t>Attendu par ailleurs que la requête est accompagnée des documents sur lesquels elle s’appuie et répond ainsi, aux conditions de forme et de délai exigées par les articles R. 243-4 et R. 243-6 du code des juridictions financières ; qu’en conséquence la requête est recevable ;</w:t>
      </w:r>
    </w:p>
    <w:p w:rsidR="00934C84" w:rsidRDefault="00934C84" w:rsidP="00D21B88">
      <w:pPr>
        <w:pStyle w:val="PS"/>
        <w:spacing w:after="240"/>
        <w:ind w:left="0"/>
        <w:rPr>
          <w:rFonts w:ascii="Times New Roman" w:hAnsi="Times New Roman" w:cs="Times New Roman"/>
          <w:b/>
          <w:bCs/>
          <w:u w:val="single"/>
        </w:rPr>
      </w:pPr>
      <w:r w:rsidRPr="001B7368">
        <w:rPr>
          <w:rFonts w:ascii="Times New Roman" w:hAnsi="Times New Roman" w:cs="Times New Roman"/>
          <w:b/>
          <w:bCs/>
          <w:u w:val="single"/>
        </w:rPr>
        <w:t>Sur le fond</w:t>
      </w:r>
      <w:r w:rsidRPr="00AF280A">
        <w:rPr>
          <w:rFonts w:ascii="Times New Roman" w:hAnsi="Times New Roman" w:cs="Times New Roman"/>
          <w:b/>
          <w:bCs/>
        </w:rPr>
        <w:t> :</w:t>
      </w:r>
    </w:p>
    <w:p w:rsidR="00934C84" w:rsidRPr="00507379" w:rsidRDefault="00934C84" w:rsidP="008B0DF3">
      <w:pPr>
        <w:pStyle w:val="PS"/>
        <w:spacing w:after="240"/>
        <w:ind w:left="0"/>
        <w:rPr>
          <w:rFonts w:ascii="Times New Roman" w:hAnsi="Times New Roman" w:cs="Times New Roman"/>
        </w:rPr>
      </w:pPr>
      <w:r w:rsidRPr="00507379">
        <w:rPr>
          <w:rFonts w:ascii="Times New Roman" w:hAnsi="Times New Roman" w:cs="Times New Roman"/>
        </w:rPr>
        <w:t>Attendu que par jugement du 20</w:t>
      </w:r>
      <w:r>
        <w:rPr>
          <w:rFonts w:ascii="Times New Roman" w:hAnsi="Times New Roman" w:cs="Times New Roman"/>
        </w:rPr>
        <w:t> </w:t>
      </w:r>
      <w:r w:rsidRPr="00507379">
        <w:rPr>
          <w:rFonts w:ascii="Times New Roman" w:hAnsi="Times New Roman" w:cs="Times New Roman"/>
        </w:rPr>
        <w:t>octobre</w:t>
      </w:r>
      <w:r>
        <w:rPr>
          <w:rFonts w:ascii="Times New Roman" w:hAnsi="Times New Roman" w:cs="Times New Roman"/>
        </w:rPr>
        <w:t> </w:t>
      </w:r>
      <w:r w:rsidRPr="00507379">
        <w:rPr>
          <w:rFonts w:ascii="Times New Roman" w:hAnsi="Times New Roman" w:cs="Times New Roman"/>
        </w:rPr>
        <w:t>2009 précité, la chambre régionale des comptes de Midi-Pyrénées a déclaré le comptable débiteur des sommes suivantes, augmentées des intérêts de droit à compter du 13 novembre 2008 :</w:t>
      </w:r>
    </w:p>
    <w:p w:rsidR="00934C84" w:rsidRPr="00507379" w:rsidRDefault="00934C84" w:rsidP="008B0DF3">
      <w:pPr>
        <w:pStyle w:val="BodyText"/>
        <w:numPr>
          <w:ilvl w:val="0"/>
          <w:numId w:val="3"/>
        </w:numPr>
        <w:spacing w:after="240"/>
      </w:pPr>
      <w:r w:rsidRPr="00507379">
        <w:t>27 106,65</w:t>
      </w:r>
      <w:r>
        <w:t> </w:t>
      </w:r>
      <w:r w:rsidRPr="00507379">
        <w:t xml:space="preserve">€ au titre de l’imputation irrégulière en fonctionnement de biens </w:t>
      </w:r>
      <w:r>
        <w:t>mobiliers</w:t>
      </w:r>
      <w:r w:rsidRPr="00507379">
        <w:t xml:space="preserve"> devant faire l’objet d’une immobilisation, acquis en 2001 suite à la destruction du lycée par l’explosion de l’usine AZF ;</w:t>
      </w:r>
    </w:p>
    <w:p w:rsidR="00934C84" w:rsidRPr="00507379" w:rsidRDefault="00934C84" w:rsidP="008B0DF3">
      <w:pPr>
        <w:pStyle w:val="BodyText"/>
        <w:numPr>
          <w:ilvl w:val="0"/>
          <w:numId w:val="3"/>
        </w:numPr>
        <w:spacing w:after="240"/>
      </w:pPr>
      <w:r w:rsidRPr="00507379">
        <w:t>46 631,01</w:t>
      </w:r>
      <w:r>
        <w:t> </w:t>
      </w:r>
      <w:r w:rsidRPr="00507379">
        <w:t>€ au titre</w:t>
      </w:r>
      <w:r>
        <w:t xml:space="preserve"> de l’imputation irrégulière en fonctionnement de biens durables achet</w:t>
      </w:r>
      <w:r w:rsidRPr="00507379">
        <w:t>és au cours des exercices 2001 à 2003 ;</w:t>
      </w:r>
    </w:p>
    <w:p w:rsidR="00934C84" w:rsidRPr="00507379" w:rsidRDefault="00934C84" w:rsidP="008B0DF3">
      <w:pPr>
        <w:pStyle w:val="BodyText"/>
        <w:numPr>
          <w:ilvl w:val="0"/>
          <w:numId w:val="3"/>
        </w:numPr>
        <w:spacing w:after="240"/>
      </w:pPr>
      <w:r w:rsidRPr="00507379">
        <w:t>27 768,20</w:t>
      </w:r>
      <w:r>
        <w:t> </w:t>
      </w:r>
      <w:r w:rsidRPr="00507379">
        <w:t>€ au titre des dépenses irrégulièrement ordonnancées par l’ancien proviseur admis à faire valoir ses droits à la retraite à une date antérieure à la signature des mandats.</w:t>
      </w:r>
    </w:p>
    <w:p w:rsidR="00934C84" w:rsidRDefault="00934C84" w:rsidP="00D21B88">
      <w:pPr>
        <w:pStyle w:val="PS"/>
        <w:spacing w:after="240"/>
        <w:ind w:left="0"/>
        <w:rPr>
          <w:rFonts w:ascii="Times New Roman" w:hAnsi="Times New Roman" w:cs="Times New Roman"/>
        </w:rPr>
      </w:pPr>
    </w:p>
    <w:p w:rsidR="00934C84" w:rsidRDefault="00934C84" w:rsidP="00C404F2">
      <w:pPr>
        <w:pStyle w:val="PS"/>
        <w:ind w:left="0"/>
        <w:rPr>
          <w:rFonts w:ascii="Times New Roman" w:hAnsi="Times New Roman" w:cs="Times New Roman"/>
        </w:rPr>
      </w:pPr>
      <w:r w:rsidRPr="00D15E8B">
        <w:rPr>
          <w:rFonts w:ascii="Times New Roman" w:hAnsi="Times New Roman" w:cs="Times New Roman"/>
        </w:rPr>
        <w:t>Attendu que l’appelant soutient, à titre principal, que</w:t>
      </w:r>
      <w:r>
        <w:rPr>
          <w:rFonts w:ascii="Times New Roman" w:hAnsi="Times New Roman" w:cs="Times New Roman"/>
        </w:rPr>
        <w:t xml:space="preserve"> </w:t>
      </w:r>
      <w:r w:rsidRPr="00D15E8B">
        <w:rPr>
          <w:rFonts w:ascii="Times New Roman" w:hAnsi="Times New Roman" w:cs="Times New Roman"/>
        </w:rPr>
        <w:t xml:space="preserve">la chambre régionale des comptes </w:t>
      </w:r>
      <w:r>
        <w:rPr>
          <w:rFonts w:ascii="Times New Roman" w:hAnsi="Times New Roman" w:cs="Times New Roman"/>
        </w:rPr>
        <w:t xml:space="preserve">a insuffisamment motivé son jugement en écartant sans le discuter l’argument du cas de force majeure ; puis, à titre subsidiaire, que les circonstances qui ont suivi l’explosion de l’usine AZF et la destruction partielle du lycée étaient constitutives d’un tel cas de force majeure ; que, concernant les achats de mobilier au profit des personnels, l’imputation des dépenses en section de fonctionnement se justifie par la situation d’urgence provisoire et que le certificat administratif établi par le proviseur en fonction s’apparente à un ordre de réquisition auquel le comptable était tenu de déférer ; et que, concernant le paiement de dépenses irrégulièrement ordonnancées par le proviseur sortant, le comptable n’est pas juge de la légalité des actes administratifs ;  </w:t>
      </w:r>
    </w:p>
    <w:p w:rsidR="00934C84" w:rsidRPr="00AF280A" w:rsidRDefault="00934C84" w:rsidP="00C404F2">
      <w:pPr>
        <w:pStyle w:val="PS"/>
        <w:ind w:left="0"/>
        <w:rPr>
          <w:rFonts w:ascii="Times New Roman" w:hAnsi="Times New Roman" w:cs="Times New Roman"/>
          <w:b/>
          <w:bCs/>
        </w:rPr>
      </w:pPr>
      <w:r>
        <w:rPr>
          <w:rFonts w:ascii="Times New Roman" w:hAnsi="Times New Roman" w:cs="Times New Roman"/>
          <w:b/>
          <w:bCs/>
          <w:u w:val="single"/>
        </w:rPr>
        <w:t>Sur la régularité du jugement attaqué</w:t>
      </w:r>
      <w:r>
        <w:rPr>
          <w:rFonts w:ascii="Times New Roman" w:hAnsi="Times New Roman" w:cs="Times New Roman"/>
          <w:b/>
          <w:bCs/>
        </w:rPr>
        <w:t> :</w:t>
      </w:r>
    </w:p>
    <w:p w:rsidR="00934C84" w:rsidRPr="00C56BC4" w:rsidRDefault="00934C84" w:rsidP="00C404F2">
      <w:pPr>
        <w:pStyle w:val="PS"/>
        <w:ind w:left="0"/>
      </w:pPr>
      <w:r>
        <w:rPr>
          <w:rFonts w:ascii="Times New Roman" w:hAnsi="Times New Roman" w:cs="Times New Roman"/>
        </w:rPr>
        <w:t xml:space="preserve">Attendu que le jugement de la chambre comporte quatre paragraphes de discussion conduisant à rejeter le cas de force majeure ; que </w:t>
      </w:r>
      <w:r w:rsidRPr="00C56BC4">
        <w:rPr>
          <w:rFonts w:ascii="Times New Roman" w:hAnsi="Times New Roman" w:cs="Times New Roman"/>
        </w:rPr>
        <w:t>l</w:t>
      </w:r>
      <w:r w:rsidRPr="00C56BC4">
        <w:t>a chambre a argué, pour réfuter le caractère irrésistible du cas, de l’expérience du comptable, du fait qu’il avait lui-même, selon ses propres dires, identifié la problématique de l’imputation de la dépense avant son mandatement et, enfin, de sa connaissance d’autant plus parfaite du contexte des achats qu’il en tirait personnellement bénéfice, ce qui aurait dû retenir son attention en tant que comptable de l’établissement ; que, dans ces conditions, le moyen de l’absence de motivation du jugement de la chambre doit être écarté ;</w:t>
      </w:r>
    </w:p>
    <w:p w:rsidR="00934C84" w:rsidRPr="00D42703" w:rsidRDefault="00934C84" w:rsidP="00B05EE5">
      <w:pPr>
        <w:pStyle w:val="PS"/>
        <w:ind w:left="0" w:firstLine="1260"/>
        <w:rPr>
          <w:rFonts w:ascii="Times New Roman" w:hAnsi="Times New Roman" w:cs="Times New Roman"/>
        </w:rPr>
      </w:pPr>
      <w:r w:rsidRPr="00D42703">
        <w:rPr>
          <w:rFonts w:ascii="Times New Roman" w:hAnsi="Times New Roman" w:cs="Times New Roman"/>
        </w:rPr>
        <w:t>Attendu par ailleurs qu’il ne ressort pas des pièces du dossier qu’il y ait lieu de soulever d’office un moyen procédural tendant à l’annulation du jugement entrepris, qu’ainsi la procédure suivie devant la chambre régionale des comptes de Midi-Pyrénées est régulière ;</w:t>
      </w:r>
    </w:p>
    <w:p w:rsidR="00934C84" w:rsidRDefault="00934C84" w:rsidP="00C404F2">
      <w:pPr>
        <w:pStyle w:val="PS"/>
        <w:ind w:left="0"/>
        <w:rPr>
          <w:rFonts w:ascii="Times New Roman" w:hAnsi="Times New Roman" w:cs="Times New Roman"/>
          <w:b/>
          <w:bCs/>
          <w:u w:val="single"/>
        </w:rPr>
      </w:pPr>
      <w:r>
        <w:rPr>
          <w:rFonts w:ascii="Times New Roman" w:hAnsi="Times New Roman" w:cs="Times New Roman"/>
          <w:b/>
          <w:bCs/>
          <w:u w:val="single"/>
        </w:rPr>
        <w:t>Sur les circonstances constitutives d’un cas de force majeure</w:t>
      </w:r>
    </w:p>
    <w:p w:rsidR="00934C84" w:rsidRPr="00713DCF" w:rsidRDefault="00934C84" w:rsidP="00C404F2">
      <w:pPr>
        <w:pStyle w:val="PS"/>
        <w:ind w:left="0"/>
      </w:pPr>
      <w:r w:rsidRPr="00713DCF">
        <w:t>Attendu que l’explosion de l’usine AZF et la destruction partielle de l’établissement constituent par elles-mêmes un év</w:t>
      </w:r>
      <w:r>
        <w:t>é</w:t>
      </w:r>
      <w:r w:rsidRPr="00713DCF">
        <w:t>nement extérieur et imprévisible ; que, cependant, le caractère irrésistible sur le fonctionnement du poste comptable n’est pas démontré par le requérant qui n’apporte pas la preuve que cet événement l’aurait irrésistiblement empêché d’effectuer les contrôles qui lui incombaient au titre du règlement général sur la comptabilité publique ; qu’en conséquence le cas de force majeure n’est pas avéré et que ce moyen doit être rejeté ;</w:t>
      </w:r>
    </w:p>
    <w:p w:rsidR="00934C84" w:rsidRDefault="00934C84" w:rsidP="00C404F2">
      <w:pPr>
        <w:pStyle w:val="PS"/>
        <w:ind w:left="0"/>
        <w:rPr>
          <w:rFonts w:ascii="Times New Roman" w:hAnsi="Times New Roman" w:cs="Times New Roman"/>
          <w:b/>
          <w:bCs/>
          <w:u w:val="single"/>
        </w:rPr>
      </w:pPr>
      <w:r>
        <w:rPr>
          <w:rFonts w:ascii="Times New Roman" w:hAnsi="Times New Roman" w:cs="Times New Roman"/>
          <w:b/>
          <w:bCs/>
          <w:u w:val="single"/>
        </w:rPr>
        <w:t>Concernant les autres moyens relatifs à la première injonction</w:t>
      </w:r>
    </w:p>
    <w:p w:rsidR="00934C84" w:rsidRPr="00713DCF" w:rsidRDefault="00934C84" w:rsidP="00C404F2">
      <w:pPr>
        <w:pStyle w:val="PS"/>
        <w:ind w:left="0"/>
      </w:pPr>
      <w:r w:rsidRPr="00713DCF">
        <w:t>Attendu que le cas de force majeure n’ayant pas été retenu, les moyens soulevés pour exonérer le comptable de ne pas avoir vérifié l’exacte imputation des dépenses des achats de mobilier ne peuvent être retenus ;</w:t>
      </w:r>
    </w:p>
    <w:p w:rsidR="00934C84" w:rsidRPr="00713DCF" w:rsidRDefault="00934C84" w:rsidP="00B05EE5">
      <w:pPr>
        <w:pStyle w:val="PS"/>
        <w:ind w:left="0"/>
      </w:pPr>
      <w:r>
        <w:rPr>
          <w:color w:val="000000"/>
        </w:rPr>
        <w:br w:type="page"/>
      </w:r>
      <w:r w:rsidRPr="00713DCF">
        <w:t>Attendu par ailleurs, comme le rappelle le jugement de la chambre régionale des comptes, que M. X était un comptable expérimenté, en poste depuis 1979 ; qu’il</w:t>
      </w:r>
      <w:r>
        <w:t xml:space="preserve"> </w:t>
      </w:r>
      <w:r w:rsidRPr="00713DCF">
        <w:t xml:space="preserve">connaissait parfaitement le contexte des achats de mobilier concernés par les sommes mandatées dans la mesure où ils étaient en grande partie destinés à son propre logement ; que le secteur de la dépense était assuré au sein du poste comptable par une collaboratrice expérimentée, elle aussi bénéficiaire des achats de mobilier ainsi réalisés ; </w:t>
      </w:r>
    </w:p>
    <w:p w:rsidR="00934C84" w:rsidRPr="00713DCF" w:rsidRDefault="00934C84" w:rsidP="00B05EE5">
      <w:pPr>
        <w:pStyle w:val="PS"/>
        <w:ind w:left="0"/>
      </w:pPr>
      <w:r w:rsidRPr="00713DCF">
        <w:t>Attendu qu’en tout état de cause, si M. X a bien été placé en congé pour accident du travail du 24 septembre 2001 au 4 février 2002, il a néanmoins « continué à exercé son activité » ; que ce congé ne fait pas obstacle à sa mise en cause puisqu’il continuait d’assurer officiellement la responsabilité du poste comptable ;</w:t>
      </w:r>
    </w:p>
    <w:p w:rsidR="00934C84" w:rsidRPr="00713DCF" w:rsidRDefault="00934C84" w:rsidP="00B05EE5">
      <w:pPr>
        <w:pStyle w:val="PS"/>
        <w:ind w:left="0"/>
      </w:pPr>
      <w:r w:rsidRPr="00713DCF">
        <w:t>Attendu que la situation d’urgence elle-même et la nature des dépenses ne permettaient pas de considérer les achats de mobilier au profit des personnels comme des charges d’exploitation normale et courante de l’établissement ; que la subvention versée par le conseil général, si elle ressortit à un dispositif d’urgence, ne couvre pas précisément les dépenses considérées ni n’exonère le comptable d’exercer le contrôle de l’exacte imputation de la dépense ; que le fait que le tribunal correctionnel ait relaxé le comptable de la charge de détournement de fonds au motif que l’élément intentionnel faisait défaut ne saurait peser sur la décision des juridictions financières, compétentes pour statuer sur les comptes et vérifier leur sincérité ; que, ce faisant, le moyen de la pertinence de l’imputation des dépenses doit être écarté ;</w:t>
      </w:r>
    </w:p>
    <w:p w:rsidR="00934C84" w:rsidRDefault="00934C84" w:rsidP="00C404F2">
      <w:pPr>
        <w:pStyle w:val="PS"/>
        <w:ind w:left="0"/>
      </w:pPr>
      <w:r w:rsidRPr="00713DCF">
        <w:t>Attendu que le certificat administratif dont se prévaut l’appelant</w:t>
      </w:r>
      <w:r>
        <w:rPr>
          <w:color w:val="000000"/>
        </w:rPr>
        <w:t xml:space="preserve">, </w:t>
      </w:r>
      <w:r>
        <w:t>antérieur à l’établissement des mandats, ne peut donc être considéré comme un ordre de réquisition ni exonérer le comptable des diligences réglementaires ; que ce moyen ne peut  être retenu ;</w:t>
      </w:r>
    </w:p>
    <w:p w:rsidR="00934C84" w:rsidRDefault="00934C84" w:rsidP="00713DCF">
      <w:pPr>
        <w:pStyle w:val="BodyText"/>
        <w:spacing w:before="0" w:after="480"/>
        <w:ind w:firstLine="1134"/>
      </w:pPr>
      <w:r>
        <w:t>Attendu que si la jurisprudence est constante sur l’interdiction faite au comptable de se faire juge de la légalité interne des actes administratifs qui leur sont communiqués, elle ne remet pas en cause les contrôles que doit, précisément, exercer le comptable, définis par les articles 12 et 13 du décret n° 62-1587 du 29 décembre 1962 et parmi lesquels figure le contrôle de la qualité de l’ordonnateur ; que, s’agissant du départ à la retraite du proviseur du lycée, le comptable n’est pas fondé à prendre argument de l’absence de communication à son service du procès-verbal d’installation du successeur ; qu’il eut dû, en cas de doute et pour mener à bien la mission qui lui est impartie, prendre les informations nécessaires avant de procéder au paiement ; qu’à défaut, sa responsabilité personnelle et pécuniaire est engagée ; que ce moyen doit être écarté ;</w:t>
      </w:r>
    </w:p>
    <w:p w:rsidR="00934C84" w:rsidRDefault="00934C84" w:rsidP="00C404F2">
      <w:pPr>
        <w:pStyle w:val="BodyText"/>
        <w:spacing w:before="0" w:after="480"/>
        <w:ind w:firstLine="1134"/>
      </w:pPr>
      <w:r>
        <w:t>Par ces motifs,</w:t>
      </w:r>
    </w:p>
    <w:p w:rsidR="00934C84" w:rsidRPr="00660A6D" w:rsidRDefault="00934C84" w:rsidP="00A72295">
      <w:pPr>
        <w:pStyle w:val="PS"/>
        <w:spacing w:after="360"/>
        <w:ind w:left="0" w:firstLine="0"/>
        <w:jc w:val="center"/>
        <w:rPr>
          <w:rFonts w:ascii="Times New Roman" w:hAnsi="Times New Roman" w:cs="Times New Roman"/>
        </w:rPr>
      </w:pPr>
      <w:r w:rsidRPr="00660A6D">
        <w:rPr>
          <w:rFonts w:ascii="Times New Roman" w:hAnsi="Times New Roman" w:cs="Times New Roman"/>
        </w:rPr>
        <w:t>ORDONNE :</w:t>
      </w:r>
    </w:p>
    <w:p w:rsidR="00934C84" w:rsidRPr="00660A6D" w:rsidRDefault="00934C84" w:rsidP="00B05EE5">
      <w:pPr>
        <w:pStyle w:val="PS"/>
        <w:ind w:left="0"/>
        <w:rPr>
          <w:rFonts w:ascii="Times New Roman" w:hAnsi="Times New Roman" w:cs="Times New Roman"/>
        </w:rPr>
      </w:pPr>
      <w:r w:rsidRPr="00660A6D">
        <w:rPr>
          <w:rFonts w:ascii="Times New Roman" w:hAnsi="Times New Roman" w:cs="Times New Roman"/>
        </w:rPr>
        <w:t xml:space="preserve">La requête de </w:t>
      </w:r>
      <w:r>
        <w:rPr>
          <w:rFonts w:ascii="Times New Roman" w:hAnsi="Times New Roman" w:cs="Times New Roman"/>
        </w:rPr>
        <w:t xml:space="preserve">M. X </w:t>
      </w:r>
      <w:r w:rsidRPr="00660A6D">
        <w:rPr>
          <w:rFonts w:ascii="Times New Roman" w:hAnsi="Times New Roman" w:cs="Times New Roman"/>
        </w:rPr>
        <w:t xml:space="preserve">est </w:t>
      </w:r>
      <w:r>
        <w:rPr>
          <w:rFonts w:ascii="Times New Roman" w:hAnsi="Times New Roman" w:cs="Times New Roman"/>
        </w:rPr>
        <w:t xml:space="preserve">déclarée </w:t>
      </w:r>
      <w:r w:rsidRPr="00671DB5">
        <w:rPr>
          <w:rFonts w:ascii="Times New Roman" w:hAnsi="Times New Roman" w:cs="Times New Roman"/>
        </w:rPr>
        <w:t>recevable</w:t>
      </w:r>
      <w:r>
        <w:rPr>
          <w:rFonts w:ascii="Times New Roman" w:hAnsi="Times New Roman" w:cs="Times New Roman"/>
        </w:rPr>
        <w:t>.</w:t>
      </w:r>
    </w:p>
    <w:p w:rsidR="00934C84" w:rsidRDefault="00934C84" w:rsidP="00B05EE5">
      <w:pPr>
        <w:pStyle w:val="PS"/>
        <w:ind w:left="0"/>
      </w:pPr>
      <w:r w:rsidRPr="00660A6D">
        <w:t xml:space="preserve">Le jugement du </w:t>
      </w:r>
      <w:r>
        <w:t>20 octobre 2009</w:t>
      </w:r>
      <w:r w:rsidRPr="00B82C1D">
        <w:t xml:space="preserve"> </w:t>
      </w:r>
      <w:r w:rsidRPr="00660A6D">
        <w:t>de la chambre régionale des comptes de</w:t>
      </w:r>
      <w:r>
        <w:t xml:space="preserve"> Midi</w:t>
      </w:r>
      <w:r>
        <w:noBreakHyphen/>
        <w:t>Pyrénées e</w:t>
      </w:r>
      <w:r w:rsidRPr="00660A6D">
        <w:t xml:space="preserve">st </w:t>
      </w:r>
      <w:r>
        <w:t>confirmé.</w:t>
      </w:r>
    </w:p>
    <w:p w:rsidR="00934C84" w:rsidRPr="00660A6D" w:rsidRDefault="00934C84" w:rsidP="00B22F8B">
      <w:pPr>
        <w:pStyle w:val="PS"/>
        <w:ind w:left="0" w:firstLine="0"/>
        <w:jc w:val="center"/>
        <w:rPr>
          <w:rFonts w:ascii="Times New Roman" w:hAnsi="Times New Roman" w:cs="Times New Roman"/>
        </w:rPr>
      </w:pPr>
      <w:r w:rsidRPr="00660A6D">
        <w:rPr>
          <w:rFonts w:ascii="Times New Roman" w:hAnsi="Times New Roman" w:cs="Times New Roman"/>
        </w:rPr>
        <w:t>------------</w:t>
      </w:r>
    </w:p>
    <w:p w:rsidR="00934C84" w:rsidRDefault="00934C84" w:rsidP="00924301">
      <w:pPr>
        <w:pStyle w:val="PS"/>
        <w:ind w:left="0"/>
        <w:rPr>
          <w:rFonts w:ascii="Times New Roman" w:hAnsi="Times New Roman" w:cs="Times New Roman"/>
        </w:rPr>
      </w:pPr>
      <w:r w:rsidRPr="00660A6D">
        <w:rPr>
          <w:rFonts w:ascii="Times New Roman" w:hAnsi="Times New Roman" w:cs="Times New Roman"/>
        </w:rPr>
        <w:t>Fait et jugé en la Cour des comptes, quatrième chambre</w:t>
      </w:r>
      <w:r>
        <w:rPr>
          <w:rFonts w:ascii="Times New Roman" w:hAnsi="Times New Roman" w:cs="Times New Roman"/>
        </w:rPr>
        <w:t>, première section. Présents, M. Pichon</w:t>
      </w:r>
      <w:r w:rsidRPr="00660A6D">
        <w:rPr>
          <w:rFonts w:ascii="Times New Roman" w:hAnsi="Times New Roman" w:cs="Times New Roman"/>
        </w:rPr>
        <w:t xml:space="preserve">, président, </w:t>
      </w:r>
      <w:r>
        <w:rPr>
          <w:rFonts w:ascii="Times New Roman" w:hAnsi="Times New Roman" w:cs="Times New Roman"/>
        </w:rPr>
        <w:t>M. Cazanave,</w:t>
      </w:r>
      <w:r w:rsidRPr="00660A6D">
        <w:rPr>
          <w:rFonts w:ascii="Times New Roman" w:hAnsi="Times New Roman" w:cs="Times New Roman"/>
        </w:rPr>
        <w:t xml:space="preserve"> président de section,</w:t>
      </w:r>
      <w:r>
        <w:rPr>
          <w:rFonts w:ascii="Times New Roman" w:hAnsi="Times New Roman" w:cs="Times New Roman"/>
        </w:rPr>
        <w:t xml:space="preserve"> MM. Thérond, Lafaure, Bernicot, Vermeulen, Ch. Martin, M</w:t>
      </w:r>
      <w:r w:rsidRPr="00AF280A">
        <w:rPr>
          <w:rFonts w:ascii="Times New Roman" w:hAnsi="Times New Roman" w:cs="Times New Roman"/>
          <w:vertAlign w:val="superscript"/>
        </w:rPr>
        <w:t>mes</w:t>
      </w:r>
      <w:r>
        <w:rPr>
          <w:rFonts w:ascii="Times New Roman" w:hAnsi="Times New Roman" w:cs="Times New Roman"/>
        </w:rPr>
        <w:t> Gadriot-Renard, Démier, et M. Geoffroy</w:t>
      </w:r>
      <w:r w:rsidRPr="00660A6D">
        <w:rPr>
          <w:rFonts w:ascii="Times New Roman" w:hAnsi="Times New Roman" w:cs="Times New Roman"/>
        </w:rPr>
        <w:t>, conseille</w:t>
      </w:r>
      <w:r>
        <w:rPr>
          <w:rFonts w:ascii="Times New Roman" w:hAnsi="Times New Roman" w:cs="Times New Roman"/>
        </w:rPr>
        <w:t>rs maîtres</w:t>
      </w:r>
      <w:r w:rsidRPr="00660A6D">
        <w:rPr>
          <w:rFonts w:ascii="Times New Roman" w:hAnsi="Times New Roman" w:cs="Times New Roman"/>
        </w:rPr>
        <w:t>.</w:t>
      </w:r>
    </w:p>
    <w:p w:rsidR="00934C84" w:rsidRPr="00B82C1D" w:rsidRDefault="00934C84" w:rsidP="006541BE">
      <w:pPr>
        <w:pStyle w:val="PS"/>
        <w:ind w:left="0"/>
        <w:rPr>
          <w:rFonts w:ascii="Times New Roman" w:hAnsi="Times New Roman" w:cs="Times New Roman"/>
        </w:rPr>
      </w:pPr>
      <w:r>
        <w:t>Signé : Pichon, président, et Le Baron, auxiliaire de greffe.</w:t>
      </w:r>
    </w:p>
    <w:p w:rsidR="00934C84" w:rsidRDefault="00934C84" w:rsidP="006541BE">
      <w:pPr>
        <w:pStyle w:val="PS"/>
        <w:spacing w:after="240"/>
        <w:ind w:left="0"/>
      </w:pPr>
      <w:r w:rsidRPr="007746DC">
        <w:t>Collationné, certifié conforme à la minute étant a</w:t>
      </w:r>
      <w:r>
        <w:t>u greffe de la Cour des comptes.</w:t>
      </w:r>
    </w:p>
    <w:p w:rsidR="00934C84" w:rsidRPr="00A74E00" w:rsidRDefault="00934C84" w:rsidP="006541BE">
      <w:pPr>
        <w:pStyle w:val="PS"/>
        <w:spacing w:after="240"/>
        <w:ind w:left="0"/>
      </w:pPr>
      <w:r w:rsidRPr="00A74E00">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w:t>
      </w:r>
      <w:r>
        <w:t> </w:t>
      </w:r>
      <w:r w:rsidRPr="00A74E00">
        <w:t>seront légalement requis.</w:t>
      </w:r>
    </w:p>
    <w:p w:rsidR="00934C84" w:rsidRDefault="00934C84" w:rsidP="006541BE">
      <w:pPr>
        <w:pStyle w:val="PS"/>
        <w:spacing w:after="240"/>
        <w:ind w:left="0"/>
      </w:pPr>
      <w:r w:rsidRPr="00A74E00">
        <w:t>Délivré par moi, secrétaire générale.</w:t>
      </w:r>
    </w:p>
    <w:p w:rsidR="00934C84" w:rsidRDefault="00934C84" w:rsidP="006541BE">
      <w:pPr>
        <w:pStyle w:val="PS"/>
        <w:spacing w:after="240"/>
        <w:ind w:left="0"/>
      </w:pPr>
    </w:p>
    <w:p w:rsidR="00934C84" w:rsidRDefault="00934C84" w:rsidP="006541BE">
      <w:pPr>
        <w:pStyle w:val="PS"/>
        <w:spacing w:after="240"/>
        <w:ind w:left="0"/>
      </w:pPr>
    </w:p>
    <w:p w:rsidR="00934C84" w:rsidRPr="00A646CA" w:rsidRDefault="00934C84" w:rsidP="006541BE">
      <w:pPr>
        <w:pStyle w:val="PS"/>
        <w:spacing w:after="0"/>
        <w:ind w:left="5670" w:firstLine="0"/>
        <w:jc w:val="center"/>
        <w:rPr>
          <w:b/>
          <w:bCs/>
        </w:rPr>
      </w:pPr>
      <w:r w:rsidRPr="00A646CA">
        <w:rPr>
          <w:b/>
          <w:bCs/>
        </w:rPr>
        <w:t>Pour la Secrétaire générale</w:t>
      </w:r>
    </w:p>
    <w:p w:rsidR="00934C84" w:rsidRPr="00A646CA" w:rsidRDefault="00934C84" w:rsidP="006541BE">
      <w:pPr>
        <w:pStyle w:val="PS"/>
        <w:spacing w:after="0"/>
        <w:ind w:left="5670" w:firstLine="0"/>
        <w:jc w:val="center"/>
        <w:rPr>
          <w:b/>
          <w:bCs/>
        </w:rPr>
      </w:pPr>
      <w:r w:rsidRPr="00A646CA">
        <w:rPr>
          <w:b/>
          <w:bCs/>
        </w:rPr>
        <w:t>et par délégation,</w:t>
      </w:r>
    </w:p>
    <w:p w:rsidR="00934C84" w:rsidRPr="00A646CA" w:rsidRDefault="00934C84" w:rsidP="006541BE">
      <w:pPr>
        <w:pStyle w:val="PS"/>
        <w:spacing w:after="0"/>
        <w:ind w:left="5670" w:firstLine="0"/>
        <w:jc w:val="center"/>
        <w:rPr>
          <w:b/>
          <w:bCs/>
        </w:rPr>
      </w:pPr>
      <w:r w:rsidRPr="00A646CA">
        <w:rPr>
          <w:b/>
          <w:bCs/>
        </w:rPr>
        <w:t>le Chef du greffe contentieux</w:t>
      </w:r>
    </w:p>
    <w:p w:rsidR="00934C84" w:rsidRPr="00A646CA" w:rsidRDefault="00934C84" w:rsidP="006541BE">
      <w:pPr>
        <w:pStyle w:val="PS"/>
        <w:spacing w:after="0"/>
        <w:ind w:left="5670" w:firstLine="0"/>
        <w:jc w:val="center"/>
        <w:rPr>
          <w:b/>
          <w:bCs/>
        </w:rPr>
      </w:pPr>
    </w:p>
    <w:p w:rsidR="00934C84" w:rsidRPr="00A646CA" w:rsidRDefault="00934C84" w:rsidP="006541BE">
      <w:pPr>
        <w:pStyle w:val="PS"/>
        <w:spacing w:after="0"/>
        <w:ind w:left="5670" w:firstLine="0"/>
        <w:jc w:val="center"/>
        <w:rPr>
          <w:b/>
          <w:bCs/>
        </w:rPr>
      </w:pPr>
    </w:p>
    <w:p w:rsidR="00934C84" w:rsidRPr="00A646CA" w:rsidRDefault="00934C84" w:rsidP="006541BE">
      <w:pPr>
        <w:pStyle w:val="PS"/>
        <w:spacing w:after="0"/>
        <w:ind w:left="5670" w:firstLine="0"/>
        <w:jc w:val="center"/>
        <w:rPr>
          <w:b/>
          <w:bCs/>
        </w:rPr>
      </w:pPr>
    </w:p>
    <w:p w:rsidR="00934C84" w:rsidRPr="00A646CA" w:rsidRDefault="00934C84" w:rsidP="006541BE">
      <w:pPr>
        <w:pStyle w:val="PS"/>
        <w:spacing w:after="0"/>
        <w:ind w:left="5670" w:firstLine="0"/>
        <w:jc w:val="center"/>
        <w:rPr>
          <w:b/>
          <w:bCs/>
        </w:rPr>
      </w:pPr>
    </w:p>
    <w:p w:rsidR="00934C84" w:rsidRPr="00A646CA" w:rsidRDefault="00934C84" w:rsidP="006541BE">
      <w:pPr>
        <w:pStyle w:val="PS"/>
        <w:spacing w:after="0"/>
        <w:ind w:left="5670" w:firstLine="0"/>
        <w:jc w:val="center"/>
        <w:rPr>
          <w:b/>
          <w:bCs/>
        </w:rPr>
      </w:pPr>
    </w:p>
    <w:p w:rsidR="00934C84" w:rsidRPr="00A646CA" w:rsidRDefault="00934C84" w:rsidP="006541BE">
      <w:pPr>
        <w:pStyle w:val="PS"/>
        <w:spacing w:after="0"/>
        <w:ind w:left="5670" w:firstLine="0"/>
        <w:jc w:val="center"/>
      </w:pPr>
      <w:r w:rsidRPr="00A646CA">
        <w:rPr>
          <w:b/>
          <w:bCs/>
        </w:rPr>
        <w:t>Daniel FEREZ</w:t>
      </w:r>
    </w:p>
    <w:sectPr w:rsidR="00934C84" w:rsidRPr="00A646CA" w:rsidSect="00CB34B9">
      <w:headerReference w:type="even" r:id="rId7"/>
      <w:headerReference w:type="default" r:id="rId8"/>
      <w:footerReference w:type="even"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4C84" w:rsidRDefault="00934C84">
      <w:r>
        <w:separator/>
      </w:r>
    </w:p>
  </w:endnote>
  <w:endnote w:type="continuationSeparator" w:id="0">
    <w:p w:rsidR="00934C84" w:rsidRDefault="00934C8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C84" w:rsidRDefault="00934C84" w:rsidP="00C539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4C84" w:rsidRDefault="00934C84" w:rsidP="00CB34B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C84" w:rsidRDefault="00934C84" w:rsidP="00CB34B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4C84" w:rsidRDefault="00934C84">
      <w:r>
        <w:separator/>
      </w:r>
    </w:p>
  </w:footnote>
  <w:footnote w:type="continuationSeparator" w:id="0">
    <w:p w:rsidR="00934C84" w:rsidRDefault="00934C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C84" w:rsidRDefault="00934C84" w:rsidP="00281B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4C84" w:rsidRDefault="00934C84" w:rsidP="003421E1">
    <w:pPr>
      <w:pStyle w:val="Heade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4C84" w:rsidRDefault="00934C84" w:rsidP="00281BE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934C84" w:rsidRDefault="00934C84" w:rsidP="003421E1">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447E0E"/>
    <w:multiLevelType w:val="hybridMultilevel"/>
    <w:tmpl w:val="76BC9546"/>
    <w:lvl w:ilvl="0" w:tplc="17BAA5A4">
      <w:start w:val="1"/>
      <w:numFmt w:val="lowerRoman"/>
      <w:lvlText w:val="%1)"/>
      <w:lvlJc w:val="left"/>
      <w:pPr>
        <w:tabs>
          <w:tab w:val="num" w:pos="1650"/>
        </w:tabs>
        <w:ind w:left="1650" w:hanging="930"/>
      </w:pPr>
      <w:rPr>
        <w:rFonts w:cs="Times New Roman" w:hint="default"/>
      </w:rPr>
    </w:lvl>
    <w:lvl w:ilvl="1" w:tplc="2214DE66">
      <w:start w:val="1"/>
      <w:numFmt w:val="bullet"/>
      <w:lvlText w:val="-"/>
      <w:lvlJc w:val="left"/>
      <w:pPr>
        <w:tabs>
          <w:tab w:val="num" w:pos="1800"/>
        </w:tabs>
        <w:ind w:left="1800" w:hanging="360"/>
      </w:pPr>
      <w:rPr>
        <w:rFonts w:ascii="Times New Roman" w:eastAsia="Times New Roman" w:hAnsi="Times New Roman" w:hint="default"/>
      </w:rPr>
    </w:lvl>
    <w:lvl w:ilvl="2" w:tplc="040C001B" w:tentative="1">
      <w:start w:val="1"/>
      <w:numFmt w:val="lowerRoman"/>
      <w:lvlText w:val="%3."/>
      <w:lvlJc w:val="right"/>
      <w:pPr>
        <w:tabs>
          <w:tab w:val="num" w:pos="2520"/>
        </w:tabs>
        <w:ind w:left="2520" w:hanging="180"/>
      </w:pPr>
      <w:rPr>
        <w:rFonts w:cs="Times New Roman"/>
      </w:rPr>
    </w:lvl>
    <w:lvl w:ilvl="3" w:tplc="040C000F" w:tentative="1">
      <w:start w:val="1"/>
      <w:numFmt w:val="decimal"/>
      <w:lvlText w:val="%4."/>
      <w:lvlJc w:val="left"/>
      <w:pPr>
        <w:tabs>
          <w:tab w:val="num" w:pos="3240"/>
        </w:tabs>
        <w:ind w:left="3240" w:hanging="360"/>
      </w:pPr>
      <w:rPr>
        <w:rFonts w:cs="Times New Roman"/>
      </w:rPr>
    </w:lvl>
    <w:lvl w:ilvl="4" w:tplc="040C0019" w:tentative="1">
      <w:start w:val="1"/>
      <w:numFmt w:val="lowerLetter"/>
      <w:lvlText w:val="%5."/>
      <w:lvlJc w:val="left"/>
      <w:pPr>
        <w:tabs>
          <w:tab w:val="num" w:pos="3960"/>
        </w:tabs>
        <w:ind w:left="3960" w:hanging="360"/>
      </w:pPr>
      <w:rPr>
        <w:rFonts w:cs="Times New Roman"/>
      </w:rPr>
    </w:lvl>
    <w:lvl w:ilvl="5" w:tplc="040C001B" w:tentative="1">
      <w:start w:val="1"/>
      <w:numFmt w:val="lowerRoman"/>
      <w:lvlText w:val="%6."/>
      <w:lvlJc w:val="right"/>
      <w:pPr>
        <w:tabs>
          <w:tab w:val="num" w:pos="4680"/>
        </w:tabs>
        <w:ind w:left="4680" w:hanging="180"/>
      </w:pPr>
      <w:rPr>
        <w:rFonts w:cs="Times New Roman"/>
      </w:rPr>
    </w:lvl>
    <w:lvl w:ilvl="6" w:tplc="040C000F" w:tentative="1">
      <w:start w:val="1"/>
      <w:numFmt w:val="decimal"/>
      <w:lvlText w:val="%7."/>
      <w:lvlJc w:val="left"/>
      <w:pPr>
        <w:tabs>
          <w:tab w:val="num" w:pos="5400"/>
        </w:tabs>
        <w:ind w:left="5400" w:hanging="360"/>
      </w:pPr>
      <w:rPr>
        <w:rFonts w:cs="Times New Roman"/>
      </w:rPr>
    </w:lvl>
    <w:lvl w:ilvl="7" w:tplc="040C0019" w:tentative="1">
      <w:start w:val="1"/>
      <w:numFmt w:val="lowerLetter"/>
      <w:lvlText w:val="%8."/>
      <w:lvlJc w:val="left"/>
      <w:pPr>
        <w:tabs>
          <w:tab w:val="num" w:pos="6120"/>
        </w:tabs>
        <w:ind w:left="6120" w:hanging="360"/>
      </w:pPr>
      <w:rPr>
        <w:rFonts w:cs="Times New Roman"/>
      </w:rPr>
    </w:lvl>
    <w:lvl w:ilvl="8" w:tplc="040C001B" w:tentative="1">
      <w:start w:val="1"/>
      <w:numFmt w:val="lowerRoman"/>
      <w:lvlText w:val="%9."/>
      <w:lvlJc w:val="right"/>
      <w:pPr>
        <w:tabs>
          <w:tab w:val="num" w:pos="6840"/>
        </w:tabs>
        <w:ind w:left="6840" w:hanging="180"/>
      </w:pPr>
      <w:rPr>
        <w:rFonts w:cs="Times New Roman"/>
      </w:rPr>
    </w:lvl>
  </w:abstractNum>
  <w:abstractNum w:abstractNumId="1">
    <w:nsid w:val="5313538C"/>
    <w:multiLevelType w:val="multilevel"/>
    <w:tmpl w:val="8882886C"/>
    <w:lvl w:ilvl="0">
      <w:start w:val="1"/>
      <w:numFmt w:val="upperRoman"/>
      <w:pStyle w:val="Heading1"/>
      <w:suff w:val="nothing"/>
      <w:lvlText w:val="PARTIE %1 : "/>
      <w:lvlJc w:val="left"/>
      <w:pPr>
        <w:ind w:left="1985" w:hanging="284"/>
      </w:pPr>
      <w:rPr>
        <w:rFonts w:ascii="Times New Roman" w:hAnsi="Times New Roman" w:cs="Times New Roman" w:hint="default"/>
        <w:b/>
        <w:bCs/>
        <w:i w:val="0"/>
        <w:iCs w:val="0"/>
        <w:sz w:val="28"/>
        <w:szCs w:val="28"/>
      </w:rPr>
    </w:lvl>
    <w:lvl w:ilvl="1">
      <w:start w:val="1"/>
      <w:numFmt w:val="upperRoman"/>
      <w:pStyle w:val="Heading2"/>
      <w:lvlText w:val="%2."/>
      <w:lvlJc w:val="left"/>
      <w:pPr>
        <w:tabs>
          <w:tab w:val="num" w:pos="720"/>
        </w:tabs>
        <w:ind w:left="510" w:hanging="510"/>
      </w:pPr>
      <w:rPr>
        <w:rFonts w:cs="Times New Roman"/>
      </w:rPr>
    </w:lvl>
    <w:lvl w:ilvl="2">
      <w:start w:val="1"/>
      <w:numFmt w:val="upperLetter"/>
      <w:pStyle w:val="Heading3"/>
      <w:lvlText w:val="%3."/>
      <w:lvlJc w:val="left"/>
      <w:pPr>
        <w:tabs>
          <w:tab w:val="num" w:pos="851"/>
        </w:tabs>
        <w:ind w:left="851" w:hanging="851"/>
      </w:pPr>
      <w:rPr>
        <w:rFonts w:cs="Times New Roman"/>
      </w:rPr>
    </w:lvl>
    <w:lvl w:ilvl="3">
      <w:start w:val="1"/>
      <w:numFmt w:val="decimal"/>
      <w:pStyle w:val="Heading4"/>
      <w:lvlText w:val="%4."/>
      <w:lvlJc w:val="left"/>
      <w:pPr>
        <w:tabs>
          <w:tab w:val="num" w:pos="879"/>
        </w:tabs>
        <w:ind w:left="879" w:hanging="879"/>
      </w:pPr>
      <w:rPr>
        <w:rFonts w:cs="Times New Roman"/>
        <w:u w:val="none"/>
      </w:rPr>
    </w:lvl>
    <w:lvl w:ilvl="4">
      <w:start w:val="1"/>
      <w:numFmt w:val="lowerLetter"/>
      <w:pStyle w:val="Heading5"/>
      <w:lvlText w:val="%5."/>
      <w:lvlJc w:val="left"/>
      <w:pPr>
        <w:tabs>
          <w:tab w:val="num" w:pos="992"/>
        </w:tabs>
        <w:ind w:left="992" w:hanging="992"/>
      </w:pPr>
      <w:rPr>
        <w:rFonts w:cs="Times New Roman"/>
        <w:u w:val="none"/>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2">
    <w:nsid w:val="6C1E0B3B"/>
    <w:multiLevelType w:val="hybridMultilevel"/>
    <w:tmpl w:val="35509F12"/>
    <w:lvl w:ilvl="0" w:tplc="C2688AA8">
      <w:start w:val="1"/>
      <w:numFmt w:val="bullet"/>
      <w:lvlText w:val="o"/>
      <w:lvlJc w:val="left"/>
      <w:pPr>
        <w:tabs>
          <w:tab w:val="num" w:pos="1219"/>
        </w:tabs>
        <w:ind w:left="1276" w:hanging="283"/>
      </w:pPr>
      <w:rPr>
        <w:rFonts w:ascii="Courier New" w:hAnsi="Courier New" w:hint="default"/>
      </w:rPr>
    </w:lvl>
    <w:lvl w:ilvl="1" w:tplc="040C0003">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0"/>
  <w:embedSystemFonts/>
  <w:stylePaneFormatFilter w:val="3F01"/>
  <w:defaultTabStop w:val="708"/>
  <w:hyphenationZone w:val="425"/>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65245"/>
    <w:rsid w:val="00001C89"/>
    <w:rsid w:val="00042DE1"/>
    <w:rsid w:val="000C1DED"/>
    <w:rsid w:val="00115503"/>
    <w:rsid w:val="00116B14"/>
    <w:rsid w:val="00170208"/>
    <w:rsid w:val="001B05EE"/>
    <w:rsid w:val="001B7368"/>
    <w:rsid w:val="001D14E6"/>
    <w:rsid w:val="002335AA"/>
    <w:rsid w:val="00281BEA"/>
    <w:rsid w:val="002A22D2"/>
    <w:rsid w:val="002A5197"/>
    <w:rsid w:val="002C6D0D"/>
    <w:rsid w:val="002C7879"/>
    <w:rsid w:val="002F76DE"/>
    <w:rsid w:val="00302A13"/>
    <w:rsid w:val="00336D83"/>
    <w:rsid w:val="00337499"/>
    <w:rsid w:val="003421E1"/>
    <w:rsid w:val="00365245"/>
    <w:rsid w:val="003C4EC9"/>
    <w:rsid w:val="003E7B27"/>
    <w:rsid w:val="00414622"/>
    <w:rsid w:val="00435086"/>
    <w:rsid w:val="00483514"/>
    <w:rsid w:val="00492D98"/>
    <w:rsid w:val="00497A94"/>
    <w:rsid w:val="004B1C41"/>
    <w:rsid w:val="004D0308"/>
    <w:rsid w:val="00507379"/>
    <w:rsid w:val="005212B5"/>
    <w:rsid w:val="0057392B"/>
    <w:rsid w:val="005A4CD2"/>
    <w:rsid w:val="005F0322"/>
    <w:rsid w:val="00607FDC"/>
    <w:rsid w:val="00612E07"/>
    <w:rsid w:val="006541BE"/>
    <w:rsid w:val="00660A6D"/>
    <w:rsid w:val="00671DB5"/>
    <w:rsid w:val="0068432F"/>
    <w:rsid w:val="00713DCF"/>
    <w:rsid w:val="0074622E"/>
    <w:rsid w:val="007746DC"/>
    <w:rsid w:val="007750A9"/>
    <w:rsid w:val="007B13E5"/>
    <w:rsid w:val="007E6B71"/>
    <w:rsid w:val="007E7E85"/>
    <w:rsid w:val="008317DA"/>
    <w:rsid w:val="0085088F"/>
    <w:rsid w:val="00852A77"/>
    <w:rsid w:val="0087022B"/>
    <w:rsid w:val="00882FBC"/>
    <w:rsid w:val="008B0DF3"/>
    <w:rsid w:val="008C1984"/>
    <w:rsid w:val="008E636B"/>
    <w:rsid w:val="008F5CE1"/>
    <w:rsid w:val="00924301"/>
    <w:rsid w:val="00934C84"/>
    <w:rsid w:val="00953468"/>
    <w:rsid w:val="009615E4"/>
    <w:rsid w:val="0098561D"/>
    <w:rsid w:val="009860C2"/>
    <w:rsid w:val="00993CE1"/>
    <w:rsid w:val="00A646CA"/>
    <w:rsid w:val="00A72295"/>
    <w:rsid w:val="00A74E00"/>
    <w:rsid w:val="00AA35D6"/>
    <w:rsid w:val="00AC38BC"/>
    <w:rsid w:val="00AD0A73"/>
    <w:rsid w:val="00AF09FA"/>
    <w:rsid w:val="00AF280A"/>
    <w:rsid w:val="00B01208"/>
    <w:rsid w:val="00B05EE5"/>
    <w:rsid w:val="00B17E4D"/>
    <w:rsid w:val="00B22F8B"/>
    <w:rsid w:val="00B2457E"/>
    <w:rsid w:val="00B503E8"/>
    <w:rsid w:val="00B82C1D"/>
    <w:rsid w:val="00C05A74"/>
    <w:rsid w:val="00C24623"/>
    <w:rsid w:val="00C346E8"/>
    <w:rsid w:val="00C404F2"/>
    <w:rsid w:val="00C4589C"/>
    <w:rsid w:val="00C539D8"/>
    <w:rsid w:val="00C56BC4"/>
    <w:rsid w:val="00C61B44"/>
    <w:rsid w:val="00C86655"/>
    <w:rsid w:val="00CB34B9"/>
    <w:rsid w:val="00CC3591"/>
    <w:rsid w:val="00CD167D"/>
    <w:rsid w:val="00CE299A"/>
    <w:rsid w:val="00D15E8B"/>
    <w:rsid w:val="00D21B88"/>
    <w:rsid w:val="00D42703"/>
    <w:rsid w:val="00D741B7"/>
    <w:rsid w:val="00DF1864"/>
    <w:rsid w:val="00E46E74"/>
    <w:rsid w:val="00E750B3"/>
    <w:rsid w:val="00E83237"/>
    <w:rsid w:val="00EB5A79"/>
    <w:rsid w:val="00EB6713"/>
    <w:rsid w:val="00F43778"/>
    <w:rsid w:val="00F56963"/>
    <w:rsid w:val="00F6616F"/>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locked="1" w:uiPriority="0"/>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uiPriority="0"/>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Text"/>
    <w:qFormat/>
    <w:rsid w:val="00CD167D"/>
    <w:pPr>
      <w:spacing w:before="120" w:after="120"/>
      <w:ind w:firstLine="709"/>
      <w:jc w:val="both"/>
    </w:pPr>
    <w:rPr>
      <w:sz w:val="24"/>
      <w:szCs w:val="24"/>
    </w:rPr>
  </w:style>
  <w:style w:type="paragraph" w:styleId="Heading1">
    <w:name w:val="heading 1"/>
    <w:basedOn w:val="Normal"/>
    <w:next w:val="BodyText"/>
    <w:link w:val="Heading1Char"/>
    <w:uiPriority w:val="99"/>
    <w:qFormat/>
    <w:rsid w:val="00CD167D"/>
    <w:pPr>
      <w:keepNext/>
      <w:numPr>
        <w:numId w:val="1"/>
      </w:numPr>
      <w:spacing w:before="480" w:after="480"/>
      <w:jc w:val="left"/>
      <w:outlineLvl w:val="0"/>
    </w:pPr>
    <w:rPr>
      <w:b/>
      <w:bCs/>
      <w:caps/>
      <w:kern w:val="28"/>
      <w:sz w:val="28"/>
      <w:szCs w:val="28"/>
    </w:rPr>
  </w:style>
  <w:style w:type="paragraph" w:styleId="Heading2">
    <w:name w:val="heading 2"/>
    <w:basedOn w:val="Normal"/>
    <w:next w:val="BodyText"/>
    <w:link w:val="Heading2Char"/>
    <w:uiPriority w:val="99"/>
    <w:qFormat/>
    <w:rsid w:val="00CD167D"/>
    <w:pPr>
      <w:keepNext/>
      <w:keepLines/>
      <w:numPr>
        <w:ilvl w:val="1"/>
        <w:numId w:val="1"/>
      </w:numPr>
      <w:spacing w:before="360" w:after="360"/>
      <w:jc w:val="left"/>
      <w:outlineLvl w:val="1"/>
    </w:pPr>
    <w:rPr>
      <w:b/>
      <w:bCs/>
      <w:caps/>
    </w:rPr>
  </w:style>
  <w:style w:type="paragraph" w:styleId="Heading3">
    <w:name w:val="heading 3"/>
    <w:basedOn w:val="Normal"/>
    <w:next w:val="BodyText"/>
    <w:link w:val="Heading3Char"/>
    <w:uiPriority w:val="99"/>
    <w:qFormat/>
    <w:rsid w:val="00CD167D"/>
    <w:pPr>
      <w:keepNext/>
      <w:keepLines/>
      <w:numPr>
        <w:ilvl w:val="2"/>
        <w:numId w:val="1"/>
      </w:numPr>
      <w:spacing w:before="240" w:after="240"/>
      <w:jc w:val="left"/>
      <w:outlineLvl w:val="2"/>
    </w:pPr>
    <w:rPr>
      <w:b/>
      <w:bCs/>
      <w:smallCaps/>
    </w:rPr>
  </w:style>
  <w:style w:type="paragraph" w:styleId="Heading4">
    <w:name w:val="heading 4"/>
    <w:basedOn w:val="Normal"/>
    <w:next w:val="BodyText"/>
    <w:link w:val="Heading4Char"/>
    <w:uiPriority w:val="99"/>
    <w:qFormat/>
    <w:rsid w:val="00CD167D"/>
    <w:pPr>
      <w:keepNext/>
      <w:keepLines/>
      <w:numPr>
        <w:ilvl w:val="3"/>
        <w:numId w:val="1"/>
      </w:numPr>
      <w:spacing w:before="240"/>
      <w:jc w:val="left"/>
      <w:outlineLvl w:val="3"/>
    </w:pPr>
    <w:rPr>
      <w:b/>
      <w:bCs/>
    </w:rPr>
  </w:style>
  <w:style w:type="paragraph" w:styleId="Heading5">
    <w:name w:val="heading 5"/>
    <w:basedOn w:val="Normal"/>
    <w:next w:val="BodyText"/>
    <w:link w:val="Heading5Char"/>
    <w:uiPriority w:val="99"/>
    <w:qFormat/>
    <w:rsid w:val="00CD167D"/>
    <w:pPr>
      <w:keepNext/>
      <w:keepLines/>
      <w:numPr>
        <w:ilvl w:val="4"/>
        <w:numId w:val="1"/>
      </w:numPr>
      <w:spacing w:before="240"/>
      <w:jc w:val="left"/>
      <w:outlineLvl w:val="4"/>
    </w:pPr>
    <w:rPr>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43778"/>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sid w:val="00F43778"/>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sid w:val="00F43778"/>
    <w:rPr>
      <w:rFonts w:ascii="Cambria" w:hAnsi="Cambria" w:cs="Cambria"/>
      <w:b/>
      <w:bCs/>
      <w:sz w:val="26"/>
      <w:szCs w:val="26"/>
    </w:rPr>
  </w:style>
  <w:style w:type="character" w:customStyle="1" w:styleId="Heading4Char">
    <w:name w:val="Heading 4 Char"/>
    <w:basedOn w:val="DefaultParagraphFont"/>
    <w:link w:val="Heading4"/>
    <w:uiPriority w:val="99"/>
    <w:semiHidden/>
    <w:locked/>
    <w:rsid w:val="00F43778"/>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F43778"/>
    <w:rPr>
      <w:rFonts w:ascii="Calibri" w:hAnsi="Calibri" w:cs="Calibri"/>
      <w:b/>
      <w:bCs/>
      <w:i/>
      <w:iCs/>
      <w:sz w:val="26"/>
      <w:szCs w:val="26"/>
    </w:rPr>
  </w:style>
  <w:style w:type="paragraph" w:styleId="BodyText">
    <w:name w:val="Body Text"/>
    <w:basedOn w:val="Normal"/>
    <w:link w:val="BodyTextChar"/>
    <w:uiPriority w:val="99"/>
    <w:rsid w:val="00CD167D"/>
  </w:style>
  <w:style w:type="character" w:customStyle="1" w:styleId="BodyTextChar">
    <w:name w:val="Body Text Char"/>
    <w:basedOn w:val="DefaultParagraphFont"/>
    <w:link w:val="BodyText"/>
    <w:uiPriority w:val="99"/>
    <w:semiHidden/>
    <w:locked/>
    <w:rsid w:val="00F43778"/>
    <w:rPr>
      <w:rFonts w:cs="Times New Roman"/>
      <w:sz w:val="20"/>
      <w:szCs w:val="20"/>
    </w:rPr>
  </w:style>
  <w:style w:type="paragraph" w:customStyle="1" w:styleId="Style">
    <w:name w:val="Style"/>
    <w:basedOn w:val="Normal"/>
    <w:uiPriority w:val="99"/>
    <w:rsid w:val="00CD167D"/>
    <w:pPr>
      <w:spacing w:before="0" w:after="160" w:line="240" w:lineRule="exact"/>
      <w:ind w:firstLine="0"/>
      <w:jc w:val="left"/>
    </w:pPr>
    <w:rPr>
      <w:rFonts w:ascii="Tahoma" w:hAnsi="Tahoma" w:cs="Tahoma"/>
      <w:sz w:val="20"/>
      <w:szCs w:val="20"/>
      <w:lang w:val="en-US" w:eastAsia="en-US"/>
    </w:rPr>
  </w:style>
  <w:style w:type="paragraph" w:customStyle="1" w:styleId="PS">
    <w:name w:val="PS"/>
    <w:basedOn w:val="Normal"/>
    <w:link w:val="PSCar"/>
    <w:uiPriority w:val="99"/>
    <w:rsid w:val="00CD167D"/>
    <w:pPr>
      <w:spacing w:before="0" w:after="480"/>
      <w:ind w:left="1701" w:firstLine="1134"/>
    </w:pPr>
    <w:rPr>
      <w:rFonts w:ascii="CG Times (WN)" w:hAnsi="CG Times (WN)" w:cs="CG Times (WN)"/>
    </w:rPr>
  </w:style>
  <w:style w:type="character" w:customStyle="1" w:styleId="PSCar">
    <w:name w:val="PS Car"/>
    <w:basedOn w:val="DefaultParagraphFont"/>
    <w:link w:val="PS"/>
    <w:uiPriority w:val="99"/>
    <w:locked/>
    <w:rsid w:val="00CD167D"/>
    <w:rPr>
      <w:rFonts w:ascii="CG Times (WN)" w:hAnsi="CG Times (WN)" w:cs="CG Times (WN)"/>
      <w:sz w:val="24"/>
      <w:szCs w:val="24"/>
      <w:lang w:val="fr-FR" w:eastAsia="fr-FR"/>
    </w:rPr>
  </w:style>
  <w:style w:type="paragraph" w:styleId="FootnoteText">
    <w:name w:val="footnote text"/>
    <w:basedOn w:val="Normal"/>
    <w:link w:val="FootnoteTextChar"/>
    <w:uiPriority w:val="99"/>
    <w:semiHidden/>
    <w:rsid w:val="00435086"/>
    <w:pPr>
      <w:spacing w:before="0" w:after="0"/>
      <w:ind w:firstLine="0"/>
      <w:jc w:val="left"/>
    </w:pPr>
    <w:rPr>
      <w:sz w:val="20"/>
      <w:szCs w:val="20"/>
    </w:rPr>
  </w:style>
  <w:style w:type="character" w:customStyle="1" w:styleId="FootnoteTextChar">
    <w:name w:val="Footnote Text Char"/>
    <w:basedOn w:val="DefaultParagraphFont"/>
    <w:link w:val="FootnoteText"/>
    <w:uiPriority w:val="99"/>
    <w:semiHidden/>
    <w:locked/>
    <w:rsid w:val="00F43778"/>
    <w:rPr>
      <w:rFonts w:cs="Times New Roman"/>
      <w:sz w:val="20"/>
      <w:szCs w:val="20"/>
    </w:rPr>
  </w:style>
  <w:style w:type="character" w:styleId="FootnoteReference">
    <w:name w:val="footnote reference"/>
    <w:basedOn w:val="DefaultParagraphFont"/>
    <w:uiPriority w:val="99"/>
    <w:semiHidden/>
    <w:rsid w:val="00435086"/>
    <w:rPr>
      <w:rFonts w:cs="Times New Roman"/>
      <w:vertAlign w:val="superscript"/>
    </w:rPr>
  </w:style>
  <w:style w:type="paragraph" w:styleId="Footer">
    <w:name w:val="footer"/>
    <w:basedOn w:val="Normal"/>
    <w:link w:val="FooterChar"/>
    <w:uiPriority w:val="99"/>
    <w:rsid w:val="00CB34B9"/>
    <w:pPr>
      <w:tabs>
        <w:tab w:val="center" w:pos="4536"/>
        <w:tab w:val="right" w:pos="9072"/>
      </w:tabs>
    </w:pPr>
  </w:style>
  <w:style w:type="character" w:customStyle="1" w:styleId="FooterChar">
    <w:name w:val="Footer Char"/>
    <w:basedOn w:val="DefaultParagraphFont"/>
    <w:link w:val="Footer"/>
    <w:uiPriority w:val="99"/>
    <w:semiHidden/>
    <w:locked/>
    <w:rsid w:val="00F43778"/>
    <w:rPr>
      <w:rFonts w:cs="Times New Roman"/>
      <w:sz w:val="20"/>
      <w:szCs w:val="20"/>
    </w:rPr>
  </w:style>
  <w:style w:type="character" w:styleId="PageNumber">
    <w:name w:val="page number"/>
    <w:basedOn w:val="DefaultParagraphFont"/>
    <w:uiPriority w:val="99"/>
    <w:rsid w:val="00CB34B9"/>
    <w:rPr>
      <w:rFonts w:cs="Times New Roman"/>
    </w:rPr>
  </w:style>
  <w:style w:type="paragraph" w:styleId="BalloonText">
    <w:name w:val="Balloon Text"/>
    <w:basedOn w:val="Normal"/>
    <w:link w:val="BalloonTextChar"/>
    <w:uiPriority w:val="99"/>
    <w:semiHidden/>
    <w:rsid w:val="00CB34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43778"/>
    <w:rPr>
      <w:rFonts w:cs="Times New Roman"/>
      <w:sz w:val="2"/>
      <w:szCs w:val="2"/>
    </w:rPr>
  </w:style>
  <w:style w:type="paragraph" w:styleId="Header">
    <w:name w:val="header"/>
    <w:basedOn w:val="Normal"/>
    <w:link w:val="HeaderChar"/>
    <w:uiPriority w:val="99"/>
    <w:rsid w:val="003421E1"/>
    <w:pPr>
      <w:tabs>
        <w:tab w:val="center" w:pos="4536"/>
        <w:tab w:val="right" w:pos="9072"/>
      </w:tabs>
    </w:pPr>
  </w:style>
  <w:style w:type="character" w:customStyle="1" w:styleId="HeaderChar">
    <w:name w:val="Header Char"/>
    <w:basedOn w:val="DefaultParagraphFont"/>
    <w:link w:val="Header"/>
    <w:uiPriority w:val="99"/>
    <w:semiHidden/>
    <w:locked/>
    <w:rsid w:val="00F43778"/>
    <w:rPr>
      <w:rFonts w:cs="Times New Roman"/>
      <w:sz w:val="20"/>
      <w:szCs w:val="20"/>
    </w:rPr>
  </w:style>
  <w:style w:type="paragraph" w:customStyle="1" w:styleId="StylepsNoirPremireligne222cmAvantAutomatiqueApr">
    <w:name w:val="Style ps + Noir Première ligne : 2.22 cm Avant : Automatique Apr..."/>
    <w:basedOn w:val="PS"/>
    <w:uiPriority w:val="99"/>
    <w:rsid w:val="00882FBC"/>
    <w:pPr>
      <w:spacing w:before="100" w:beforeAutospacing="1" w:after="100" w:afterAutospacing="1"/>
      <w:ind w:left="0" w:firstLine="1259"/>
    </w:pPr>
    <w:rPr>
      <w:rFonts w:ascii="Times New Roman" w:hAnsi="Times New Roman" w:cs="Times New Roman"/>
      <w:color w:val="000000"/>
    </w:rPr>
  </w:style>
  <w:style w:type="paragraph" w:customStyle="1" w:styleId="P0">
    <w:name w:val="P0"/>
    <w:basedOn w:val="Normal"/>
    <w:uiPriority w:val="99"/>
    <w:rsid w:val="00B17E4D"/>
    <w:pPr>
      <w:spacing w:before="0" w:after="0"/>
      <w:ind w:left="1701" w:firstLine="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5</Pages>
  <Words>1529</Words>
  <Characters>8411</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cdemier</dc:creator>
  <cp:keywords/>
  <dc:description/>
  <cp:lastModifiedBy>mtlecroisey</cp:lastModifiedBy>
  <cp:revision>5</cp:revision>
  <cp:lastPrinted>2010-11-18T09:40:00Z</cp:lastPrinted>
  <dcterms:created xsi:type="dcterms:W3CDTF">2010-12-03T14:42:00Z</dcterms:created>
  <dcterms:modified xsi:type="dcterms:W3CDTF">2011-01-06T16:22:00Z</dcterms:modified>
</cp:coreProperties>
</file>