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DD2" w:rsidRPr="00EF7499" w:rsidRDefault="00D40DD2" w:rsidP="00A307C6">
      <w:pPr>
        <w:pStyle w:val="ET"/>
        <w:outlineLvl w:val="0"/>
        <w:rPr>
          <w:caps w:val="0"/>
        </w:rPr>
      </w:pPr>
      <w:r w:rsidRPr="00EF7499">
        <w:rPr>
          <w:caps w:val="0"/>
        </w:rPr>
        <w:t xml:space="preserve">COUR </w:t>
      </w:r>
      <w:r w:rsidRPr="00234423">
        <w:rPr>
          <w:caps w:val="0"/>
        </w:rPr>
        <w:t>DES</w:t>
      </w:r>
      <w:r w:rsidRPr="00EF7499">
        <w:rPr>
          <w:caps w:val="0"/>
        </w:rPr>
        <w:t xml:space="preserve"> COMPTES</w:t>
      </w:r>
    </w:p>
    <w:p w:rsidR="00D40DD2" w:rsidRDefault="00D40DD2">
      <w:pPr>
        <w:pStyle w:val="ET"/>
      </w:pPr>
      <w:r>
        <w:tab/>
        <w:t>----------</w:t>
      </w:r>
    </w:p>
    <w:p w:rsidR="00D40DD2" w:rsidRPr="00EF7499" w:rsidRDefault="00D40DD2" w:rsidP="00A307C6">
      <w:pPr>
        <w:pStyle w:val="ET"/>
        <w:outlineLvl w:val="0"/>
        <w:rPr>
          <w:caps w:val="0"/>
        </w:rPr>
      </w:pPr>
      <w:r w:rsidRPr="00234423">
        <w:rPr>
          <w:caps w:val="0"/>
        </w:rPr>
        <w:t>PREMIERE</w:t>
      </w:r>
      <w:r w:rsidRPr="00EF7499">
        <w:rPr>
          <w:caps w:val="0"/>
        </w:rPr>
        <w:t xml:space="preserve"> CHAMBRE</w:t>
      </w:r>
    </w:p>
    <w:p w:rsidR="00D40DD2" w:rsidRDefault="00D40DD2">
      <w:pPr>
        <w:pStyle w:val="ET"/>
      </w:pPr>
      <w:r>
        <w:tab/>
        <w:t>----------</w:t>
      </w:r>
    </w:p>
    <w:p w:rsidR="00D40DD2" w:rsidRPr="00EF7499" w:rsidRDefault="00D40DD2" w:rsidP="00A307C6">
      <w:pPr>
        <w:pStyle w:val="ET"/>
        <w:outlineLvl w:val="0"/>
        <w:rPr>
          <w:caps w:val="0"/>
        </w:rPr>
      </w:pPr>
      <w:r w:rsidRPr="00234423">
        <w:rPr>
          <w:caps w:val="0"/>
        </w:rPr>
        <w:t>PREMIERE</w:t>
      </w:r>
      <w:r w:rsidRPr="00EF7499">
        <w:rPr>
          <w:caps w:val="0"/>
        </w:rPr>
        <w:t xml:space="preserve"> SECTION</w:t>
      </w:r>
    </w:p>
    <w:p w:rsidR="00D40DD2" w:rsidRDefault="00D40DD2" w:rsidP="00A307C6">
      <w:pPr>
        <w:pStyle w:val="ET"/>
      </w:pPr>
      <w:r>
        <w:tab/>
        <w:t>----------</w:t>
      </w:r>
    </w:p>
    <w:p w:rsidR="00D40DD2" w:rsidRPr="001629DB" w:rsidRDefault="00D40DD2" w:rsidP="00A307C6">
      <w:pPr>
        <w:pStyle w:val="Header"/>
        <w:ind w:left="426"/>
        <w:rPr>
          <w:b/>
          <w:bCs/>
          <w:i/>
          <w:iCs/>
          <w:sz w:val="22"/>
          <w:szCs w:val="22"/>
        </w:rPr>
      </w:pPr>
      <w:r w:rsidRPr="001629DB">
        <w:rPr>
          <w:b/>
          <w:bCs/>
          <w:i/>
          <w:iCs/>
          <w:sz w:val="22"/>
          <w:szCs w:val="22"/>
        </w:rPr>
        <w:t>Arrêt n° </w:t>
      </w:r>
      <w:r>
        <w:rPr>
          <w:b/>
          <w:bCs/>
          <w:i/>
          <w:iCs/>
          <w:sz w:val="22"/>
          <w:szCs w:val="22"/>
        </w:rPr>
        <w:t>59949</w:t>
      </w:r>
    </w:p>
    <w:p w:rsidR="00D40DD2" w:rsidRDefault="00D40DD2" w:rsidP="00A307C6">
      <w:pPr>
        <w:pStyle w:val="OR"/>
      </w:pPr>
      <w:r>
        <w:t>TRESORIER-PAYEUR GENERAL</w:t>
      </w:r>
    </w:p>
    <w:p w:rsidR="00D40DD2" w:rsidRDefault="00D40DD2" w:rsidP="00A307C6">
      <w:pPr>
        <w:pStyle w:val="OR"/>
      </w:pPr>
      <w:r>
        <w:t>DE LA MARTINIQUE</w:t>
      </w:r>
    </w:p>
    <w:p w:rsidR="00D40DD2" w:rsidRPr="00C34065" w:rsidRDefault="00D40DD2" w:rsidP="00A307C6">
      <w:pPr>
        <w:pStyle w:val="OR"/>
      </w:pPr>
    </w:p>
    <w:p w:rsidR="00D40DD2" w:rsidRPr="00F76DCC" w:rsidRDefault="00D40DD2" w:rsidP="00F913B9">
      <w:pPr>
        <w:pStyle w:val="OR"/>
      </w:pPr>
      <w:r w:rsidRPr="00F76DCC">
        <w:t xml:space="preserve">Exercices 1999 </w:t>
      </w:r>
      <w:r>
        <w:t>à</w:t>
      </w:r>
      <w:r w:rsidRPr="00F76DCC">
        <w:t xml:space="preserve"> 2001 (suites)</w:t>
      </w:r>
    </w:p>
    <w:p w:rsidR="00D40DD2" w:rsidRPr="00F76DCC" w:rsidRDefault="00D40DD2" w:rsidP="00A307C6">
      <w:pPr>
        <w:pStyle w:val="OR"/>
      </w:pPr>
    </w:p>
    <w:p w:rsidR="00D40DD2" w:rsidRPr="00F76DCC" w:rsidRDefault="00D40DD2" w:rsidP="00A307C6">
      <w:pPr>
        <w:pStyle w:val="OR"/>
      </w:pPr>
      <w:r w:rsidRPr="00F76DCC">
        <w:t>Rapport n° 2010-419-0</w:t>
      </w:r>
    </w:p>
    <w:p w:rsidR="00D40DD2" w:rsidRPr="00F76DCC" w:rsidRDefault="00D40DD2" w:rsidP="00A307C6">
      <w:pPr>
        <w:pStyle w:val="OR"/>
      </w:pPr>
    </w:p>
    <w:p w:rsidR="00D40DD2" w:rsidRPr="00F76DCC" w:rsidRDefault="00D40DD2" w:rsidP="00A307C6">
      <w:pPr>
        <w:pStyle w:val="OR"/>
      </w:pPr>
      <w:r w:rsidRPr="00F76DCC">
        <w:t>Audience publique du 28 septembre 2010</w:t>
      </w:r>
    </w:p>
    <w:p w:rsidR="00D40DD2" w:rsidRPr="00F76DCC" w:rsidRDefault="00D40DD2" w:rsidP="00A307C6">
      <w:pPr>
        <w:pStyle w:val="OR"/>
      </w:pPr>
    </w:p>
    <w:p w:rsidR="00D40DD2" w:rsidRPr="00F76DCC" w:rsidRDefault="00D40DD2" w:rsidP="00E960C6">
      <w:pPr>
        <w:pStyle w:val="OR"/>
        <w:spacing w:after="360"/>
      </w:pPr>
      <w:r w:rsidRPr="00F76DCC">
        <w:t xml:space="preserve">Lecture publique du </w:t>
      </w:r>
      <w:r>
        <w:t>23 février 2011</w:t>
      </w:r>
    </w:p>
    <w:p w:rsidR="00D40DD2" w:rsidRDefault="00D40DD2" w:rsidP="00E960C6">
      <w:pPr>
        <w:pStyle w:val="P0"/>
        <w:spacing w:before="120" w:after="120"/>
        <w:jc w:val="center"/>
      </w:pPr>
      <w:r>
        <w:t>REPUBLIQUE FRANÇAISE</w:t>
      </w:r>
    </w:p>
    <w:p w:rsidR="00D40DD2" w:rsidRDefault="00D40DD2" w:rsidP="00E960C6">
      <w:pPr>
        <w:pStyle w:val="P0"/>
        <w:spacing w:before="120" w:after="360"/>
        <w:jc w:val="center"/>
      </w:pPr>
      <w:r>
        <w:t>AU NOM DU PEUPLE FRANÇAIS</w:t>
      </w:r>
    </w:p>
    <w:p w:rsidR="00D40DD2" w:rsidRDefault="00D40DD2" w:rsidP="00430157">
      <w:pPr>
        <w:pStyle w:val="P0"/>
        <w:spacing w:after="360"/>
        <w:jc w:val="center"/>
      </w:pPr>
      <w:r>
        <w:t>LA COUR DES COMPTES a rendu l’arrêt suivant :</w:t>
      </w:r>
    </w:p>
    <w:p w:rsidR="00D40DD2" w:rsidRPr="00F76DCC" w:rsidRDefault="00D40DD2" w:rsidP="00A307C6">
      <w:pPr>
        <w:pStyle w:val="PS"/>
      </w:pPr>
      <w:r w:rsidRPr="00F76DCC">
        <w:t>LA COUR,</w:t>
      </w:r>
    </w:p>
    <w:p w:rsidR="00D40DD2" w:rsidRPr="00F76DCC" w:rsidRDefault="00D40DD2" w:rsidP="00A307C6">
      <w:pPr>
        <w:pStyle w:val="PS"/>
      </w:pPr>
      <w:r w:rsidRPr="00F76DCC">
        <w:t xml:space="preserve">Vu le code des juridictions financières, notamment son article L. 111-1 ; </w:t>
      </w:r>
    </w:p>
    <w:p w:rsidR="00D40DD2" w:rsidRPr="00F76DCC" w:rsidRDefault="00D40DD2" w:rsidP="00A307C6">
      <w:pPr>
        <w:pStyle w:val="PS"/>
      </w:pPr>
      <w:r w:rsidRPr="00F76DCC">
        <w:t>Vu l’article 60 modifié de la loi de finances n° 63-156 du 23 février 1963 ;</w:t>
      </w:r>
    </w:p>
    <w:p w:rsidR="00D40DD2" w:rsidRPr="00F76DCC" w:rsidRDefault="00D40DD2" w:rsidP="00975BAC">
      <w:pPr>
        <w:pStyle w:val="PS"/>
      </w:pPr>
      <w:r w:rsidRPr="00F76DCC">
        <w:t>Vu les lois et règlements applicables à la comptabilité des comptables du</w:t>
      </w:r>
      <w:r>
        <w:t> </w:t>
      </w:r>
      <w:r w:rsidRPr="00F76DCC">
        <w:t>Trésor, notamment l’ordonnance n° 59-2 du 2 janvier 1959 relative aux lois de finances, le décret n° 62-1587 du 29 décembre 1962 portant règlement général sur la comptabilité publique, les articles 2247 et 2248 de l’instruction générale du 20</w:t>
      </w:r>
      <w:r>
        <w:t> </w:t>
      </w:r>
      <w:r w:rsidRPr="00F76DCC">
        <w:t>juin</w:t>
      </w:r>
      <w:r>
        <w:t> </w:t>
      </w:r>
      <w:r w:rsidRPr="00F76DCC">
        <w:t xml:space="preserve">1859 sur le service et la comptabilité des receveurs généraux et particuliers des finances et l’instruction n° 87-128-P-R du 29 octobre 1987 sur la comptabilité générale de l’État ; </w:t>
      </w:r>
    </w:p>
    <w:p w:rsidR="00D40DD2" w:rsidRPr="00F76DCC" w:rsidRDefault="00D40DD2" w:rsidP="00A307C6">
      <w:pPr>
        <w:pStyle w:val="PS"/>
      </w:pPr>
      <w:r w:rsidRPr="00F76DCC">
        <w:t>Vu les lois de finances des exercices 1999, 2000 et 2001 ;</w:t>
      </w:r>
    </w:p>
    <w:p w:rsidR="00D40DD2" w:rsidRPr="00F76DCC" w:rsidRDefault="00D40DD2" w:rsidP="00A307C6">
      <w:pPr>
        <w:pStyle w:val="PS"/>
      </w:pPr>
      <w:r w:rsidRPr="00F76DCC">
        <w:t>Vu l’article 34</w:t>
      </w:r>
      <w:r>
        <w:t>,</w:t>
      </w:r>
      <w:r w:rsidRPr="00F76DCC">
        <w:t xml:space="preserve"> 2</w:t>
      </w:r>
      <w:r w:rsidRPr="00F76DCC">
        <w:rPr>
          <w:vertAlign w:val="superscript"/>
        </w:rPr>
        <w:t>ème</w:t>
      </w:r>
      <w:r w:rsidRPr="00F76DCC">
        <w:t xml:space="preserve"> alinéa de la loi n° 2008-1091 du 28 octobre 2008 ; </w:t>
      </w:r>
    </w:p>
    <w:p w:rsidR="00D40DD2" w:rsidRDefault="00D40DD2" w:rsidP="00A307C6">
      <w:pPr>
        <w:pStyle w:val="PS"/>
      </w:pPr>
      <w:r w:rsidRPr="00F76DCC">
        <w:t xml:space="preserve">Vu </w:t>
      </w:r>
      <w:r>
        <w:t>l’arrêté du Premier président du 2 janvier 2007 modifié portant répartition des attributions entre les chambres de la Cour ;</w:t>
      </w:r>
    </w:p>
    <w:p w:rsidR="00D40DD2" w:rsidRDefault="00D40DD2" w:rsidP="00430157">
      <w:pPr>
        <w:pStyle w:val="PS"/>
        <w:spacing w:after="120"/>
      </w:pPr>
      <w:r w:rsidRPr="001F30DB">
        <w:t xml:space="preserve">Vu l'arrêté </w:t>
      </w:r>
      <w:r>
        <w:t xml:space="preserve">n° 10-030 du Doyen des présidents de chambre, </w:t>
      </w:r>
      <w:r w:rsidRPr="001F30DB">
        <w:t>Premier</w:t>
      </w:r>
      <w:r>
        <w:t> </w:t>
      </w:r>
      <w:r w:rsidRPr="001F30DB">
        <w:t xml:space="preserve">président </w:t>
      </w:r>
      <w:r>
        <w:t xml:space="preserve">par intérim, </w:t>
      </w:r>
      <w:r w:rsidRPr="001F30DB">
        <w:t>du 8 janvier 2010</w:t>
      </w:r>
      <w:r>
        <w:t>,</w:t>
      </w:r>
      <w:r w:rsidRPr="001F30DB">
        <w:t xml:space="preserve"> portant répartition des attributions entre les chambres de la Cour des comptes</w:t>
      </w:r>
      <w:r>
        <w:t> ;</w:t>
      </w:r>
    </w:p>
    <w:p w:rsidR="00D40DD2" w:rsidRDefault="00D40DD2" w:rsidP="005409B1">
      <w:pPr>
        <w:pStyle w:val="P0"/>
        <w:sectPr w:rsidR="00D40DD2">
          <w:pgSz w:w="11907" w:h="16840"/>
          <w:pgMar w:top="1134" w:right="1134" w:bottom="1134" w:left="567" w:header="720" w:footer="720" w:gutter="0"/>
          <w:cols w:space="720"/>
        </w:sectPr>
      </w:pPr>
    </w:p>
    <w:p w:rsidR="00D40DD2" w:rsidRDefault="00D40DD2" w:rsidP="00A307C6">
      <w:pPr>
        <w:pStyle w:val="PS"/>
      </w:pPr>
      <w:r>
        <w:t>Vu</w:t>
      </w:r>
      <w:r w:rsidRPr="001F30DB">
        <w:t xml:space="preserve"> l’arrêté modifié n° 06-346 du 10 octobre 2006 du Premier président de la Cour des compt</w:t>
      </w:r>
      <w:r>
        <w:t xml:space="preserve">es </w:t>
      </w:r>
      <w:r w:rsidRPr="001F30DB">
        <w:t xml:space="preserve">portant création et fixant la composition des sections au sein de la </w:t>
      </w:r>
      <w:r>
        <w:t>p</w:t>
      </w:r>
      <w:r w:rsidRPr="001F30DB">
        <w:t>remière chambre ;</w:t>
      </w:r>
    </w:p>
    <w:p w:rsidR="00D40DD2" w:rsidRPr="00F76DCC" w:rsidRDefault="00D40DD2" w:rsidP="00A307C6">
      <w:pPr>
        <w:pStyle w:val="PS"/>
      </w:pPr>
      <w:r>
        <w:t>Vu l’arrêt n° 49</w:t>
      </w:r>
      <w:r w:rsidRPr="00F76DCC">
        <w:t>049 en date du 3 avril 2007</w:t>
      </w:r>
      <w:r>
        <w:t xml:space="preserve"> notifié le 26 septembre 2007</w:t>
      </w:r>
      <w:r w:rsidRPr="00F76DCC">
        <w:t xml:space="preserve"> par lequel elle a statué définitivement sur les comptes rendus, par M</w:t>
      </w:r>
      <w:r>
        <w:t>M</w:t>
      </w:r>
      <w:r w:rsidRPr="00F76DCC">
        <w:t xml:space="preserve">. </w:t>
      </w:r>
      <w:r>
        <w:t>X,</w:t>
      </w:r>
      <w:r w:rsidRPr="00F76DCC">
        <w:t xml:space="preserve"> Y</w:t>
      </w:r>
      <w:r>
        <w:t xml:space="preserve"> e</w:t>
      </w:r>
      <w:r w:rsidRPr="00F76DCC">
        <w:t>t Z pour les exercices 1995 à 2001 ;</w:t>
      </w:r>
    </w:p>
    <w:p w:rsidR="00D40DD2" w:rsidRPr="00F76DCC" w:rsidRDefault="00D40DD2" w:rsidP="00A307C6">
      <w:pPr>
        <w:pStyle w:val="PS"/>
      </w:pPr>
      <w:r>
        <w:t>Vu l’arrêt n° 49</w:t>
      </w:r>
      <w:r w:rsidRPr="00F76DCC">
        <w:t>050 en date du 3 avril 2007</w:t>
      </w:r>
      <w:r>
        <w:t xml:space="preserve"> notifié le 26 septembre 2007</w:t>
      </w:r>
      <w:r w:rsidRPr="00F76DCC">
        <w:t xml:space="preserve"> par lequel elle a statué provisoirement sur les comptes rendus pour les exercices 1995 à 2001 par M</w:t>
      </w:r>
      <w:r>
        <w:t>M</w:t>
      </w:r>
      <w:r w:rsidRPr="00F76DCC">
        <w:t xml:space="preserve">. Y et </w:t>
      </w:r>
      <w:r>
        <w:t>Z</w:t>
      </w:r>
      <w:r w:rsidRPr="00F76DCC">
        <w:t>, trésoriers-payeurs généraux successifs de la Martinique, en leur qualité de comptables du Trésor ;</w:t>
      </w:r>
    </w:p>
    <w:p w:rsidR="00D40DD2" w:rsidRPr="00F76DCC" w:rsidRDefault="00D40DD2" w:rsidP="0033428A">
      <w:pPr>
        <w:pStyle w:val="PS"/>
        <w:rPr>
          <w:u w:val="single"/>
        </w:rPr>
      </w:pPr>
      <w:r w:rsidRPr="00F76DCC">
        <w:t>Vu les ac</w:t>
      </w:r>
      <w:r>
        <w:t xml:space="preserve">cusés de </w:t>
      </w:r>
      <w:r w:rsidRPr="00F76DCC">
        <w:t xml:space="preserve">réception de </w:t>
      </w:r>
      <w:r>
        <w:t xml:space="preserve">la </w:t>
      </w:r>
      <w:r w:rsidRPr="00F76DCC">
        <w:t>notification de l’arrêt n°</w:t>
      </w:r>
      <w:r>
        <w:t> 49</w:t>
      </w:r>
      <w:r w:rsidRPr="00F76DCC">
        <w:t xml:space="preserve">050 </w:t>
      </w:r>
      <w:r>
        <w:t xml:space="preserve">respectivement </w:t>
      </w:r>
      <w:r w:rsidRPr="00F76DCC">
        <w:t>signé</w:t>
      </w:r>
      <w:r>
        <w:t>s</w:t>
      </w:r>
      <w:r w:rsidRPr="00F76DCC">
        <w:t xml:space="preserve"> par M.</w:t>
      </w:r>
      <w:r>
        <w:t> </w:t>
      </w:r>
      <w:r w:rsidRPr="00F76DCC">
        <w:t xml:space="preserve">Y </w:t>
      </w:r>
      <w:r>
        <w:t xml:space="preserve">le </w:t>
      </w:r>
      <w:r w:rsidRPr="00F76DCC">
        <w:t>27</w:t>
      </w:r>
      <w:r>
        <w:t> </w:t>
      </w:r>
      <w:r w:rsidRPr="00F76DCC">
        <w:t>septembre</w:t>
      </w:r>
      <w:r>
        <w:t> </w:t>
      </w:r>
      <w:r w:rsidRPr="00F76DCC">
        <w:t>2007</w:t>
      </w:r>
      <w:r>
        <w:t xml:space="preserve"> </w:t>
      </w:r>
      <w:r w:rsidRPr="00F76DCC">
        <w:t>et par M.</w:t>
      </w:r>
      <w:r>
        <w:t> Z</w:t>
      </w:r>
      <w:r w:rsidRPr="00F76DCC">
        <w:t xml:space="preserve"> le</w:t>
      </w:r>
      <w:r>
        <w:t xml:space="preserve"> 28 septembre 2007</w:t>
      </w:r>
      <w:r w:rsidRPr="00F76DCC">
        <w:t> ;</w:t>
      </w:r>
    </w:p>
    <w:p w:rsidR="00D40DD2" w:rsidRPr="00F76DCC" w:rsidRDefault="00D40DD2" w:rsidP="00A307C6">
      <w:pPr>
        <w:pStyle w:val="PS"/>
      </w:pPr>
      <w:r w:rsidRPr="00F76DCC">
        <w:t>Vu les réponses des comptables, et notamment le courrier de M.</w:t>
      </w:r>
      <w:r>
        <w:t> </w:t>
      </w:r>
      <w:r w:rsidRPr="00F76DCC">
        <w:t>Y du 9 septembre 2010</w:t>
      </w:r>
      <w:r>
        <w:t xml:space="preserve"> </w:t>
      </w:r>
      <w:r w:rsidRPr="00F76DCC">
        <w:t>;</w:t>
      </w:r>
    </w:p>
    <w:p w:rsidR="00D40DD2" w:rsidRPr="00F76DCC" w:rsidRDefault="00D40DD2" w:rsidP="00A307C6">
      <w:pPr>
        <w:pStyle w:val="PS"/>
      </w:pPr>
      <w:r w:rsidRPr="00F76DCC">
        <w:t>Vu les procès-verbaux et autres pièces de remise de service entre les comptables, notamment les procurations des comptables successifs ;</w:t>
      </w:r>
    </w:p>
    <w:p w:rsidR="00D40DD2" w:rsidRPr="00F76DCC" w:rsidRDefault="00D40DD2" w:rsidP="00A307C6">
      <w:pPr>
        <w:pStyle w:val="PS"/>
      </w:pPr>
      <w:r w:rsidRPr="00F76DCC">
        <w:t>Sur le rapport de M. Jean-Michel Lair, conseiller-maître ;</w:t>
      </w:r>
    </w:p>
    <w:p w:rsidR="00D40DD2" w:rsidRPr="00F76DCC" w:rsidRDefault="00D40DD2" w:rsidP="00F913B9">
      <w:pPr>
        <w:pStyle w:val="PS"/>
      </w:pPr>
      <w:r w:rsidRPr="00F76DCC">
        <w:t xml:space="preserve">Vu les conclusions n° 416 du </w:t>
      </w:r>
      <w:r>
        <w:t>18</w:t>
      </w:r>
      <w:r w:rsidRPr="00F76DCC">
        <w:t xml:space="preserve"> mai 2010 du Procureur général près la Cour des comptes ;</w:t>
      </w:r>
    </w:p>
    <w:p w:rsidR="00D40DD2" w:rsidRPr="00F76DCC" w:rsidRDefault="00D40DD2" w:rsidP="00B64FB2">
      <w:pPr>
        <w:pStyle w:val="PS"/>
      </w:pPr>
      <w:r w:rsidRPr="00F76DCC">
        <w:t>Vu les lettres du 31 août 2010 informant MM.</w:t>
      </w:r>
      <w:r>
        <w:t> </w:t>
      </w:r>
      <w:r w:rsidRPr="00F76DCC">
        <w:t xml:space="preserve">Michel Y et </w:t>
      </w:r>
      <w:r>
        <w:t>Z</w:t>
      </w:r>
      <w:r w:rsidRPr="00F76DCC">
        <w:t xml:space="preserve"> de leur possibilité d’assister à l’audience publique du 28 septembre 2010 et d’y être entendu</w:t>
      </w:r>
      <w:r>
        <w:t xml:space="preserve">s et les accusés de </w:t>
      </w:r>
      <w:r w:rsidRPr="00F76DCC">
        <w:t>réception</w:t>
      </w:r>
      <w:r>
        <w:t xml:space="preserve"> datés respectivement des</w:t>
      </w:r>
      <w:r w:rsidRPr="00F76DCC">
        <w:t xml:space="preserve"> </w:t>
      </w:r>
      <w:r>
        <w:t>3</w:t>
      </w:r>
      <w:r w:rsidRPr="00F76DCC">
        <w:t xml:space="preserve"> et 8</w:t>
      </w:r>
      <w:r>
        <w:t> </w:t>
      </w:r>
      <w:r w:rsidRPr="00F76DCC">
        <w:t>septembre 2010 ;</w:t>
      </w:r>
    </w:p>
    <w:p w:rsidR="00D40DD2" w:rsidRPr="00F76DCC" w:rsidRDefault="00D40DD2" w:rsidP="00A307C6">
      <w:pPr>
        <w:pStyle w:val="PS"/>
      </w:pPr>
      <w:r w:rsidRPr="00F76DCC">
        <w:t>Entendu en audience publique, M. Jean Michel Lair, en son rapport oral, M.</w:t>
      </w:r>
      <w:r>
        <w:t> </w:t>
      </w:r>
      <w:r w:rsidRPr="00F76DCC">
        <w:t>Perrin, avocat général, en ses conclusions orales ;</w:t>
      </w:r>
    </w:p>
    <w:p w:rsidR="00D40DD2" w:rsidRPr="00F76DCC" w:rsidRDefault="00D40DD2" w:rsidP="00A307C6">
      <w:pPr>
        <w:pStyle w:val="PS"/>
      </w:pPr>
      <w:r w:rsidRPr="00F76DCC">
        <w:t>Entendu à huit clos, le rapporteur et le ministère public s’étant retirés,</w:t>
      </w:r>
      <w:r>
        <w:t xml:space="preserve"> </w:t>
      </w:r>
      <w:r w:rsidRPr="00F76DCC">
        <w:t>M.</w:t>
      </w:r>
      <w:r>
        <w:t> </w:t>
      </w:r>
      <w:r w:rsidRPr="00F76DCC">
        <w:t>X</w:t>
      </w:r>
      <w:r>
        <w:t>.</w:t>
      </w:r>
      <w:r w:rsidRPr="00F76DCC">
        <w:t>-H</w:t>
      </w:r>
      <w:r>
        <w:t>.</w:t>
      </w:r>
      <w:r w:rsidRPr="00F76DCC">
        <w:t xml:space="preserve"> Martin, conseiller maître, en ses observations ;</w:t>
      </w:r>
    </w:p>
    <w:p w:rsidR="00D40DD2" w:rsidRPr="00F76DCC" w:rsidRDefault="00D40DD2" w:rsidP="0085627B">
      <w:pPr>
        <w:pStyle w:val="PS"/>
        <w:ind w:firstLine="0"/>
        <w:jc w:val="center"/>
      </w:pPr>
      <w:r>
        <w:br w:type="page"/>
      </w:r>
      <w:r w:rsidRPr="00F76DCC">
        <w:t>STATUANT DEFINITIVEMENT,</w:t>
      </w:r>
    </w:p>
    <w:p w:rsidR="00D40DD2" w:rsidRPr="00F76DCC" w:rsidRDefault="00D40DD2" w:rsidP="0085627B">
      <w:pPr>
        <w:pStyle w:val="PS"/>
        <w:ind w:firstLine="0"/>
        <w:jc w:val="center"/>
      </w:pPr>
      <w:r w:rsidRPr="00F76DCC">
        <w:t>ORDONNE :</w:t>
      </w:r>
    </w:p>
    <w:p w:rsidR="00D40DD2" w:rsidRPr="00F76DCC" w:rsidRDefault="00D40DD2" w:rsidP="001B2FDF">
      <w:pPr>
        <w:pStyle w:val="PS"/>
        <w:rPr>
          <w:b/>
          <w:bCs/>
        </w:rPr>
      </w:pPr>
      <w:r w:rsidRPr="00F76DCC">
        <w:rPr>
          <w:b/>
          <w:bCs/>
        </w:rPr>
        <w:t xml:space="preserve">A l’égard de M. </w:t>
      </w:r>
      <w:r>
        <w:rPr>
          <w:b/>
          <w:bCs/>
        </w:rPr>
        <w:t>Y</w:t>
      </w:r>
    </w:p>
    <w:p w:rsidR="00D40DD2" w:rsidRPr="00F76DCC" w:rsidRDefault="00D40DD2" w:rsidP="00A307C6">
      <w:pPr>
        <w:pStyle w:val="PS"/>
        <w:rPr>
          <w:b/>
          <w:bCs/>
        </w:rPr>
      </w:pPr>
      <w:r w:rsidRPr="00F76DCC">
        <w:rPr>
          <w:b/>
          <w:bCs/>
        </w:rPr>
        <w:t>I - Au titre de l’exercice 1999</w:t>
      </w:r>
    </w:p>
    <w:p w:rsidR="00D40DD2" w:rsidRPr="00F76DCC" w:rsidRDefault="00D40DD2" w:rsidP="00A307C6">
      <w:pPr>
        <w:pStyle w:val="PS"/>
        <w:rPr>
          <w:b/>
          <w:bCs/>
        </w:rPr>
      </w:pPr>
      <w:r>
        <w:rPr>
          <w:b/>
          <w:bCs/>
        </w:rPr>
        <w:t>Charge</w:t>
      </w:r>
    </w:p>
    <w:p w:rsidR="00D40DD2" w:rsidRPr="00F76DCC" w:rsidRDefault="00D40DD2" w:rsidP="00F913B9">
      <w:pPr>
        <w:pStyle w:val="PS"/>
        <w:rPr>
          <w:b/>
          <w:bCs/>
        </w:rPr>
      </w:pPr>
      <w:r>
        <w:rPr>
          <w:b/>
          <w:bCs/>
        </w:rPr>
        <w:t>Suite donnée à l’i</w:t>
      </w:r>
      <w:r w:rsidRPr="00F76DCC">
        <w:rPr>
          <w:b/>
          <w:bCs/>
        </w:rPr>
        <w:t>njonction n°</w:t>
      </w:r>
      <w:r>
        <w:rPr>
          <w:b/>
          <w:bCs/>
        </w:rPr>
        <w:t> </w:t>
      </w:r>
      <w:r w:rsidRPr="00F76DCC">
        <w:rPr>
          <w:b/>
          <w:bCs/>
        </w:rPr>
        <w:t>1</w:t>
      </w:r>
      <w:r>
        <w:rPr>
          <w:b/>
          <w:bCs/>
        </w:rPr>
        <w:t xml:space="preserve"> de l’arrêt n° 49050</w:t>
      </w:r>
      <w:r w:rsidRPr="00F76DCC">
        <w:rPr>
          <w:b/>
          <w:bCs/>
        </w:rPr>
        <w:t xml:space="preserve"> – Compte 511-51 « Effets à recevoir et engagements cautionnés - Crédits attendus sur le compte d’opérations du Trésor à l’IEDOM (institut d’émission des départements d’outre</w:t>
      </w:r>
      <w:r>
        <w:rPr>
          <w:b/>
          <w:bCs/>
        </w:rPr>
        <w:noBreakHyphen/>
      </w:r>
      <w:r w:rsidRPr="00F76DCC">
        <w:rPr>
          <w:b/>
          <w:bCs/>
        </w:rPr>
        <w:t>mer) – Comptables centralisateurs » - 949,5</w:t>
      </w:r>
      <w:r>
        <w:rPr>
          <w:b/>
          <w:bCs/>
        </w:rPr>
        <w:t>6 </w:t>
      </w:r>
      <w:r w:rsidRPr="00F76DCC">
        <w:rPr>
          <w:b/>
          <w:bCs/>
        </w:rPr>
        <w:t>€.</w:t>
      </w:r>
    </w:p>
    <w:p w:rsidR="00D40DD2" w:rsidRDefault="00D40DD2" w:rsidP="007A2C71">
      <w:pPr>
        <w:pStyle w:val="PS"/>
      </w:pPr>
      <w:r>
        <w:t>Attend</w:t>
      </w:r>
      <w:r w:rsidRPr="0023578F">
        <w:t>u qu’au 31 décembre 1999, le compte 511-51 « Effets à recevoir et engagements cautionnés - Crédits attendus sur le compte d’opérations du Trésor</w:t>
      </w:r>
      <w:r>
        <w:t> »</w:t>
      </w:r>
      <w:r w:rsidRPr="0023578F">
        <w:t xml:space="preserve"> à</w:t>
      </w:r>
      <w:r>
        <w:t> </w:t>
      </w:r>
      <w:r w:rsidRPr="0023578F">
        <w:t xml:space="preserve">l’IEDOM </w:t>
      </w:r>
      <w:r>
        <w:t xml:space="preserve">restait non apuré pour un montant de </w:t>
      </w:r>
      <w:r w:rsidRPr="00F76DCC">
        <w:t>1 037 118,28 €</w:t>
      </w:r>
      <w:r>
        <w:t> ;</w:t>
      </w:r>
    </w:p>
    <w:p w:rsidR="00D40DD2" w:rsidRPr="00F76DCC" w:rsidRDefault="00D40DD2" w:rsidP="001B2FDF">
      <w:pPr>
        <w:pStyle w:val="PS"/>
      </w:pPr>
      <w:r w:rsidRPr="00F76DCC">
        <w:t>Attendu que M.</w:t>
      </w:r>
      <w:r>
        <w:t> Z</w:t>
      </w:r>
      <w:r w:rsidRPr="00F76DCC">
        <w:t xml:space="preserve"> a formulé, le 15 mars 2002, une réserve d</w:t>
      </w:r>
      <w:r>
        <w:t xml:space="preserve">udit montant </w:t>
      </w:r>
      <w:r w:rsidRPr="00F76DCC">
        <w:t>sur la gestion 1999 de M.</w:t>
      </w:r>
      <w:r>
        <w:t> </w:t>
      </w:r>
      <w:r w:rsidRPr="00F76DCC">
        <w:t>Y, ramenée u</w:t>
      </w:r>
      <w:r>
        <w:t>ltérieurement à 4 478,61 € ; que la Cour a prononcé une réserve de 4 478,61 €</w:t>
      </w:r>
      <w:r w:rsidRPr="00F76DCC">
        <w:t xml:space="preserve"> par arrê</w:t>
      </w:r>
      <w:r>
        <w:t>t n° 38340 du 20 novembre 2003 ;</w:t>
      </w:r>
      <w:r w:rsidRPr="00F76DCC">
        <w:t xml:space="preserve"> que</w:t>
      </w:r>
      <w:r>
        <w:t>, par arrêt n° 43</w:t>
      </w:r>
      <w:r w:rsidRPr="00F76DCC">
        <w:t>071 du 6</w:t>
      </w:r>
      <w:r>
        <w:t> </w:t>
      </w:r>
      <w:r w:rsidRPr="00F76DCC">
        <w:t>juillet</w:t>
      </w:r>
      <w:r>
        <w:t> </w:t>
      </w:r>
      <w:r w:rsidRPr="00F76DCC">
        <w:t>2005, la Cour a continué la réserve pour 2</w:t>
      </w:r>
      <w:r>
        <w:t> </w:t>
      </w:r>
      <w:r w:rsidRPr="00F76DCC">
        <w:t>867</w:t>
      </w:r>
      <w:r>
        <w:t> </w:t>
      </w:r>
      <w:r w:rsidRPr="00F76DCC">
        <w:t>€ jusqu’à preuve de</w:t>
      </w:r>
      <w:r>
        <w:t xml:space="preserve"> la</w:t>
      </w:r>
      <w:r w:rsidRPr="00F76DCC">
        <w:t xml:space="preserve"> régularisation complète des écritures ;</w:t>
      </w:r>
    </w:p>
    <w:p w:rsidR="00D40DD2" w:rsidRPr="00F76DCC" w:rsidRDefault="00D40DD2" w:rsidP="001B2FDF">
      <w:pPr>
        <w:pStyle w:val="PS"/>
      </w:pPr>
      <w:r w:rsidRPr="00F76DCC">
        <w:t xml:space="preserve">Attendu qu’en réponse audit arrêt, </w:t>
      </w:r>
      <w:r>
        <w:t xml:space="preserve">M. A, </w:t>
      </w:r>
      <w:r w:rsidRPr="00F76DCC">
        <w:t>trésorier-payeur général</w:t>
      </w:r>
      <w:r>
        <w:t xml:space="preserve"> en fonctions,</w:t>
      </w:r>
      <w:r w:rsidRPr="00F76DCC">
        <w:t xml:space="preserve"> a indiqué que le solde du compte pour l’exercice 1999 correspondait soit à des chèques perdus ou mal comptabilisés, soit à des écritures non saisies en comptabilité de l’Etat ; que les sommes non régularisables à l’issue des recherches et travaux effectués avaient été imputé</w:t>
      </w:r>
      <w:r>
        <w:t>e</w:t>
      </w:r>
      <w:r w:rsidRPr="00F76DCC">
        <w:t>s au compte 461-11 pour un montant de 949,56</w:t>
      </w:r>
      <w:r>
        <w:t> </w:t>
      </w:r>
      <w:r w:rsidRPr="00F76DCC">
        <w:t>€ ;</w:t>
      </w:r>
    </w:p>
    <w:p w:rsidR="00D40DD2" w:rsidRPr="00F76DCC" w:rsidRDefault="00D40DD2" w:rsidP="00A307C6">
      <w:pPr>
        <w:pStyle w:val="PS"/>
      </w:pPr>
      <w:r w:rsidRPr="00F76DCC">
        <w:t xml:space="preserve">Attendu qu’en conséquence, il avait été enjoint à M. Y, par l’arrêt provisoire </w:t>
      </w:r>
      <w:r>
        <w:t>susvisé n° 49</w:t>
      </w:r>
      <w:r w:rsidRPr="00F76DCC">
        <w:t>050</w:t>
      </w:r>
      <w:r>
        <w:t xml:space="preserve"> du 3 avril 2007</w:t>
      </w:r>
      <w:r w:rsidRPr="00F76DCC">
        <w:t>, d'apporter la preuve du versement de la somme de 949,56 € ou de produire toute justification à décharge ;</w:t>
      </w:r>
    </w:p>
    <w:p w:rsidR="00D40DD2" w:rsidRPr="00F76DCC" w:rsidRDefault="00D40DD2" w:rsidP="001B2FDF">
      <w:pPr>
        <w:pStyle w:val="PS"/>
      </w:pPr>
      <w:r w:rsidRPr="00F76DCC">
        <w:t xml:space="preserve">Attendu qu’en réponse </w:t>
      </w:r>
      <w:r>
        <w:t>à</w:t>
      </w:r>
      <w:r w:rsidRPr="00F76DCC">
        <w:t xml:space="preserve"> la Cour, le trésorier-payeur général alors en fonctions, M.</w:t>
      </w:r>
      <w:r>
        <w:t> </w:t>
      </w:r>
      <w:r w:rsidRPr="00F76DCC">
        <w:t>B, mandaté par M.</w:t>
      </w:r>
      <w:r>
        <w:t> </w:t>
      </w:r>
      <w:r w:rsidRPr="00F76DCC">
        <w:t>Y, a répondu par lettre du 9</w:t>
      </w:r>
      <w:r>
        <w:t> </w:t>
      </w:r>
      <w:r w:rsidRPr="00F76DCC">
        <w:t>octobre 2009, que « </w:t>
      </w:r>
      <w:r w:rsidRPr="00F76DCC">
        <w:rPr>
          <w:i/>
          <w:iCs/>
        </w:rPr>
        <w:t>la somme susvisée a été inscrite au compte 463-11 « Déficits et débets des comptables et régisseurs –</w:t>
      </w:r>
      <w:r>
        <w:rPr>
          <w:i/>
          <w:iCs/>
        </w:rPr>
        <w:t> </w:t>
      </w:r>
      <w:r w:rsidRPr="00F76DCC">
        <w:rPr>
          <w:i/>
          <w:iCs/>
        </w:rPr>
        <w:t>décaissements en instance de régularisation – soldes débiteurs de nature à engager la responsabilité des comptables » le 12</w:t>
      </w:r>
      <w:r>
        <w:rPr>
          <w:i/>
          <w:iCs/>
        </w:rPr>
        <w:t> </w:t>
      </w:r>
      <w:r w:rsidRPr="00F76DCC">
        <w:rPr>
          <w:i/>
          <w:iCs/>
        </w:rPr>
        <w:t>juillet</w:t>
      </w:r>
      <w:r>
        <w:rPr>
          <w:i/>
          <w:iCs/>
        </w:rPr>
        <w:t> </w:t>
      </w:r>
      <w:r w:rsidRPr="00F76DCC">
        <w:rPr>
          <w:i/>
          <w:iCs/>
        </w:rPr>
        <w:t xml:space="preserve">2005 et qu’aucun élément nouveau ne permet de </w:t>
      </w:r>
      <w:r>
        <w:rPr>
          <w:i/>
          <w:iCs/>
        </w:rPr>
        <w:t>lever l’injonction de la Cour » ;</w:t>
      </w:r>
    </w:p>
    <w:p w:rsidR="00D40DD2" w:rsidRDefault="00D40DD2" w:rsidP="003E078E">
      <w:pPr>
        <w:pStyle w:val="PS"/>
      </w:pPr>
      <w:r w:rsidRPr="00F76DCC">
        <w:t>Considérant qu’il en résulte qu’une somme de 949,56</w:t>
      </w:r>
      <w:r>
        <w:t> </w:t>
      </w:r>
      <w:r w:rsidRPr="00F76DCC">
        <w:t xml:space="preserve">€ doit être regardée comme non régularisable ; qu’il y a lieu, de ce fait, de constater un manquant en </w:t>
      </w:r>
      <w:r>
        <w:t>monnaie</w:t>
      </w:r>
      <w:r w:rsidRPr="00F76DCC">
        <w:t xml:space="preserve"> de même montant ;</w:t>
      </w:r>
    </w:p>
    <w:p w:rsidR="00D40DD2" w:rsidRPr="00F76DCC" w:rsidRDefault="00D40DD2" w:rsidP="00975BAC">
      <w:pPr>
        <w:pStyle w:val="PS"/>
      </w:pPr>
      <w:r>
        <w:t>Attendu que M. </w:t>
      </w:r>
      <w:r w:rsidRPr="00F76DCC">
        <w:t>Y</w:t>
      </w:r>
      <w:r>
        <w:t>, dans sa lettre susvisée du 9 septembre 2010, invoque les difficultés du poste comptable, qu’il s’agisse des circuits d’encaissement, des applications informatiques et des problèmes de gestion du personnel ; qu’il souligne les efforts entrepris pour redresser les secteurs défaillants tant au niveau des outils de gestion que des méthodes ; que ces arguments ne sauraient être retenus par la Cour pour dégager la responsabilité de M. Y, mais pourraient être invoqués à l’appui d’une demande de remise gracieuse ;</w:t>
      </w:r>
    </w:p>
    <w:p w:rsidR="00D40DD2" w:rsidRPr="00F76DCC" w:rsidRDefault="00D40DD2" w:rsidP="003E078E">
      <w:pPr>
        <w:pStyle w:val="PS"/>
      </w:pPr>
      <w:r w:rsidRPr="00F76DCC">
        <w:t>Considérant que, selon les dispositions de l’article 60 de la loi du 23</w:t>
      </w:r>
      <w:r>
        <w:t> </w:t>
      </w:r>
      <w:r w:rsidRPr="00F76DCC">
        <w:t>février</w:t>
      </w:r>
      <w:r>
        <w:t> </w:t>
      </w:r>
      <w:r w:rsidRPr="00F76DCC">
        <w:t>1963 modifié par l’article</w:t>
      </w:r>
      <w:r>
        <w:t> </w:t>
      </w:r>
      <w:r w:rsidRPr="00F76DCC">
        <w:t>146 de la loi n°</w:t>
      </w:r>
      <w:r>
        <w:t> </w:t>
      </w:r>
      <w:r w:rsidRPr="00F76DCC">
        <w:t>2006-1771 du 30</w:t>
      </w:r>
      <w:r>
        <w:t> </w:t>
      </w:r>
      <w:r w:rsidRPr="00F76DCC">
        <w:t>décembre</w:t>
      </w:r>
      <w:r>
        <w:t> </w:t>
      </w:r>
      <w:r w:rsidRPr="00F76DCC">
        <w:t xml:space="preserve">2006 applicables lors de la première mise en jeu de la responsabilité personnelle et pécuniaire du comptable : </w:t>
      </w:r>
      <w:r w:rsidRPr="00F76DCC">
        <w:rPr>
          <w:i/>
          <w:iCs/>
        </w:rPr>
        <w:t xml:space="preserve">« Les comptables publics sont personnellement et pécuniairement responsables </w:t>
      </w:r>
      <w:r>
        <w:rPr>
          <w:i/>
          <w:iCs/>
        </w:rPr>
        <w:t>de la tenue de la comptabilité du poste comptable qu’ils dirigent</w:t>
      </w:r>
      <w:r w:rsidRPr="00F76DCC">
        <w:rPr>
          <w:i/>
          <w:iCs/>
        </w:rPr>
        <w:t>… », « la</w:t>
      </w:r>
      <w:r>
        <w:rPr>
          <w:i/>
          <w:iCs/>
        </w:rPr>
        <w:t> </w:t>
      </w:r>
      <w:r w:rsidRPr="00F76DCC">
        <w:rPr>
          <w:i/>
          <w:iCs/>
        </w:rPr>
        <w:t>responsabilité personnelle et pécuniaire prévue ci-dessus se trouve engagée dès lors… qu’un manquant en monnaie a été constaté …» et « le comptable public dont la responsabilité pécuniaire est mise en jeu a l’obligation de verser immédiatement de ses deniers personnels une somme égale… au montant</w:t>
      </w:r>
      <w:r>
        <w:rPr>
          <w:i/>
          <w:iCs/>
        </w:rPr>
        <w:t xml:space="preserve"> de la perte de recette subie » ;</w:t>
      </w:r>
    </w:p>
    <w:p w:rsidR="00D40DD2" w:rsidRPr="00F76DCC" w:rsidRDefault="00D40DD2" w:rsidP="00A4671B">
      <w:pPr>
        <w:pStyle w:val="PS"/>
      </w:pPr>
      <w:r w:rsidRPr="00F76DCC">
        <w:t>Attendu qu’en application du paragraphe VIII de l’article 60 de la loi du 23</w:t>
      </w:r>
      <w:r>
        <w:t> </w:t>
      </w:r>
      <w:r w:rsidRPr="00F76DCC">
        <w:t>février</w:t>
      </w:r>
      <w:r>
        <w:t> </w:t>
      </w:r>
      <w:r w:rsidRPr="00F76DCC">
        <w:t>1963 modifié, les intérêts au taux légal courent « </w:t>
      </w:r>
      <w:r w:rsidRPr="00F76DCC">
        <w:rPr>
          <w:i/>
          <w:iCs/>
        </w:rPr>
        <w:t>à compter du premier acte de la mise en jeu de la responsabilité personnelle et pécuniaire des comptables publics</w:t>
      </w:r>
      <w:r w:rsidRPr="00F76DCC">
        <w:t> » ;</w:t>
      </w:r>
    </w:p>
    <w:p w:rsidR="00D40DD2" w:rsidRPr="00F76DCC" w:rsidRDefault="00D40DD2" w:rsidP="00A307C6">
      <w:pPr>
        <w:pStyle w:val="PS"/>
      </w:pPr>
      <w:r w:rsidRPr="00F76DCC">
        <w:t>Par ces motifs,</w:t>
      </w:r>
    </w:p>
    <w:p w:rsidR="00D40DD2" w:rsidRPr="00F76DCC" w:rsidRDefault="00D40DD2" w:rsidP="00A4671B">
      <w:pPr>
        <w:pStyle w:val="PS"/>
      </w:pPr>
      <w:r w:rsidRPr="00F76DCC">
        <w:t>-</w:t>
      </w:r>
      <w:r>
        <w:t> </w:t>
      </w:r>
      <w:r w:rsidRPr="00F76DCC">
        <w:t>l'injonction est levée.</w:t>
      </w:r>
    </w:p>
    <w:p w:rsidR="00D40DD2" w:rsidRPr="00F76DCC" w:rsidRDefault="00D40DD2" w:rsidP="00A4671B">
      <w:pPr>
        <w:pStyle w:val="PS"/>
      </w:pPr>
      <w:r w:rsidRPr="00F76DCC">
        <w:t>-</w:t>
      </w:r>
      <w:r>
        <w:t> </w:t>
      </w:r>
      <w:r w:rsidRPr="00F76DCC">
        <w:t>M.</w:t>
      </w:r>
      <w:r>
        <w:t> </w:t>
      </w:r>
      <w:r w:rsidRPr="00F76DCC">
        <w:t>Y est constitué débiteur envers l'État, au titre de l'année</w:t>
      </w:r>
      <w:r>
        <w:t> </w:t>
      </w:r>
      <w:r w:rsidRPr="00F76DCC">
        <w:t>1999, de la somme de neuf cent quarante neuf euros et cinquante six centimes (949,56</w:t>
      </w:r>
      <w:r>
        <w:t> </w:t>
      </w:r>
      <w:r w:rsidRPr="00F76DCC">
        <w:t>€) augmentée des intérêts de droit à compter du 27 septembre 2007, date à laquelle il a accusé réception de la notificat</w:t>
      </w:r>
      <w:r>
        <w:t>ion de l’arrêt provisoire n° 49</w:t>
      </w:r>
      <w:r w:rsidRPr="00F76DCC">
        <w:t>050, qui constitue le premier acte de mise en jeu de sa responsabilité.</w:t>
      </w:r>
    </w:p>
    <w:p w:rsidR="00D40DD2" w:rsidRPr="00F76DCC" w:rsidRDefault="00D40DD2" w:rsidP="00A307C6">
      <w:pPr>
        <w:pStyle w:val="PS"/>
        <w:rPr>
          <w:b/>
          <w:bCs/>
        </w:rPr>
      </w:pPr>
      <w:r w:rsidRPr="00F76DCC">
        <w:rPr>
          <w:b/>
          <w:bCs/>
        </w:rPr>
        <w:t>II - Au titre de l’exercice 2000</w:t>
      </w:r>
    </w:p>
    <w:p w:rsidR="00D40DD2" w:rsidRPr="00F76DCC" w:rsidRDefault="00D40DD2" w:rsidP="00A307C6">
      <w:pPr>
        <w:pStyle w:val="PS"/>
        <w:rPr>
          <w:b/>
          <w:bCs/>
        </w:rPr>
      </w:pPr>
      <w:r>
        <w:rPr>
          <w:b/>
          <w:bCs/>
        </w:rPr>
        <w:t>Charge</w:t>
      </w:r>
    </w:p>
    <w:p w:rsidR="00D40DD2" w:rsidRPr="00F76DCC" w:rsidRDefault="00D40DD2" w:rsidP="00975BAC">
      <w:pPr>
        <w:pStyle w:val="PS"/>
        <w:rPr>
          <w:b/>
          <w:bCs/>
        </w:rPr>
      </w:pPr>
      <w:r>
        <w:rPr>
          <w:b/>
          <w:bCs/>
        </w:rPr>
        <w:t>Suite donnée à l’i</w:t>
      </w:r>
      <w:r w:rsidRPr="00F76DCC">
        <w:rPr>
          <w:b/>
          <w:bCs/>
        </w:rPr>
        <w:t>njonction n°</w:t>
      </w:r>
      <w:r>
        <w:rPr>
          <w:b/>
          <w:bCs/>
        </w:rPr>
        <w:t> </w:t>
      </w:r>
      <w:r w:rsidRPr="00F76DCC">
        <w:rPr>
          <w:b/>
          <w:bCs/>
        </w:rPr>
        <w:t>2</w:t>
      </w:r>
      <w:r>
        <w:rPr>
          <w:b/>
          <w:bCs/>
        </w:rPr>
        <w:t xml:space="preserve"> de l’arrêt n° 49050</w:t>
      </w:r>
      <w:r w:rsidRPr="00F76DCC">
        <w:rPr>
          <w:b/>
          <w:bCs/>
        </w:rPr>
        <w:t xml:space="preserve"> – Compte 461-4 « Décaissements à régulariser – Remboursements divers à la charge de tiers » - 57 675,56</w:t>
      </w:r>
      <w:r>
        <w:rPr>
          <w:b/>
          <w:bCs/>
        </w:rPr>
        <w:t> </w:t>
      </w:r>
      <w:r w:rsidRPr="00F76DCC">
        <w:rPr>
          <w:b/>
          <w:bCs/>
        </w:rPr>
        <w:t>€</w:t>
      </w:r>
    </w:p>
    <w:p w:rsidR="00D40DD2" w:rsidRDefault="00D40DD2" w:rsidP="00975BAC">
      <w:pPr>
        <w:pStyle w:val="PS"/>
      </w:pPr>
      <w:r w:rsidRPr="00F76DCC">
        <w:t>Attendu que le compte au 31 décembre 2001 présentait un solde débiteur de</w:t>
      </w:r>
      <w:r>
        <w:t> </w:t>
      </w:r>
      <w:r w:rsidRPr="00F76DCC">
        <w:t>69 090,04</w:t>
      </w:r>
      <w:r>
        <w:t> </w:t>
      </w:r>
      <w:r w:rsidRPr="00F76DCC">
        <w:t xml:space="preserve">€ imputables </w:t>
      </w:r>
      <w:r>
        <w:t xml:space="preserve">sur lequel </w:t>
      </w:r>
      <w:r w:rsidRPr="00F76DCC">
        <w:t>M.</w:t>
      </w:r>
      <w:r>
        <w:t xml:space="preserve"> Z </w:t>
      </w:r>
      <w:r w:rsidRPr="00F76DCC">
        <w:t xml:space="preserve">avait formulé une réserve </w:t>
      </w:r>
      <w:r>
        <w:t xml:space="preserve">sur la gestion de son prédécesseur, M. Y </w:t>
      </w:r>
      <w:r w:rsidRPr="00F76DCC">
        <w:t xml:space="preserve">le 15 mars 2002 ; </w:t>
      </w:r>
    </w:p>
    <w:p w:rsidR="00D40DD2" w:rsidRDefault="00D40DD2" w:rsidP="00A307C6">
      <w:pPr>
        <w:pStyle w:val="PS"/>
      </w:pPr>
    </w:p>
    <w:p w:rsidR="00D40DD2" w:rsidRPr="00F76DCC" w:rsidRDefault="00D40DD2" w:rsidP="00F913B9">
      <w:pPr>
        <w:pStyle w:val="PS"/>
      </w:pPr>
      <w:r>
        <w:t xml:space="preserve">Attendu </w:t>
      </w:r>
      <w:r w:rsidRPr="00F76DCC">
        <w:t>que</w:t>
      </w:r>
      <w:r>
        <w:t>,</w:t>
      </w:r>
      <w:r w:rsidRPr="00F76DCC">
        <w:t xml:space="preserve"> par arrêt n°</w:t>
      </w:r>
      <w:r>
        <w:t> 38</w:t>
      </w:r>
      <w:r w:rsidRPr="00F76DCC">
        <w:t>340 du 20 novembre 2003, la Cour a prononcé une réserve sur la gestion 2000, au 31</w:t>
      </w:r>
      <w:r>
        <w:t> </w:t>
      </w:r>
      <w:r w:rsidRPr="00F76DCC">
        <w:t>août, de M.</w:t>
      </w:r>
      <w:r>
        <w:t> </w:t>
      </w:r>
      <w:r w:rsidRPr="00F76DCC">
        <w:t>Y pour un montant de</w:t>
      </w:r>
      <w:r>
        <w:t> </w:t>
      </w:r>
      <w:r w:rsidRPr="00F76DCC">
        <w:t>61 054,</w:t>
      </w:r>
      <w:r>
        <w:t>48 </w:t>
      </w:r>
      <w:r w:rsidRPr="00F76DCC">
        <w:t>€, jusqu’à l</w:t>
      </w:r>
      <w:r>
        <w:t>’apurement de ces déficits ; que par arrêt provisoire n° 43</w:t>
      </w:r>
      <w:r w:rsidRPr="00F76DCC">
        <w:t>071 du 5</w:t>
      </w:r>
      <w:r>
        <w:t> </w:t>
      </w:r>
      <w:r w:rsidRPr="00F76DCC">
        <w:t>juillet</w:t>
      </w:r>
      <w:r>
        <w:t> </w:t>
      </w:r>
      <w:r w:rsidRPr="00F76DCC">
        <w:t xml:space="preserve">2005, la Cour a continué la réserve jusqu’à régularisation complète des écritures pour un montant de </w:t>
      </w:r>
      <w:r>
        <w:t xml:space="preserve">57 714,66 €, restant à apurer à la date de l’enquête ayant précédé ledit arrêt </w:t>
      </w:r>
      <w:r w:rsidRPr="00F76DCC">
        <w:t>;</w:t>
      </w:r>
    </w:p>
    <w:p w:rsidR="00D40DD2" w:rsidRPr="00F76DCC" w:rsidRDefault="00D40DD2" w:rsidP="00F913B9">
      <w:pPr>
        <w:pStyle w:val="PS"/>
      </w:pPr>
      <w:r w:rsidRPr="00F76DCC">
        <w:t>Attendu qu’en réponse à l’arrêt provisoire</w:t>
      </w:r>
      <w:r>
        <w:t xml:space="preserve"> </w:t>
      </w:r>
      <w:r w:rsidRPr="00F76DCC">
        <w:t>n°</w:t>
      </w:r>
      <w:r>
        <w:t> </w:t>
      </w:r>
      <w:r w:rsidRPr="00F76DCC">
        <w:t xml:space="preserve">43071 du </w:t>
      </w:r>
      <w:r>
        <w:t>6 </w:t>
      </w:r>
      <w:r w:rsidRPr="00F76DCC">
        <w:t>juillet</w:t>
      </w:r>
      <w:r>
        <w:t> </w:t>
      </w:r>
      <w:r w:rsidRPr="00F76DCC">
        <w:t xml:space="preserve">2005, </w:t>
      </w:r>
      <w:r>
        <w:t xml:space="preserve">M. A, </w:t>
      </w:r>
      <w:r w:rsidRPr="00F76DCC">
        <w:t>trésorier-payeur général</w:t>
      </w:r>
      <w:r>
        <w:t xml:space="preserve"> en fonctions,</w:t>
      </w:r>
      <w:r w:rsidRPr="00F76DCC">
        <w:t xml:space="preserve"> a indiqué que seule une avance sur salaire de 39,10</w:t>
      </w:r>
      <w:r>
        <w:t> </w:t>
      </w:r>
      <w:r w:rsidRPr="00F76DCC">
        <w:t>€ sur 2000 avait pu être régularisée, que celle</w:t>
      </w:r>
      <w:r>
        <w:t>s</w:t>
      </w:r>
      <w:r w:rsidRPr="00F76DCC">
        <w:t xml:space="preserve"> comptabilisées en 1999 conservaient « </w:t>
      </w:r>
      <w:r w:rsidRPr="00F76DCC">
        <w:rPr>
          <w:i/>
          <w:iCs/>
        </w:rPr>
        <w:t>une chance infime de se régulariser</w:t>
      </w:r>
      <w:r w:rsidRPr="00F76DCC">
        <w:t> », et que les soldes relatifs à la taxe locale d’équipem</w:t>
      </w:r>
      <w:r>
        <w:t>ent ne seraient pas régularisés ;</w:t>
      </w:r>
    </w:p>
    <w:p w:rsidR="00D40DD2" w:rsidRPr="00F76DCC" w:rsidRDefault="00D40DD2" w:rsidP="00F913B9">
      <w:pPr>
        <w:pStyle w:val="PS"/>
      </w:pPr>
      <w:r w:rsidRPr="00F76DCC">
        <w:t>Attendu qu’en conséquence, il avait été enjoint à M.</w:t>
      </w:r>
      <w:r>
        <w:t> </w:t>
      </w:r>
      <w:r w:rsidRPr="00F76DCC">
        <w:t>Y, par l’arrêt provisoire n°</w:t>
      </w:r>
      <w:r>
        <w:t> </w:t>
      </w:r>
      <w:r w:rsidRPr="00F76DCC">
        <w:t>4</w:t>
      </w:r>
      <w:r>
        <w:t>9</w:t>
      </w:r>
      <w:r w:rsidRPr="00F76DCC">
        <w:t>050</w:t>
      </w:r>
      <w:r>
        <w:t xml:space="preserve"> du 3 avril 2007</w:t>
      </w:r>
      <w:r w:rsidRPr="00F76DCC">
        <w:t>, d'apporter la preuve du versement de la somme de 57 675,56 € ou de produire toute justification à décharge ;</w:t>
      </w:r>
    </w:p>
    <w:p w:rsidR="00D40DD2" w:rsidRDefault="00D40DD2" w:rsidP="00F913B9">
      <w:pPr>
        <w:pStyle w:val="PS"/>
      </w:pPr>
      <w:r w:rsidRPr="00F76DCC">
        <w:t xml:space="preserve">Attendu qu’en réponse </w:t>
      </w:r>
      <w:r>
        <w:t>à</w:t>
      </w:r>
      <w:r w:rsidRPr="00F76DCC">
        <w:t xml:space="preserve"> la Cour, le </w:t>
      </w:r>
      <w:r>
        <w:t>trésorier-payeur général</w:t>
      </w:r>
      <w:r w:rsidRPr="00F76DCC">
        <w:t xml:space="preserve"> alors en fonctions, M.</w:t>
      </w:r>
      <w:r>
        <w:t> </w:t>
      </w:r>
      <w:r w:rsidRPr="00F76DCC">
        <w:t>B, a précisé que « </w:t>
      </w:r>
      <w:r w:rsidRPr="00F76DCC">
        <w:rPr>
          <w:i/>
          <w:iCs/>
        </w:rPr>
        <w:t>la taxe locale d’équipement d’un montant de 54 225,35</w:t>
      </w:r>
      <w:r>
        <w:rPr>
          <w:i/>
          <w:iCs/>
        </w:rPr>
        <w:t> </w:t>
      </w:r>
      <w:r w:rsidRPr="00F76DCC">
        <w:rPr>
          <w:i/>
          <w:iCs/>
        </w:rPr>
        <w:t>€ restituée à tort en 1997 et 1998, a été comptabilisée au compte 463-11 « Décaissements en instance de régularisation – Soldes débiteurs de nature à engager la responsabilité des comptables » le 9 octobre 2008 et qu’aucun élément nouveau ne permet de lever l’injonction de la Cour ; quant aux avances sur salaire au titre de 1999, deux titres de perception ont été émis le 3 décembre 2009 pour la somme de 3 450,21</w:t>
      </w:r>
      <w:r>
        <w:rPr>
          <w:i/>
          <w:iCs/>
        </w:rPr>
        <w:t> </w:t>
      </w:r>
      <w:r w:rsidRPr="00F76DCC">
        <w:rPr>
          <w:i/>
          <w:iCs/>
        </w:rPr>
        <w:t>€</w:t>
      </w:r>
      <w:r w:rsidRPr="00F76DCC">
        <w:t> » ; que ces titres de perception ne sont pas recouvrés ;</w:t>
      </w:r>
    </w:p>
    <w:p w:rsidR="00D40DD2" w:rsidRDefault="00D40DD2" w:rsidP="00A307C6">
      <w:pPr>
        <w:pStyle w:val="PS"/>
      </w:pPr>
      <w:r>
        <w:t>Considérant qu’il en résulte</w:t>
      </w:r>
      <w:r w:rsidRPr="00F76DCC">
        <w:t xml:space="preserve"> un manquant en </w:t>
      </w:r>
      <w:r>
        <w:t>monnaie</w:t>
      </w:r>
      <w:r w:rsidRPr="00F76DCC">
        <w:t xml:space="preserve"> de 57 675,56 € ;</w:t>
      </w:r>
    </w:p>
    <w:p w:rsidR="00D40DD2" w:rsidRDefault="00D40DD2" w:rsidP="00F913B9">
      <w:pPr>
        <w:pStyle w:val="PS"/>
      </w:pPr>
      <w:r>
        <w:t>Attendu que M. Y, dans sa lettre susvisée du 9 septembre 2010, invoque les difficultés du poste comptable, qu’il s’agisse des circuits d’encaissement des applications informatiques et des problèmes de gestion du personnel ; qu’il souligne les efforts entrepris pour redresser les secteurs défaillants tant au niveau des outils de gestion que des méthodes ; que ces arguments ne sauraient être retenus par la Cour pour dégager la responsabilité de M. Y, mais pourraient être invoqués à l’appui d’une demande de remise gracieuse ;</w:t>
      </w:r>
    </w:p>
    <w:p w:rsidR="00D40DD2" w:rsidRPr="00F76DCC" w:rsidRDefault="00D40DD2" w:rsidP="00F913B9">
      <w:pPr>
        <w:pStyle w:val="PS"/>
      </w:pPr>
      <w:r w:rsidRPr="00F76DCC">
        <w:t>Considérant que, selon les dispositions de l’article</w:t>
      </w:r>
      <w:r>
        <w:t> </w:t>
      </w:r>
      <w:r w:rsidRPr="00F76DCC">
        <w:t>60 de la loi du 23</w:t>
      </w:r>
      <w:r>
        <w:t> </w:t>
      </w:r>
      <w:r w:rsidRPr="00F76DCC">
        <w:t>février</w:t>
      </w:r>
      <w:r>
        <w:t> </w:t>
      </w:r>
      <w:r w:rsidRPr="00F76DCC">
        <w:t>1963 modifié par l’article</w:t>
      </w:r>
      <w:r>
        <w:t> </w:t>
      </w:r>
      <w:r w:rsidRPr="00F76DCC">
        <w:t>146 de la loi n°</w:t>
      </w:r>
      <w:r>
        <w:t> </w:t>
      </w:r>
      <w:r w:rsidRPr="00F76DCC">
        <w:t>2006-1771 du 30</w:t>
      </w:r>
      <w:r>
        <w:t> </w:t>
      </w:r>
      <w:r w:rsidRPr="00F76DCC">
        <w:t>décembre</w:t>
      </w:r>
      <w:r>
        <w:t> </w:t>
      </w:r>
      <w:r w:rsidRPr="00F76DCC">
        <w:t xml:space="preserve">2006 applicables lors de la première mise en jeu de la responsabilité personnelle et pécuniaire du comptable : </w:t>
      </w:r>
      <w:r w:rsidRPr="00F76DCC">
        <w:rPr>
          <w:i/>
          <w:iCs/>
        </w:rPr>
        <w:t xml:space="preserve">« Les comptables publics sont personnellement et pécuniairement responsables </w:t>
      </w:r>
      <w:r>
        <w:rPr>
          <w:i/>
          <w:iCs/>
        </w:rPr>
        <w:t>de la tenue de la comptabilité du poste comptable qu’ils dirigent</w:t>
      </w:r>
      <w:r w:rsidRPr="00F76DCC">
        <w:rPr>
          <w:i/>
          <w:iCs/>
        </w:rPr>
        <w:t xml:space="preserve"> … », « la</w:t>
      </w:r>
      <w:r>
        <w:rPr>
          <w:i/>
          <w:iCs/>
        </w:rPr>
        <w:t> </w:t>
      </w:r>
      <w:r w:rsidRPr="00F76DCC">
        <w:rPr>
          <w:i/>
          <w:iCs/>
        </w:rPr>
        <w:t>responsabilité personnelle et pécuniaire prévue ci-dessus se trouve engagée dès lors</w:t>
      </w:r>
      <w:r>
        <w:rPr>
          <w:i/>
          <w:iCs/>
        </w:rPr>
        <w:t xml:space="preserve"> </w:t>
      </w:r>
      <w:r w:rsidRPr="00F76DCC">
        <w:rPr>
          <w:i/>
          <w:iCs/>
        </w:rPr>
        <w:t xml:space="preserve">… </w:t>
      </w:r>
      <w:r>
        <w:rPr>
          <w:i/>
          <w:iCs/>
        </w:rPr>
        <w:t xml:space="preserve">qu’un </w:t>
      </w:r>
      <w:r w:rsidRPr="00F76DCC">
        <w:rPr>
          <w:i/>
          <w:iCs/>
        </w:rPr>
        <w:t>manquant en monnaie a été constaté …» et « le comptable public dont la responsabilité pécuniaire est mise en jeu a l’obligation de verser immédiatement de ses deniers personnels une somme égale… au montant</w:t>
      </w:r>
      <w:r>
        <w:rPr>
          <w:i/>
          <w:iCs/>
        </w:rPr>
        <w:t xml:space="preserve"> de la perte de recette subie » ;</w:t>
      </w:r>
    </w:p>
    <w:p w:rsidR="00D40DD2" w:rsidRDefault="00D40DD2" w:rsidP="00A307C6">
      <w:pPr>
        <w:pStyle w:val="PS"/>
      </w:pPr>
    </w:p>
    <w:p w:rsidR="00D40DD2" w:rsidRDefault="00D40DD2" w:rsidP="00975BAC">
      <w:pPr>
        <w:pStyle w:val="PS"/>
      </w:pPr>
    </w:p>
    <w:p w:rsidR="00D40DD2" w:rsidRPr="00F76DCC" w:rsidRDefault="00D40DD2" w:rsidP="00975BAC">
      <w:pPr>
        <w:pStyle w:val="PS"/>
      </w:pPr>
      <w:r w:rsidRPr="00F76DCC">
        <w:t>Attendu qu’en application du paragraphe VIII de l’article 60 de la loi du 23</w:t>
      </w:r>
      <w:r>
        <w:t> </w:t>
      </w:r>
      <w:r w:rsidRPr="00F76DCC">
        <w:t>février</w:t>
      </w:r>
      <w:r>
        <w:t> </w:t>
      </w:r>
      <w:r w:rsidRPr="00F76DCC">
        <w:t>1963 modifié, les intérêts au taux légal courent « </w:t>
      </w:r>
      <w:r w:rsidRPr="00F76DCC">
        <w:rPr>
          <w:i/>
          <w:iCs/>
        </w:rPr>
        <w:t>à compter du premier acte de la mise en jeu de la responsabilité personnelle et pécuniaire des comptables publics</w:t>
      </w:r>
      <w:r w:rsidRPr="00F76DCC">
        <w:t> » ;</w:t>
      </w:r>
    </w:p>
    <w:p w:rsidR="00D40DD2" w:rsidRPr="00F76DCC" w:rsidRDefault="00D40DD2" w:rsidP="00B00FD4">
      <w:pPr>
        <w:pStyle w:val="PS"/>
        <w:spacing w:after="320"/>
      </w:pPr>
      <w:r w:rsidRPr="00F76DCC">
        <w:t>Par ces motifs,</w:t>
      </w:r>
    </w:p>
    <w:p w:rsidR="00D40DD2" w:rsidRPr="00F76DCC" w:rsidRDefault="00D40DD2" w:rsidP="00975BAC">
      <w:pPr>
        <w:pStyle w:val="PS"/>
        <w:spacing w:after="320"/>
      </w:pPr>
      <w:r w:rsidRPr="00F76DCC">
        <w:t>-</w:t>
      </w:r>
      <w:r>
        <w:t> </w:t>
      </w:r>
      <w:r w:rsidRPr="00F76DCC">
        <w:t>l'injonction est levée.</w:t>
      </w:r>
    </w:p>
    <w:p w:rsidR="00D40DD2" w:rsidRDefault="00D40DD2" w:rsidP="00F913B9">
      <w:pPr>
        <w:pStyle w:val="PS"/>
        <w:spacing w:after="320"/>
      </w:pPr>
      <w:r w:rsidRPr="00F76DCC">
        <w:t>-</w:t>
      </w:r>
      <w:r>
        <w:t> </w:t>
      </w:r>
      <w:r w:rsidRPr="00F76DCC">
        <w:t>M.</w:t>
      </w:r>
      <w:r>
        <w:t> </w:t>
      </w:r>
      <w:r w:rsidRPr="00F76DCC">
        <w:t>Y est constitué débiteur envers l'État, au titre de l'année</w:t>
      </w:r>
      <w:r>
        <w:t> </w:t>
      </w:r>
      <w:r w:rsidRPr="00F76DCC">
        <w:t>2000, de la somme de cinquante sept mille six cent soixante quinze euros et cinquante six centimes (57 675,56</w:t>
      </w:r>
      <w:r>
        <w:t> </w:t>
      </w:r>
      <w:r w:rsidRPr="00F76DCC">
        <w:t>€), augmentée des intérêts de droit à compter du 27</w:t>
      </w:r>
      <w:r>
        <w:t> </w:t>
      </w:r>
      <w:r w:rsidRPr="00F76DCC">
        <w:t>septembre</w:t>
      </w:r>
      <w:r>
        <w:t> </w:t>
      </w:r>
      <w:r w:rsidRPr="00F76DCC">
        <w:t>2007, date à laquelle il a accusé réception de la notification de l’arrêt provisoire n°</w:t>
      </w:r>
      <w:r>
        <w:t> </w:t>
      </w:r>
      <w:r w:rsidRPr="00F76DCC">
        <w:t>49050, qui constitue le premier acte de mise en jeu de sa responsabilité.</w:t>
      </w:r>
    </w:p>
    <w:p w:rsidR="00D40DD2" w:rsidRPr="00F76DCC" w:rsidRDefault="00D40DD2" w:rsidP="00C570BC">
      <w:pPr>
        <w:pStyle w:val="PS"/>
        <w:spacing w:after="320"/>
        <w:rPr>
          <w:b/>
          <w:bCs/>
        </w:rPr>
      </w:pPr>
      <w:r w:rsidRPr="00F76DCC">
        <w:rPr>
          <w:b/>
          <w:bCs/>
        </w:rPr>
        <w:t>A l’égard de M. </w:t>
      </w:r>
      <w:r>
        <w:rPr>
          <w:b/>
          <w:bCs/>
        </w:rPr>
        <w:t>Z</w:t>
      </w:r>
    </w:p>
    <w:p w:rsidR="00D40DD2" w:rsidRPr="00F76DCC" w:rsidRDefault="00D40DD2" w:rsidP="00B00FD4">
      <w:pPr>
        <w:pStyle w:val="PS"/>
        <w:spacing w:after="320"/>
        <w:rPr>
          <w:b/>
          <w:bCs/>
        </w:rPr>
      </w:pPr>
      <w:r w:rsidRPr="00F76DCC">
        <w:rPr>
          <w:b/>
          <w:bCs/>
        </w:rPr>
        <w:t>Au titre de l’exercice 2001</w:t>
      </w:r>
    </w:p>
    <w:p w:rsidR="00D40DD2" w:rsidRPr="00F76DCC" w:rsidRDefault="00D40DD2" w:rsidP="00B00FD4">
      <w:pPr>
        <w:pStyle w:val="PS"/>
        <w:spacing w:after="320"/>
        <w:rPr>
          <w:b/>
          <w:bCs/>
        </w:rPr>
      </w:pPr>
      <w:r w:rsidRPr="00F76DCC">
        <w:rPr>
          <w:b/>
          <w:bCs/>
        </w:rPr>
        <w:t>Levée de réserve</w:t>
      </w:r>
    </w:p>
    <w:p w:rsidR="00D40DD2" w:rsidRPr="00F76DCC" w:rsidRDefault="00D40DD2" w:rsidP="00F913B9">
      <w:pPr>
        <w:pStyle w:val="PS"/>
        <w:spacing w:after="320"/>
        <w:rPr>
          <w:b/>
          <w:bCs/>
        </w:rPr>
      </w:pPr>
      <w:r w:rsidRPr="00F76DCC">
        <w:rPr>
          <w:b/>
          <w:bCs/>
        </w:rPr>
        <w:t>Réserve unique - Reprise des soldes de la balance de clôture des valeurs inactives – 1 110,70</w:t>
      </w:r>
      <w:r>
        <w:rPr>
          <w:b/>
          <w:bCs/>
        </w:rPr>
        <w:t> </w:t>
      </w:r>
      <w:r w:rsidRPr="00F76DCC">
        <w:rPr>
          <w:b/>
          <w:bCs/>
        </w:rPr>
        <w:t>€</w:t>
      </w:r>
    </w:p>
    <w:p w:rsidR="00D40DD2" w:rsidRPr="00F76DCC" w:rsidRDefault="00D40DD2" w:rsidP="00E76EFD">
      <w:pPr>
        <w:pStyle w:val="PS"/>
        <w:spacing w:after="320"/>
      </w:pPr>
      <w:r w:rsidRPr="00F76DCC">
        <w:t>Attendu que, par l</w:t>
      </w:r>
      <w:r>
        <w:t>'arrêt provisoire n° 43</w:t>
      </w:r>
      <w:r w:rsidRPr="00F76DCC">
        <w:t>071 du 6 juillet 2005, la Cour avait enjoint à M. </w:t>
      </w:r>
      <w:r>
        <w:t>Z</w:t>
      </w:r>
      <w:r w:rsidRPr="00F76DCC">
        <w:t xml:space="preserve"> d'apporter la preuve de l’exacte reprise dans la balance d’entrée de la gestion 2002, des soldes de la balance de clôture au 31 décembre 2001 ;</w:t>
      </w:r>
    </w:p>
    <w:p w:rsidR="00D40DD2" w:rsidRPr="00F76DCC" w:rsidRDefault="00D40DD2" w:rsidP="00975BAC">
      <w:pPr>
        <w:pStyle w:val="PS"/>
        <w:spacing w:after="320"/>
      </w:pPr>
      <w:r w:rsidRPr="00F76DCC">
        <w:t>Attendu qu’en réponse le comptable a justifié la discordance de</w:t>
      </w:r>
      <w:r>
        <w:t> </w:t>
      </w:r>
      <w:r w:rsidRPr="00F76DCC">
        <w:t>237 762,34</w:t>
      </w:r>
      <w:r>
        <w:t> </w:t>
      </w:r>
      <w:r w:rsidRPr="00F76DCC">
        <w:t>€ à hauteur de 236 651,64</w:t>
      </w:r>
      <w:r>
        <w:t> </w:t>
      </w:r>
      <w:r w:rsidRPr="00F76DCC">
        <w:t>€</w:t>
      </w:r>
      <w:r>
        <w:t xml:space="preserve"> ; que celle-ci </w:t>
      </w:r>
      <w:r w:rsidRPr="00F76DCC">
        <w:t>résulte de la suppression dans la balance d’entrée de 2002 des timbres libellés en francs, désormais sans valeur à la suite du passage à l’euro ;</w:t>
      </w:r>
    </w:p>
    <w:p w:rsidR="00D40DD2" w:rsidRPr="00F76DCC" w:rsidRDefault="00D40DD2" w:rsidP="00B00FD4">
      <w:pPr>
        <w:pStyle w:val="PS"/>
        <w:spacing w:after="320"/>
      </w:pPr>
      <w:r w:rsidRPr="00F76DCC">
        <w:t>Attendu que la Cour a maintenu une réserve dans son arrêt provisoire n°</w:t>
      </w:r>
      <w:r>
        <w:t> 49</w:t>
      </w:r>
      <w:r w:rsidRPr="00F76DCC">
        <w:t>050 du 3 avril 2007 pour la somme de 1 110,70 € ;</w:t>
      </w:r>
    </w:p>
    <w:p w:rsidR="00D40DD2" w:rsidRPr="00F76DCC" w:rsidRDefault="00D40DD2" w:rsidP="00975BAC">
      <w:pPr>
        <w:pStyle w:val="PS"/>
        <w:spacing w:after="320"/>
      </w:pPr>
      <w:r w:rsidRPr="00F76DCC">
        <w:t xml:space="preserve">Attendu que le comptable a suffisamment justifié </w:t>
      </w:r>
      <w:r>
        <w:t>des apurements auxquels il a procédé</w:t>
      </w:r>
      <w:r w:rsidRPr="00F76DCC">
        <w:t> ;</w:t>
      </w:r>
    </w:p>
    <w:p w:rsidR="00D40DD2" w:rsidRPr="00F76DCC" w:rsidRDefault="00D40DD2" w:rsidP="00F913B9">
      <w:pPr>
        <w:pStyle w:val="PS"/>
        <w:spacing w:after="320"/>
      </w:pPr>
      <w:r w:rsidRPr="00F76DCC">
        <w:t>-</w:t>
      </w:r>
      <w:r>
        <w:t> L</w:t>
      </w:r>
      <w:r w:rsidRPr="00F76DCC">
        <w:t>a réserve est levée.</w:t>
      </w:r>
    </w:p>
    <w:p w:rsidR="00D40DD2" w:rsidRPr="00F76DCC" w:rsidRDefault="00D40DD2" w:rsidP="00B00FD4">
      <w:pPr>
        <w:pStyle w:val="PS"/>
        <w:spacing w:after="320"/>
        <w:ind w:firstLine="0"/>
        <w:jc w:val="center"/>
      </w:pPr>
      <w:r w:rsidRPr="00F76DCC">
        <w:t>--------------</w:t>
      </w:r>
    </w:p>
    <w:p w:rsidR="00D40DD2" w:rsidRDefault="00D40DD2" w:rsidP="00B00FD4">
      <w:pPr>
        <w:pStyle w:val="PS"/>
        <w:spacing w:after="320"/>
      </w:pPr>
    </w:p>
    <w:p w:rsidR="00D40DD2" w:rsidRDefault="00D40DD2" w:rsidP="00975BAC">
      <w:pPr>
        <w:pStyle w:val="PS"/>
        <w:spacing w:after="320"/>
      </w:pPr>
    </w:p>
    <w:p w:rsidR="00D40DD2" w:rsidRDefault="00D40DD2" w:rsidP="00975BAC">
      <w:pPr>
        <w:pStyle w:val="PS"/>
        <w:spacing w:after="320"/>
      </w:pPr>
      <w:r>
        <w:t>F</w:t>
      </w:r>
      <w:r w:rsidRPr="00F76DCC">
        <w:t>ait et jugé en la Cour des comptes, Première chambre, première section, le</w:t>
      </w:r>
      <w:r>
        <w:t> vingt-huit</w:t>
      </w:r>
      <w:r w:rsidRPr="004717FE">
        <w:t xml:space="preserve"> septembre deux mil dix, présents : M</w:t>
      </w:r>
      <w:r w:rsidRPr="00C31658">
        <w:rPr>
          <w:vertAlign w:val="superscript"/>
        </w:rPr>
        <w:t>me</w:t>
      </w:r>
      <w:r w:rsidRPr="004717FE">
        <w:t xml:space="preserve"> Fradin, président de section, M.</w:t>
      </w:r>
      <w:r>
        <w:t> </w:t>
      </w:r>
      <w:r w:rsidRPr="004717FE">
        <w:t>X</w:t>
      </w:r>
      <w:r>
        <w:t>.</w:t>
      </w:r>
      <w:r>
        <w:noBreakHyphen/>
      </w:r>
      <w:r w:rsidRPr="004717FE">
        <w:t>H</w:t>
      </w:r>
      <w:r>
        <w:t>.</w:t>
      </w:r>
      <w:r w:rsidRPr="004717FE">
        <w:t xml:space="preserve"> Martin</w:t>
      </w:r>
      <w:r>
        <w:t xml:space="preserve"> </w:t>
      </w:r>
      <w:r w:rsidRPr="004717FE">
        <w:t>et M</w:t>
      </w:r>
      <w:r w:rsidRPr="00C31658">
        <w:rPr>
          <w:vertAlign w:val="superscript"/>
        </w:rPr>
        <w:t>mes</w:t>
      </w:r>
      <w:r w:rsidRPr="004717FE">
        <w:t xml:space="preserve"> Sophie Moati</w:t>
      </w:r>
      <w:r>
        <w:t xml:space="preserve"> et</w:t>
      </w:r>
      <w:r w:rsidRPr="004717FE">
        <w:t xml:space="preserve"> Marie-Hélène Dos Reis, conseillers maîtres.</w:t>
      </w:r>
    </w:p>
    <w:p w:rsidR="00D40DD2" w:rsidRPr="00EF7499" w:rsidRDefault="00D40DD2" w:rsidP="00A307C6">
      <w:pPr>
        <w:pStyle w:val="PS"/>
      </w:pPr>
      <w:r w:rsidRPr="004C2B69">
        <w:t>Signé :</w:t>
      </w:r>
      <w:r w:rsidRPr="00EF7499">
        <w:t xml:space="preserve"> </w:t>
      </w:r>
      <w:r>
        <w:t>Fradin, président de section, et Rackelboom, greffier.</w:t>
      </w:r>
    </w:p>
    <w:p w:rsidR="00D40DD2" w:rsidRDefault="00D40DD2" w:rsidP="006C1C34">
      <w:pPr>
        <w:pStyle w:val="PS"/>
      </w:pPr>
      <w:r>
        <w:t>Collationné, certifié conforme à la minute étant au greffe de la Cour des comptes.</w:t>
      </w:r>
    </w:p>
    <w:p w:rsidR="00D40DD2" w:rsidRPr="00A74E00" w:rsidRDefault="00D40DD2" w:rsidP="006C1C34">
      <w:pPr>
        <w:pStyle w:val="PS"/>
      </w:pPr>
      <w:r w:rsidRPr="00A74E00">
        <w:t>En conséquence, la République mande et ordonne à tous huissiers de justice, sur ce requis, de mettre ledit arrêt à exécution, aux procureurs généraux et aux procureurs de la République près les tribunaux de grande instance, d'y tenir la main, à tous commandants et officiers de la force publique, de prêter main-forte, lorsqu'ils en</w:t>
      </w:r>
      <w:r>
        <w:t> </w:t>
      </w:r>
      <w:r w:rsidRPr="00A74E00">
        <w:t>seront légalement requis.</w:t>
      </w:r>
    </w:p>
    <w:p w:rsidR="00D40DD2" w:rsidRDefault="00D40DD2" w:rsidP="00F913B9">
      <w:pPr>
        <w:pStyle w:val="PS"/>
      </w:pPr>
      <w:r w:rsidRPr="00A74E00">
        <w:t>Délivré par moi, secrétaire général.</w:t>
      </w:r>
    </w:p>
    <w:p w:rsidR="00D40DD2" w:rsidRPr="0088262D" w:rsidRDefault="00D40DD2" w:rsidP="00C85369">
      <w:pPr>
        <w:pStyle w:val="PS"/>
        <w:spacing w:after="0"/>
        <w:ind w:firstLine="4536"/>
        <w:jc w:val="center"/>
        <w:rPr>
          <w:b/>
          <w:bCs/>
        </w:rPr>
      </w:pPr>
      <w:r w:rsidRPr="0088262D">
        <w:rPr>
          <w:b/>
          <w:bCs/>
        </w:rPr>
        <w:t>Pour le Secrétaire général</w:t>
      </w:r>
    </w:p>
    <w:p w:rsidR="00D40DD2" w:rsidRPr="0088262D" w:rsidRDefault="00D40DD2" w:rsidP="00C85369">
      <w:pPr>
        <w:pStyle w:val="PS"/>
        <w:spacing w:after="0"/>
        <w:ind w:firstLine="4536"/>
        <w:jc w:val="center"/>
        <w:rPr>
          <w:b/>
          <w:bCs/>
        </w:rPr>
      </w:pPr>
      <w:r w:rsidRPr="0088262D">
        <w:rPr>
          <w:b/>
          <w:bCs/>
        </w:rPr>
        <w:t>et par délégation,</w:t>
      </w:r>
    </w:p>
    <w:p w:rsidR="00D40DD2" w:rsidRPr="0088262D" w:rsidRDefault="00D40DD2" w:rsidP="00C85369">
      <w:pPr>
        <w:pStyle w:val="PS"/>
        <w:ind w:firstLine="4536"/>
        <w:jc w:val="center"/>
        <w:rPr>
          <w:b/>
          <w:bCs/>
        </w:rPr>
      </w:pPr>
      <w:r w:rsidRPr="0088262D">
        <w:rPr>
          <w:b/>
          <w:bCs/>
        </w:rPr>
        <w:t>le Chef du greffe contentieux</w:t>
      </w:r>
    </w:p>
    <w:p w:rsidR="00D40DD2" w:rsidRPr="0088262D" w:rsidRDefault="00D40DD2" w:rsidP="00C85369">
      <w:pPr>
        <w:pStyle w:val="PS"/>
        <w:ind w:firstLine="4536"/>
        <w:jc w:val="center"/>
        <w:rPr>
          <w:b/>
          <w:bCs/>
        </w:rPr>
      </w:pPr>
    </w:p>
    <w:p w:rsidR="00D40DD2" w:rsidRPr="0088262D" w:rsidRDefault="00D40DD2" w:rsidP="00C85369">
      <w:pPr>
        <w:pStyle w:val="PS"/>
        <w:ind w:firstLine="4536"/>
        <w:jc w:val="center"/>
        <w:rPr>
          <w:b/>
          <w:bCs/>
        </w:rPr>
      </w:pPr>
    </w:p>
    <w:p w:rsidR="00D40DD2" w:rsidRPr="0088262D" w:rsidRDefault="00D40DD2" w:rsidP="00C85369">
      <w:pPr>
        <w:pStyle w:val="PS"/>
        <w:ind w:firstLine="4536"/>
        <w:jc w:val="center"/>
        <w:rPr>
          <w:b/>
          <w:bCs/>
        </w:rPr>
      </w:pPr>
      <w:r w:rsidRPr="0088262D">
        <w:rPr>
          <w:b/>
          <w:bCs/>
        </w:rPr>
        <w:t>Daniel FEREZ</w:t>
      </w:r>
    </w:p>
    <w:p w:rsidR="00D40DD2" w:rsidRPr="0088262D" w:rsidRDefault="00D40DD2" w:rsidP="00430157">
      <w:pPr>
        <w:pStyle w:val="PS"/>
      </w:pPr>
    </w:p>
    <w:p w:rsidR="00D40DD2" w:rsidRPr="0088262D" w:rsidRDefault="00D40DD2" w:rsidP="00430157">
      <w:pPr>
        <w:pStyle w:val="PS"/>
      </w:pPr>
    </w:p>
    <w:p w:rsidR="00D40DD2" w:rsidRPr="0088262D" w:rsidRDefault="00D40DD2" w:rsidP="00430157">
      <w:pPr>
        <w:pStyle w:val="PS"/>
      </w:pPr>
      <w:r w:rsidRPr="0088262D">
        <w:t>La présente décision juridictionnelle est susceptible d’un pourvoi devant le Conseil d’Etat qui doit, à peine d’irrecevabilité, être introduit dans un délai de deux mois à compter de la date de sa notification (article R. 143-3 du code des juridictions financières).</w:t>
      </w:r>
    </w:p>
    <w:sectPr w:rsidR="00D40DD2" w:rsidRPr="0088262D" w:rsidSect="00A307C6">
      <w:headerReference w:type="even" r:id="rId6"/>
      <w:headerReference w:type="default" r:id="rId7"/>
      <w:headerReference w:type="first" r:id="rId8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DD2" w:rsidRDefault="00D40DD2">
      <w:r>
        <w:separator/>
      </w:r>
    </w:p>
  </w:endnote>
  <w:endnote w:type="continuationSeparator" w:id="0">
    <w:p w:rsidR="00D40DD2" w:rsidRDefault="00D40D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DD2" w:rsidRDefault="00D40DD2">
      <w:r>
        <w:separator/>
      </w:r>
    </w:p>
  </w:footnote>
  <w:footnote w:type="continuationSeparator" w:id="0">
    <w:p w:rsidR="00D40DD2" w:rsidRDefault="00D40D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DD2" w:rsidRDefault="00D40DD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40DD2" w:rsidRDefault="00D40DD2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DD2" w:rsidRDefault="00D40DD2" w:rsidP="00A307C6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DD2" w:rsidRDefault="00D40DD2" w:rsidP="00A307C6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intFractionalCharacterWidth/>
  <w:embedSystemFonts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1BFD"/>
    <w:rsid w:val="000068AD"/>
    <w:rsid w:val="000469AD"/>
    <w:rsid w:val="0005759F"/>
    <w:rsid w:val="000829E0"/>
    <w:rsid w:val="00085086"/>
    <w:rsid w:val="001629DB"/>
    <w:rsid w:val="001B2FDF"/>
    <w:rsid w:val="001F30DB"/>
    <w:rsid w:val="00234423"/>
    <w:rsid w:val="0023578F"/>
    <w:rsid w:val="002730C9"/>
    <w:rsid w:val="00282081"/>
    <w:rsid w:val="002B0244"/>
    <w:rsid w:val="002B484B"/>
    <w:rsid w:val="00301BFD"/>
    <w:rsid w:val="0033428A"/>
    <w:rsid w:val="003829AF"/>
    <w:rsid w:val="003C68A2"/>
    <w:rsid w:val="003E078E"/>
    <w:rsid w:val="003E12C0"/>
    <w:rsid w:val="003F39BC"/>
    <w:rsid w:val="00407388"/>
    <w:rsid w:val="00430157"/>
    <w:rsid w:val="0043660B"/>
    <w:rsid w:val="00447004"/>
    <w:rsid w:val="004617C3"/>
    <w:rsid w:val="004717FE"/>
    <w:rsid w:val="004C2B69"/>
    <w:rsid w:val="005409B1"/>
    <w:rsid w:val="005F15CB"/>
    <w:rsid w:val="006C1C34"/>
    <w:rsid w:val="006D57B9"/>
    <w:rsid w:val="006F314D"/>
    <w:rsid w:val="00756834"/>
    <w:rsid w:val="007649FF"/>
    <w:rsid w:val="007A2C71"/>
    <w:rsid w:val="007B365A"/>
    <w:rsid w:val="007D5F93"/>
    <w:rsid w:val="0085627B"/>
    <w:rsid w:val="0088262D"/>
    <w:rsid w:val="008A2A5A"/>
    <w:rsid w:val="008D554C"/>
    <w:rsid w:val="008D61CE"/>
    <w:rsid w:val="00975BAC"/>
    <w:rsid w:val="009B1D49"/>
    <w:rsid w:val="009E1EE5"/>
    <w:rsid w:val="00A307C6"/>
    <w:rsid w:val="00A4671B"/>
    <w:rsid w:val="00A74E00"/>
    <w:rsid w:val="00AD1273"/>
    <w:rsid w:val="00B00FD4"/>
    <w:rsid w:val="00B22D75"/>
    <w:rsid w:val="00B64FB2"/>
    <w:rsid w:val="00B652EC"/>
    <w:rsid w:val="00BC34C2"/>
    <w:rsid w:val="00C31658"/>
    <w:rsid w:val="00C34065"/>
    <w:rsid w:val="00C570BC"/>
    <w:rsid w:val="00C85369"/>
    <w:rsid w:val="00D40DD2"/>
    <w:rsid w:val="00D70CA9"/>
    <w:rsid w:val="00D800D3"/>
    <w:rsid w:val="00DE32DE"/>
    <w:rsid w:val="00E60295"/>
    <w:rsid w:val="00E76AA4"/>
    <w:rsid w:val="00E76EFD"/>
    <w:rsid w:val="00E960C6"/>
    <w:rsid w:val="00EE4E87"/>
    <w:rsid w:val="00EF7499"/>
    <w:rsid w:val="00F76DCC"/>
    <w:rsid w:val="00F91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0"/>
    <w:lsdException w:name="head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EE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E1EE5"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E1EE5"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9E1EE5"/>
    <w:pPr>
      <w:ind w:left="35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82081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282081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282081"/>
    <w:rPr>
      <w:rFonts w:ascii="Cambria" w:hAnsi="Cambria" w:cs="Cambria"/>
      <w:b/>
      <w:bCs/>
      <w:sz w:val="26"/>
      <w:szCs w:val="26"/>
    </w:rPr>
  </w:style>
  <w:style w:type="paragraph" w:styleId="NormalIndent">
    <w:name w:val="Normal Indent"/>
    <w:basedOn w:val="Normal"/>
    <w:uiPriority w:val="99"/>
    <w:rsid w:val="009E1EE5"/>
    <w:pPr>
      <w:ind w:left="708"/>
    </w:pPr>
  </w:style>
  <w:style w:type="paragraph" w:styleId="Header">
    <w:name w:val="header"/>
    <w:basedOn w:val="Normal"/>
    <w:link w:val="HeaderChar"/>
    <w:uiPriority w:val="99"/>
    <w:rsid w:val="009E1EE5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2081"/>
    <w:rPr>
      <w:sz w:val="20"/>
      <w:szCs w:val="20"/>
    </w:rPr>
  </w:style>
  <w:style w:type="paragraph" w:customStyle="1" w:styleId="ET">
    <w:name w:val="ET"/>
    <w:basedOn w:val="Normal"/>
    <w:uiPriority w:val="99"/>
    <w:rsid w:val="009E1EE5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rsid w:val="009E1EE5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rsid w:val="009E1EE5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rsid w:val="009E1EE5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rsid w:val="009E1EE5"/>
    <w:pPr>
      <w:spacing w:after="240"/>
      <w:ind w:firstLine="1418"/>
    </w:pPr>
  </w:style>
  <w:style w:type="paragraph" w:customStyle="1" w:styleId="IN">
    <w:name w:val="IN"/>
    <w:basedOn w:val="P0"/>
    <w:uiPriority w:val="99"/>
    <w:rsid w:val="009E1EE5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rsid w:val="009E1EE5"/>
    <w:pPr>
      <w:ind w:left="0"/>
    </w:pPr>
  </w:style>
  <w:style w:type="paragraph" w:customStyle="1" w:styleId="PE">
    <w:name w:val="PE"/>
    <w:basedOn w:val="IN"/>
    <w:uiPriority w:val="99"/>
    <w:rsid w:val="009E1EE5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rsid w:val="009E1EE5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autoRedefine/>
    <w:uiPriority w:val="99"/>
    <w:rsid w:val="006F314D"/>
    <w:pPr>
      <w:spacing w:after="36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rsid w:val="009E1EE5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character" w:styleId="PageNumber">
    <w:name w:val="page number"/>
    <w:basedOn w:val="DefaultParagraphFont"/>
    <w:uiPriority w:val="99"/>
    <w:rsid w:val="00A307C6"/>
  </w:style>
  <w:style w:type="character" w:customStyle="1" w:styleId="PSCar">
    <w:name w:val="PS Car"/>
    <w:basedOn w:val="DefaultParagraphFont"/>
    <w:link w:val="PS"/>
    <w:uiPriority w:val="99"/>
    <w:rsid w:val="00A307C6"/>
    <w:rPr>
      <w:sz w:val="24"/>
      <w:szCs w:val="24"/>
      <w:lang w:val="fr-FR" w:eastAsia="fr-FR"/>
    </w:rPr>
  </w:style>
  <w:style w:type="paragraph" w:customStyle="1" w:styleId="Style">
    <w:name w:val="Style"/>
    <w:basedOn w:val="Normal"/>
    <w:uiPriority w:val="99"/>
    <w:rsid w:val="00C85369"/>
    <w:pPr>
      <w:spacing w:after="160" w:line="240" w:lineRule="exact"/>
    </w:pPr>
    <w:rPr>
      <w:rFonts w:ascii="Tahoma" w:hAnsi="Tahoma" w:cs="Tahoma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747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gusto\Application%20Data\Microsoft\Mod&#232;les\Travail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</Template>
  <TotalTime>10</TotalTime>
  <Pages>7</Pages>
  <Words>2072</Words>
  <Characters>11399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hgusto</dc:creator>
  <cp:keywords>FC</cp:keywords>
  <dc:description/>
  <cp:lastModifiedBy>JPBONIN</cp:lastModifiedBy>
  <cp:revision>4</cp:revision>
  <cp:lastPrinted>2011-02-09T14:26:00Z</cp:lastPrinted>
  <dcterms:created xsi:type="dcterms:W3CDTF">2011-03-01T10:00:00Z</dcterms:created>
  <dcterms:modified xsi:type="dcterms:W3CDTF">2011-03-01T22:53:00Z</dcterms:modified>
</cp:coreProperties>
</file>