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B1D" w:rsidRDefault="00A94B1D">
      <w:pPr>
        <w:pStyle w:val="ET"/>
      </w:pPr>
      <w:r>
        <w:t>COUR DES COMPTES</w:t>
      </w:r>
    </w:p>
    <w:p w:rsidR="00A94B1D" w:rsidRDefault="00A94B1D">
      <w:pPr>
        <w:pStyle w:val="ET"/>
      </w:pPr>
      <w:r>
        <w:tab/>
        <w:t xml:space="preserve">    ------ </w:t>
      </w:r>
    </w:p>
    <w:p w:rsidR="00A94B1D" w:rsidRDefault="00A94B1D">
      <w:pPr>
        <w:pStyle w:val="ET"/>
      </w:pPr>
      <w:r>
        <w:t>QUATRIEME CHAMBRE</w:t>
      </w:r>
    </w:p>
    <w:p w:rsidR="00A94B1D" w:rsidRDefault="00A94B1D" w:rsidP="000434DD">
      <w:pPr>
        <w:pStyle w:val="ET"/>
      </w:pPr>
      <w:r>
        <w:tab/>
        <w:t xml:space="preserve">    ------ </w:t>
      </w:r>
    </w:p>
    <w:p w:rsidR="00A94B1D" w:rsidRDefault="00A94B1D">
      <w:pPr>
        <w:pStyle w:val="ET"/>
      </w:pPr>
      <w:r>
        <w:t>PREMIERE SECTION</w:t>
      </w:r>
    </w:p>
    <w:p w:rsidR="00A94B1D" w:rsidRDefault="00A94B1D">
      <w:pPr>
        <w:pStyle w:val="ET"/>
      </w:pPr>
      <w:r>
        <w:tab/>
        <w:t xml:space="preserve">    ------ </w:t>
      </w:r>
    </w:p>
    <w:p w:rsidR="00A94B1D" w:rsidRPr="005D0918" w:rsidRDefault="00A94B1D" w:rsidP="000434DD">
      <w:pPr>
        <w:pStyle w:val="Header"/>
        <w:rPr>
          <w:b/>
          <w:bCs/>
          <w:i/>
          <w:iCs/>
        </w:rPr>
      </w:pPr>
      <w:r w:rsidRPr="005D0918">
        <w:t xml:space="preserve">   </w:t>
      </w:r>
      <w:r>
        <w:t xml:space="preserve">  </w:t>
      </w:r>
      <w:r w:rsidRPr="005D0918">
        <w:t xml:space="preserve">    </w:t>
      </w:r>
      <w:r w:rsidRPr="005D0918">
        <w:rPr>
          <w:b/>
          <w:bCs/>
          <w:i/>
          <w:iCs/>
        </w:rPr>
        <w:t xml:space="preserve">Arrêt n° </w:t>
      </w:r>
      <w:r>
        <w:rPr>
          <w:b/>
          <w:bCs/>
          <w:i/>
          <w:iCs/>
        </w:rPr>
        <w:t>60123</w:t>
      </w:r>
      <w:r>
        <w:fldChar w:fldCharType="begin"/>
      </w:r>
      <w:r>
        <w:fldChar w:fldCharType="end"/>
      </w:r>
    </w:p>
    <w:p w:rsidR="00A94B1D" w:rsidRPr="005D0918" w:rsidRDefault="00A94B1D" w:rsidP="00ED5354">
      <w:pPr>
        <w:pStyle w:val="OR"/>
        <w:ind w:right="-284"/>
      </w:pPr>
      <w:r>
        <w:t>MAISON DE RETRAITE DE MUZILLAC</w:t>
      </w:r>
    </w:p>
    <w:p w:rsidR="00A94B1D" w:rsidRDefault="00A94B1D" w:rsidP="00ED5354">
      <w:pPr>
        <w:pStyle w:val="OR"/>
        <w:ind w:right="-284"/>
      </w:pPr>
      <w:r>
        <w:t>(MORBIHAN)</w:t>
      </w:r>
    </w:p>
    <w:p w:rsidR="00A94B1D" w:rsidRPr="005D0918" w:rsidRDefault="00A94B1D" w:rsidP="00ED5354">
      <w:pPr>
        <w:pStyle w:val="OR"/>
        <w:ind w:right="-284"/>
      </w:pPr>
    </w:p>
    <w:p w:rsidR="00A94B1D" w:rsidRDefault="00A94B1D" w:rsidP="00ED5354">
      <w:pPr>
        <w:pStyle w:val="OR"/>
        <w:ind w:right="-284"/>
      </w:pPr>
      <w:r>
        <w:t>Appel d’un jugement de la chambre régionale des comptes de Bretagne rendu le 6 mai 2009</w:t>
      </w:r>
    </w:p>
    <w:p w:rsidR="00A94B1D" w:rsidRDefault="00A94B1D" w:rsidP="006F2EDD">
      <w:pPr>
        <w:pStyle w:val="OR"/>
      </w:pPr>
    </w:p>
    <w:p w:rsidR="00A94B1D" w:rsidRDefault="00A94B1D" w:rsidP="006F2EDD">
      <w:pPr>
        <w:pStyle w:val="OR"/>
      </w:pPr>
      <w:r>
        <w:t>Rapport n° 2010-846-0</w:t>
      </w:r>
    </w:p>
    <w:p w:rsidR="00A94B1D" w:rsidRDefault="00A94B1D" w:rsidP="006F2EDD">
      <w:pPr>
        <w:pStyle w:val="OR"/>
      </w:pPr>
    </w:p>
    <w:p w:rsidR="00A94B1D" w:rsidRDefault="00A94B1D" w:rsidP="00F7332C">
      <w:pPr>
        <w:pStyle w:val="OR"/>
      </w:pPr>
      <w:r>
        <w:t>Audience publique du 13 janvier 2011 et délibéré du 26 janvier 2011</w:t>
      </w:r>
    </w:p>
    <w:p w:rsidR="00A94B1D" w:rsidRDefault="00A94B1D" w:rsidP="00F7332C">
      <w:pPr>
        <w:pStyle w:val="OR"/>
      </w:pPr>
    </w:p>
    <w:p w:rsidR="00A94B1D" w:rsidRDefault="00A94B1D" w:rsidP="00F7332C">
      <w:pPr>
        <w:pStyle w:val="OR"/>
      </w:pPr>
      <w:r>
        <w:t>Lecture publique du 9 mars 2011</w:t>
      </w:r>
    </w:p>
    <w:p w:rsidR="00A94B1D" w:rsidRDefault="00A94B1D">
      <w:pPr>
        <w:pStyle w:val="PS"/>
      </w:pPr>
    </w:p>
    <w:p w:rsidR="00A94B1D" w:rsidRDefault="00A94B1D">
      <w:pPr>
        <w:pStyle w:val="PS"/>
      </w:pPr>
      <w:r>
        <w:t>LA COUR DES COMPTES a rendu l’arrêt suivant :</w:t>
      </w:r>
    </w:p>
    <w:p w:rsidR="00A94B1D" w:rsidRDefault="00A94B1D">
      <w:pPr>
        <w:pStyle w:val="PS"/>
      </w:pPr>
      <w:r>
        <w:t>LA COUR,</w:t>
      </w:r>
    </w:p>
    <w:p w:rsidR="00A94B1D" w:rsidRDefault="00A94B1D" w:rsidP="00EE7EF1">
      <w:pPr>
        <w:pStyle w:val="PS"/>
      </w:pPr>
      <w:r>
        <w:t xml:space="preserve">Vu la requête, enregistrée le 28 juillet 2009 au greffe de la chambre régionale des comptes de Bretagne, par laquelle M. X, </w:t>
      </w:r>
      <w:r w:rsidRPr="00B909DB">
        <w:t>ancien</w:t>
      </w:r>
      <w:r>
        <w:t xml:space="preserve"> comptable de la MAISON DE RETRAITE </w:t>
      </w:r>
      <w:r w:rsidRPr="00EE7EF1">
        <w:rPr>
          <w:caps/>
        </w:rPr>
        <w:t>de Muzillac</w:t>
      </w:r>
      <w:r>
        <w:t>, a élevé appel du jugement du 6 mai 2009 par lequel ladite chambre l’a constitué débiteur de la commune pour la somme de 2 349,47 €, augmentée des intérêts de droit</w:t>
      </w:r>
      <w:r w:rsidRPr="000511C9">
        <w:t xml:space="preserve"> </w:t>
      </w:r>
      <w:r>
        <w:t>à compter du 7 octobre 2008 ;</w:t>
      </w:r>
    </w:p>
    <w:p w:rsidR="00A94B1D" w:rsidRDefault="00A94B1D" w:rsidP="00295B1A">
      <w:pPr>
        <w:pStyle w:val="PS"/>
      </w:pPr>
      <w:r>
        <w:t>Vu le réquisitoire du procureur général en date du 11 septembre 2009 transmettant la requête précitée ;</w:t>
      </w:r>
    </w:p>
    <w:p w:rsidR="00A94B1D" w:rsidRDefault="00A94B1D" w:rsidP="0052671F">
      <w:pPr>
        <w:pStyle w:val="PS"/>
      </w:pPr>
      <w:r>
        <w:t>Vu les pièces de procédure de première instance ;</w:t>
      </w:r>
    </w:p>
    <w:p w:rsidR="00A94B1D" w:rsidRDefault="00A94B1D" w:rsidP="0052671F">
      <w:pPr>
        <w:pStyle w:val="PS"/>
      </w:pPr>
      <w:r>
        <w:t>Vu le code général des collectivités territoriales ;</w:t>
      </w:r>
    </w:p>
    <w:p w:rsidR="00A94B1D" w:rsidRDefault="00A94B1D" w:rsidP="0052671F">
      <w:pPr>
        <w:pStyle w:val="PS"/>
      </w:pPr>
      <w:r>
        <w:t>Vu l’article 60 de la loi de finances n° 63-156 du 23 février 1963 modifiée ;</w:t>
      </w:r>
    </w:p>
    <w:p w:rsidR="00A94B1D" w:rsidRDefault="00A94B1D" w:rsidP="0052671F">
      <w:pPr>
        <w:pStyle w:val="PS"/>
      </w:pPr>
      <w:r>
        <w:t>Vu le décret n° 62-1587 du 29 décembre 1962 modifié portant règlement général sur la comptabilité publique ;</w:t>
      </w:r>
    </w:p>
    <w:p w:rsidR="00A94B1D" w:rsidRDefault="00A94B1D" w:rsidP="00EE7EF1">
      <w:pPr>
        <w:pStyle w:val="PS"/>
        <w:spacing w:after="360"/>
      </w:pPr>
      <w:r w:rsidRPr="00E55C75">
        <w:t>Vu le code des juridictions financières ;</w:t>
      </w:r>
    </w:p>
    <w:p w:rsidR="00A94B1D" w:rsidRDefault="00A94B1D" w:rsidP="0052671F">
      <w:pPr>
        <w:pStyle w:val="PS"/>
        <w:sectPr w:rsidR="00A94B1D" w:rsidSect="0052671F">
          <w:headerReference w:type="default" r:id="rId7"/>
          <w:pgSz w:w="11907" w:h="16840" w:code="9"/>
          <w:pgMar w:top="1134" w:right="1134" w:bottom="1134" w:left="567" w:header="720" w:footer="720" w:gutter="0"/>
          <w:cols w:space="720"/>
          <w:titlePg/>
        </w:sectPr>
      </w:pPr>
    </w:p>
    <w:p w:rsidR="00A94B1D" w:rsidRDefault="00A94B1D" w:rsidP="0052671F">
      <w:pPr>
        <w:pStyle w:val="PS"/>
      </w:pPr>
      <w:r>
        <w:t>Vu le rapport de M. Léna, conseiller maître ;</w:t>
      </w:r>
    </w:p>
    <w:p w:rsidR="00A94B1D" w:rsidRDefault="00A94B1D" w:rsidP="00EE7EF1">
      <w:pPr>
        <w:pStyle w:val="PS"/>
      </w:pPr>
      <w:r>
        <w:t>Vu les conclusions n° 855 du procureur général en date du 10 décembre 2010 ;</w:t>
      </w:r>
    </w:p>
    <w:p w:rsidR="00A94B1D" w:rsidRDefault="00A94B1D" w:rsidP="0052671F">
      <w:pPr>
        <w:pStyle w:val="PS"/>
      </w:pPr>
      <w:r>
        <w:t>Entendu, lors de l’audience publique de ce jour, M. Léna, rapporteur, en son rapport, M. Perrin, avocat général, en ses conclusions, l’appelant, informé de l’audience, n’étant pas présent ;</w:t>
      </w:r>
    </w:p>
    <w:p w:rsidR="00A94B1D" w:rsidRDefault="00A94B1D" w:rsidP="0052671F">
      <w:pPr>
        <w:pStyle w:val="PS"/>
      </w:pPr>
      <w:r>
        <w:t>Après avoir entendu, en délibéré, M. Thérond, conseiller maître, en ses observations ;</w:t>
      </w:r>
    </w:p>
    <w:p w:rsidR="00A94B1D" w:rsidRPr="00370A6E" w:rsidRDefault="00A94B1D" w:rsidP="00370A6E">
      <w:pPr>
        <w:pStyle w:val="PS"/>
        <w:rPr>
          <w:u w:val="single"/>
        </w:rPr>
      </w:pPr>
      <w:r w:rsidRPr="00370A6E">
        <w:rPr>
          <w:u w:val="single"/>
        </w:rPr>
        <w:t>Sur la procédure</w:t>
      </w:r>
    </w:p>
    <w:p w:rsidR="00A94B1D" w:rsidRDefault="00A94B1D" w:rsidP="00370A6E">
      <w:pPr>
        <w:pStyle w:val="PS"/>
      </w:pPr>
      <w:r>
        <w:t xml:space="preserve">Attendu que l’appelant soutient que les réserves de son successeur ne lui ont pas été communiquées ; qu’il n’a donc pas été mis en état de se défendre ; </w:t>
      </w:r>
    </w:p>
    <w:p w:rsidR="00A94B1D" w:rsidRDefault="00A94B1D" w:rsidP="00370A6E">
      <w:pPr>
        <w:pStyle w:val="PS"/>
      </w:pPr>
      <w:r>
        <w:t>Attendu que le jugement provisoire du 7 octobre 2008 de la chambre régionale des comptes de Bretagne faisait explicitement mention, dans ses attendus, des réserves émises par le comptable ayant succédé à M. X ; que la chambre régionale des comptes a donc mis en mesure le comptable de présenter ses observations sur l’ensemble des motifs soulevés ; que ce dernier n’est donc pas fondé à dire que le caractère contradictoire de la procédure a été vicié ;</w:t>
      </w:r>
    </w:p>
    <w:p w:rsidR="00A94B1D" w:rsidRPr="00370A6E" w:rsidRDefault="00A94B1D" w:rsidP="00370A6E">
      <w:pPr>
        <w:pStyle w:val="PS"/>
        <w:rPr>
          <w:u w:val="single"/>
        </w:rPr>
      </w:pPr>
      <w:r w:rsidRPr="00370A6E">
        <w:rPr>
          <w:u w:val="single"/>
        </w:rPr>
        <w:t>Sur le fond</w:t>
      </w:r>
    </w:p>
    <w:p w:rsidR="00A94B1D" w:rsidRDefault="00A94B1D" w:rsidP="00370A6E">
      <w:pPr>
        <w:pStyle w:val="PS"/>
      </w:pPr>
      <w:r>
        <w:t>Attendu que M. X fait valoir que le compte 46321 « Fonds reçus ou déposés – hospitalisés et hébergés », sur lequel figurait dans l’état des restes à recouvrer au 31 décembre 2006 la créance en cause de 2.349,47 €, est un compte de tiers sans émission de titres et que, si une responsabilité devait être engagée pour non recouvrement de cette créance, cela ne devait pas être la sienne, puisque la prescription de cette dernière n’est intervenue qu’en 2004, c'est-à-dire après la fin de sa gestion ;</w:t>
      </w:r>
    </w:p>
    <w:p w:rsidR="00A94B1D" w:rsidRDefault="00A94B1D" w:rsidP="00370A6E">
      <w:pPr>
        <w:pStyle w:val="PS"/>
      </w:pPr>
      <w:r>
        <w:t>Attendu que M. X ne conteste pas l’existence de la créance en cause, qui résulte d’une erreur de ventilation entre plusieurs comptes de tiers d’un versement global en provenance du département pour le paiement de frais de séjour de plusieurs pensionnaires de la maison de retraite, dont certains sous tutelle ;</w:t>
      </w:r>
    </w:p>
    <w:p w:rsidR="00A94B1D" w:rsidRDefault="00A94B1D" w:rsidP="00370A6E">
      <w:pPr>
        <w:pStyle w:val="PS"/>
      </w:pPr>
      <w:r>
        <w:t>Attendu qu’il n’est pas établi qu’il ait eu connaissance de cette erreur d’imputation, jusqu’aux réserves émises le 19 février 2004 par le comptable entrant, qui ne lui ont pas été transmises ;</w:t>
      </w:r>
    </w:p>
    <w:p w:rsidR="00A94B1D" w:rsidRDefault="00A94B1D" w:rsidP="00370A6E">
      <w:pPr>
        <w:pStyle w:val="PS"/>
      </w:pPr>
      <w:r>
        <w:t>Attendu que l’instruction n° 98-162-M2 du 30 décembre 1998 précise que sont inscrites au débit au compte 44312 les recettes encaissées par le comptable et provenant des « opérations particulières avec les collectivités d’assistance », et au crédit du compte 46321 les mêmes montants ; que par la suite, les recettes et les dépenses des hébergés sont enregistrées sur ce dernier compte, les recettes ayant en l’occurrence seulement mal été enregistrées, ce qui n’a pas eu d’influence sur le solde dudit compte ;</w:t>
      </w:r>
    </w:p>
    <w:p w:rsidR="00A94B1D" w:rsidRDefault="00A94B1D" w:rsidP="00370A6E">
      <w:pPr>
        <w:pStyle w:val="PS"/>
      </w:pPr>
      <w:r>
        <w:t>Attendu qu’il n’apparaît pas qu’un titre de recettes ait été émis, ni à l’encontre du pensionnaire ayant reçu à tort le versement de 2.349,47 €, ni à l’encontre du département ; que la chambre régionale des comptes de Bretagne n’était pas fondée à exiger du comptable de justifier de quelque diligence pour le recouvrement d’un titre non émis ;</w:t>
      </w:r>
    </w:p>
    <w:p w:rsidR="00A94B1D" w:rsidRDefault="00A94B1D" w:rsidP="00370A6E">
      <w:pPr>
        <w:pStyle w:val="PS"/>
      </w:pPr>
      <w:r>
        <w:t xml:space="preserve">Attendu qu’il n’est pas contesté, en dépit des </w:t>
      </w:r>
      <w:r w:rsidRPr="009767F0">
        <w:t>réserves</w:t>
      </w:r>
      <w:r>
        <w:t xml:space="preserve"> du successeur du comptable en cause, que le versement du département a bien été encaissé et que le défaut d’imputation au bon résident ne s’est pas traduit par un manquant en deniers pour la maison de retraite ;</w:t>
      </w:r>
    </w:p>
    <w:p w:rsidR="00A94B1D" w:rsidRDefault="00A94B1D" w:rsidP="00370A6E">
      <w:pPr>
        <w:pStyle w:val="PS"/>
      </w:pPr>
      <w:r>
        <w:t xml:space="preserve">Par ces motifs, </w:t>
      </w:r>
    </w:p>
    <w:p w:rsidR="00A94B1D" w:rsidRDefault="00A94B1D" w:rsidP="00FB3D63">
      <w:pPr>
        <w:pStyle w:val="PS"/>
        <w:ind w:firstLine="0"/>
        <w:jc w:val="center"/>
      </w:pPr>
      <w:r>
        <w:t>STATUANT DEFINITIVEMENT</w:t>
      </w:r>
    </w:p>
    <w:p w:rsidR="00A94B1D" w:rsidRDefault="00A94B1D" w:rsidP="00FB3D63">
      <w:pPr>
        <w:pStyle w:val="PS"/>
        <w:ind w:firstLine="0"/>
        <w:jc w:val="center"/>
      </w:pPr>
      <w:r>
        <w:t>ORDONNE :</w:t>
      </w:r>
    </w:p>
    <w:p w:rsidR="00A94B1D" w:rsidRDefault="00A94B1D" w:rsidP="00370A6E">
      <w:pPr>
        <w:pStyle w:val="PS"/>
      </w:pPr>
      <w:r>
        <w:t>Le jugement n° 2009-04 du 6 mai 2009 de la chambre régionale des comptes de Bretagne est infirmé en tant qu’il a constitué M. X débiteur de la maison de retraite de Muzillac pour une somme de 2 349,47 €.</w:t>
      </w:r>
    </w:p>
    <w:p w:rsidR="00A94B1D" w:rsidRPr="00660A6D" w:rsidRDefault="00A94B1D" w:rsidP="005D0918">
      <w:pPr>
        <w:pStyle w:val="PS"/>
        <w:spacing w:after="360"/>
        <w:jc w:val="center"/>
      </w:pPr>
      <w:r w:rsidRPr="00660A6D">
        <w:t>---------</w:t>
      </w:r>
    </w:p>
    <w:p w:rsidR="00A94B1D" w:rsidRDefault="00A94B1D" w:rsidP="005D0918">
      <w:pPr>
        <w:pStyle w:val="PS"/>
        <w:spacing w:after="360"/>
      </w:pPr>
      <w:r w:rsidRPr="00660A6D">
        <w:t>Fait et jugé en la Cour des comptes,</w:t>
      </w:r>
      <w:r>
        <w:t xml:space="preserve"> quatrième </w:t>
      </w:r>
      <w:r w:rsidRPr="00660A6D">
        <w:t xml:space="preserve">chambre, </w:t>
      </w:r>
      <w:r>
        <w:t>première</w:t>
      </w:r>
      <w:r w:rsidRPr="00660A6D">
        <w:t xml:space="preserve"> section</w:t>
      </w:r>
      <w:r>
        <w:t>, le vingt-six janvier deux mil onze. Présents : M. Bayle, président, MM. Ganser, Thérond, Lafaure, Vermeulen, M</w:t>
      </w:r>
      <w:r w:rsidRPr="00864BCC">
        <w:rPr>
          <w:vertAlign w:val="superscript"/>
        </w:rPr>
        <w:t>mes</w:t>
      </w:r>
      <w:r>
        <w:t xml:space="preserve"> Gadriot-Renard, Démier, et M. Geoffroy, </w:t>
      </w:r>
      <w:r w:rsidRPr="00660A6D">
        <w:t>conseillers maîtres.</w:t>
      </w:r>
    </w:p>
    <w:p w:rsidR="00A94B1D" w:rsidRDefault="00A94B1D" w:rsidP="005D0918">
      <w:pPr>
        <w:pStyle w:val="PS"/>
        <w:spacing w:after="360"/>
      </w:pPr>
      <w:r>
        <w:br w:type="page"/>
        <w:t>Signé : Bayle, président, et Reynaud, greffier.</w:t>
      </w:r>
    </w:p>
    <w:p w:rsidR="00A94B1D" w:rsidRPr="00AE72C7" w:rsidRDefault="00A94B1D" w:rsidP="007E4596">
      <w:pPr>
        <w:pStyle w:val="PS"/>
        <w:spacing w:after="240"/>
      </w:pPr>
      <w:r w:rsidRPr="00AE72C7">
        <w:t>Collationné, certifié conforme à la minute étant au gre</w:t>
      </w:r>
      <w:r>
        <w:t>ffe de la Cour des comptes et délivré par moi, secrétaire général.</w:t>
      </w:r>
    </w:p>
    <w:p w:rsidR="00A94B1D" w:rsidRPr="007971B1" w:rsidRDefault="00A94B1D" w:rsidP="008E0A74">
      <w:pPr>
        <w:pStyle w:val="StylepsNoirPremireligne222cmAvantAutomatiqueApr"/>
        <w:spacing w:before="0" w:beforeAutospacing="0" w:after="0" w:afterAutospacing="0"/>
        <w:ind w:left="5398" w:hanging="11"/>
        <w:jc w:val="center"/>
        <w:rPr>
          <w:b/>
          <w:bCs/>
          <w:color w:val="auto"/>
        </w:rPr>
      </w:pPr>
      <w:r w:rsidRPr="007971B1">
        <w:rPr>
          <w:b/>
          <w:bCs/>
          <w:color w:val="auto"/>
        </w:rPr>
        <w:t>Pour le Secrétaire général</w:t>
      </w:r>
    </w:p>
    <w:p w:rsidR="00A94B1D" w:rsidRPr="007971B1" w:rsidRDefault="00A94B1D" w:rsidP="008E0A74">
      <w:pPr>
        <w:pStyle w:val="StylepsNoirPremireligne222cmAvantAutomatiqueApr"/>
        <w:spacing w:before="0" w:beforeAutospacing="0" w:after="0" w:afterAutospacing="0"/>
        <w:ind w:left="5398" w:hanging="11"/>
        <w:jc w:val="center"/>
        <w:rPr>
          <w:b/>
          <w:bCs/>
          <w:color w:val="auto"/>
        </w:rPr>
      </w:pPr>
      <w:r w:rsidRPr="007971B1">
        <w:rPr>
          <w:b/>
          <w:bCs/>
          <w:color w:val="auto"/>
        </w:rPr>
        <w:t>et par délégation</w:t>
      </w:r>
    </w:p>
    <w:p w:rsidR="00A94B1D" w:rsidRPr="007971B1" w:rsidRDefault="00A94B1D" w:rsidP="008E0A74">
      <w:pPr>
        <w:pStyle w:val="StylepsNoirPremireligne222cmAvantAutomatiqueApr"/>
        <w:spacing w:before="0" w:beforeAutospacing="0"/>
        <w:ind w:left="5398" w:hanging="11"/>
        <w:jc w:val="center"/>
        <w:rPr>
          <w:b/>
          <w:bCs/>
          <w:color w:val="auto"/>
        </w:rPr>
      </w:pPr>
      <w:r w:rsidRPr="007971B1">
        <w:rPr>
          <w:b/>
          <w:bCs/>
          <w:color w:val="auto"/>
        </w:rPr>
        <w:t>le Chef du greffe contentieux</w:t>
      </w:r>
    </w:p>
    <w:p w:rsidR="00A94B1D" w:rsidRPr="007971B1" w:rsidRDefault="00A94B1D" w:rsidP="008E0A74">
      <w:pPr>
        <w:pStyle w:val="StylepsNoirPremireligne222cmAvantAutomatiqueApr"/>
        <w:ind w:left="5398" w:hanging="11"/>
        <w:jc w:val="center"/>
        <w:rPr>
          <w:b/>
          <w:bCs/>
          <w:color w:val="auto"/>
        </w:rPr>
      </w:pPr>
    </w:p>
    <w:p w:rsidR="00A94B1D" w:rsidRPr="007971B1" w:rsidRDefault="00A94B1D" w:rsidP="008E0A74">
      <w:pPr>
        <w:pStyle w:val="StylepsNoirPremireligne222cmAvantAutomatiqueApr"/>
        <w:ind w:left="5398" w:hanging="11"/>
        <w:jc w:val="center"/>
        <w:rPr>
          <w:b/>
          <w:bCs/>
          <w:color w:val="auto"/>
        </w:rPr>
      </w:pPr>
    </w:p>
    <w:p w:rsidR="00A94B1D" w:rsidRPr="007971B1" w:rsidRDefault="00A94B1D" w:rsidP="008E0A74">
      <w:pPr>
        <w:pStyle w:val="StylepsNoirPremireligne222cmAvantAutomatiqueApr"/>
        <w:ind w:left="5398" w:hanging="11"/>
        <w:jc w:val="center"/>
        <w:rPr>
          <w:b/>
          <w:bCs/>
          <w:color w:val="auto"/>
        </w:rPr>
      </w:pPr>
    </w:p>
    <w:p w:rsidR="00A94B1D" w:rsidRPr="007971B1" w:rsidRDefault="00A94B1D" w:rsidP="00D40485">
      <w:pPr>
        <w:pStyle w:val="StylepsNoirPremireligne222cmAvantAutomatiqueApr"/>
        <w:spacing w:after="0" w:afterAutospacing="0"/>
        <w:ind w:left="5398" w:hanging="11"/>
        <w:jc w:val="center"/>
        <w:rPr>
          <w:b/>
          <w:bCs/>
          <w:color w:val="auto"/>
        </w:rPr>
      </w:pPr>
      <w:r w:rsidRPr="007971B1">
        <w:rPr>
          <w:b/>
          <w:bCs/>
          <w:color w:val="auto"/>
        </w:rPr>
        <w:t>Daniel FEREZ</w:t>
      </w:r>
    </w:p>
    <w:p w:rsidR="00A94B1D" w:rsidRPr="007971B1" w:rsidRDefault="00A94B1D" w:rsidP="00D40485">
      <w:pPr>
        <w:pStyle w:val="StylepsNoirPremireligne222cmAvantAutomatiqueApr"/>
        <w:spacing w:after="0" w:afterAutospacing="0"/>
        <w:ind w:left="5398" w:hanging="11"/>
        <w:jc w:val="center"/>
        <w:rPr>
          <w:b/>
          <w:bCs/>
          <w:color w:val="auto"/>
        </w:rPr>
      </w:pPr>
    </w:p>
    <w:p w:rsidR="00A94B1D" w:rsidRPr="007971B1" w:rsidRDefault="00A94B1D" w:rsidP="00D40485">
      <w:pPr>
        <w:pStyle w:val="StylepsNoirPremireligne222cmAvantAutomatiqueApr"/>
        <w:spacing w:after="0" w:afterAutospacing="0"/>
        <w:ind w:left="5398" w:hanging="11"/>
        <w:jc w:val="center"/>
        <w:rPr>
          <w:b/>
          <w:bCs/>
          <w:color w:val="auto"/>
        </w:rPr>
      </w:pPr>
    </w:p>
    <w:p w:rsidR="00A94B1D" w:rsidRPr="007971B1" w:rsidRDefault="00A94B1D" w:rsidP="00D40485">
      <w:pPr>
        <w:pStyle w:val="StylepsNoirPremireligne222cmAvantAutomatiqueApr"/>
        <w:spacing w:after="0" w:afterAutospacing="0"/>
        <w:ind w:left="5398" w:hanging="11"/>
        <w:jc w:val="center"/>
        <w:rPr>
          <w:b/>
          <w:bCs/>
          <w:color w:val="auto"/>
        </w:rPr>
      </w:pPr>
    </w:p>
    <w:p w:rsidR="00A94B1D" w:rsidRPr="007971B1" w:rsidRDefault="00A94B1D" w:rsidP="005A7382">
      <w:pPr>
        <w:pStyle w:val="PS"/>
      </w:pPr>
      <w:r w:rsidRPr="007971B1">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A94B1D" w:rsidRPr="007971B1" w:rsidSect="00D54AAB">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4B1D" w:rsidRDefault="00A94B1D">
      <w:r>
        <w:separator/>
      </w:r>
    </w:p>
  </w:endnote>
  <w:endnote w:type="continuationSeparator" w:id="0">
    <w:p w:rsidR="00A94B1D" w:rsidRDefault="00A94B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4B1D" w:rsidRDefault="00A94B1D" w:rsidP="00220C7C">
      <w:pPr>
        <w:ind w:left="1701"/>
      </w:pPr>
      <w:r>
        <w:separator/>
      </w:r>
    </w:p>
  </w:footnote>
  <w:footnote w:type="continuationSeparator" w:id="0">
    <w:p w:rsidR="00A94B1D" w:rsidRDefault="00A94B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B1D" w:rsidRPr="00ED0549" w:rsidRDefault="00A94B1D" w:rsidP="00ED0549">
    <w:pPr>
      <w:pStyle w:val="Header"/>
      <w:jc w:val="right"/>
      <w:rPr>
        <w:sz w:val="24"/>
        <w:szCs w:val="24"/>
      </w:rPr>
    </w:pPr>
    <w:r w:rsidRPr="00ED0549">
      <w:rPr>
        <w:rStyle w:val="PageNumber"/>
        <w:sz w:val="24"/>
        <w:szCs w:val="24"/>
      </w:rPr>
      <w:fldChar w:fldCharType="begin"/>
    </w:r>
    <w:r w:rsidRPr="00ED0549">
      <w:rPr>
        <w:rStyle w:val="PageNumber"/>
        <w:sz w:val="24"/>
        <w:szCs w:val="24"/>
      </w:rPr>
      <w:instrText xml:space="preserve"> PAGE </w:instrText>
    </w:r>
    <w:r w:rsidRPr="00ED0549">
      <w:rPr>
        <w:rStyle w:val="PageNumber"/>
        <w:sz w:val="24"/>
        <w:szCs w:val="24"/>
      </w:rPr>
      <w:fldChar w:fldCharType="separate"/>
    </w:r>
    <w:r>
      <w:rPr>
        <w:rStyle w:val="PageNumber"/>
        <w:noProof/>
        <w:sz w:val="24"/>
        <w:szCs w:val="24"/>
      </w:rPr>
      <w:t>4</w:t>
    </w:r>
    <w:r w:rsidRPr="00ED0549">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B1D" w:rsidRPr="009E7E5B" w:rsidRDefault="00A94B1D" w:rsidP="009E7E5B">
    <w:pPr>
      <w:pStyle w:val="Header"/>
      <w:jc w:val="right"/>
      <w:rPr>
        <w:sz w:val="24"/>
        <w:szCs w:val="24"/>
      </w:rPr>
    </w:pPr>
    <w:r w:rsidRPr="009E7E5B">
      <w:rPr>
        <w:rStyle w:val="PageNumber"/>
        <w:sz w:val="24"/>
        <w:szCs w:val="24"/>
      </w:rPr>
      <w:fldChar w:fldCharType="begin"/>
    </w:r>
    <w:r w:rsidRPr="009E7E5B">
      <w:rPr>
        <w:rStyle w:val="PageNumber"/>
        <w:sz w:val="24"/>
        <w:szCs w:val="24"/>
      </w:rPr>
      <w:instrText xml:space="preserve"> PAGE </w:instrText>
    </w:r>
    <w:r w:rsidRPr="009E7E5B">
      <w:rPr>
        <w:rStyle w:val="PageNumber"/>
        <w:sz w:val="24"/>
        <w:szCs w:val="24"/>
      </w:rPr>
      <w:fldChar w:fldCharType="separate"/>
    </w:r>
    <w:r>
      <w:rPr>
        <w:rStyle w:val="PageNumber"/>
        <w:noProof/>
        <w:sz w:val="24"/>
        <w:szCs w:val="24"/>
      </w:rPr>
      <w:t>2</w:t>
    </w:r>
    <w:r w:rsidRPr="009E7E5B">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7A03B53"/>
    <w:multiLevelType w:val="hybridMultilevel"/>
    <w:tmpl w:val="E4CC2068"/>
    <w:lvl w:ilvl="0" w:tplc="AACE2A7C">
      <w:start w:val="2"/>
      <w:numFmt w:val="bullet"/>
      <w:lvlText w:val="-"/>
      <w:lvlJc w:val="left"/>
      <w:pPr>
        <w:tabs>
          <w:tab w:val="num" w:pos="360"/>
        </w:tabs>
        <w:ind w:left="36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297E"/>
    <w:rsid w:val="00003D5E"/>
    <w:rsid w:val="000055F1"/>
    <w:rsid w:val="000141CC"/>
    <w:rsid w:val="0001678C"/>
    <w:rsid w:val="000167F5"/>
    <w:rsid w:val="00021D4A"/>
    <w:rsid w:val="00030F6E"/>
    <w:rsid w:val="00031E54"/>
    <w:rsid w:val="00042F19"/>
    <w:rsid w:val="000434DD"/>
    <w:rsid w:val="00047129"/>
    <w:rsid w:val="000511C9"/>
    <w:rsid w:val="00051744"/>
    <w:rsid w:val="00052A8C"/>
    <w:rsid w:val="0006019E"/>
    <w:rsid w:val="00061809"/>
    <w:rsid w:val="00064D64"/>
    <w:rsid w:val="00066A80"/>
    <w:rsid w:val="00067294"/>
    <w:rsid w:val="00071B4F"/>
    <w:rsid w:val="00075915"/>
    <w:rsid w:val="000A0603"/>
    <w:rsid w:val="000A1A9D"/>
    <w:rsid w:val="000B06D8"/>
    <w:rsid w:val="000B1355"/>
    <w:rsid w:val="000C275E"/>
    <w:rsid w:val="000C78DE"/>
    <w:rsid w:val="000D3643"/>
    <w:rsid w:val="000E5AD4"/>
    <w:rsid w:val="000F549E"/>
    <w:rsid w:val="000F68CE"/>
    <w:rsid w:val="000F79D0"/>
    <w:rsid w:val="00102433"/>
    <w:rsid w:val="001036A6"/>
    <w:rsid w:val="00114645"/>
    <w:rsid w:val="00125075"/>
    <w:rsid w:val="00126E76"/>
    <w:rsid w:val="001279DA"/>
    <w:rsid w:val="001334EE"/>
    <w:rsid w:val="00135000"/>
    <w:rsid w:val="0014464D"/>
    <w:rsid w:val="00145FE4"/>
    <w:rsid w:val="00146BF4"/>
    <w:rsid w:val="00153202"/>
    <w:rsid w:val="0015780C"/>
    <w:rsid w:val="00163556"/>
    <w:rsid w:val="00170875"/>
    <w:rsid w:val="00171F7F"/>
    <w:rsid w:val="00171F87"/>
    <w:rsid w:val="001738F4"/>
    <w:rsid w:val="001807C8"/>
    <w:rsid w:val="00181574"/>
    <w:rsid w:val="0018757B"/>
    <w:rsid w:val="00194717"/>
    <w:rsid w:val="00196C08"/>
    <w:rsid w:val="001A425E"/>
    <w:rsid w:val="001A5310"/>
    <w:rsid w:val="001B1169"/>
    <w:rsid w:val="001D3C77"/>
    <w:rsid w:val="001E03FF"/>
    <w:rsid w:val="001E37A4"/>
    <w:rsid w:val="001E5A3D"/>
    <w:rsid w:val="001E6C9F"/>
    <w:rsid w:val="00205475"/>
    <w:rsid w:val="00207EAC"/>
    <w:rsid w:val="0021293D"/>
    <w:rsid w:val="00220C75"/>
    <w:rsid w:val="00220C7C"/>
    <w:rsid w:val="00245D17"/>
    <w:rsid w:val="0024676F"/>
    <w:rsid w:val="002609D8"/>
    <w:rsid w:val="00262504"/>
    <w:rsid w:val="00267E79"/>
    <w:rsid w:val="00277770"/>
    <w:rsid w:val="0028047E"/>
    <w:rsid w:val="0028187F"/>
    <w:rsid w:val="00283473"/>
    <w:rsid w:val="00285908"/>
    <w:rsid w:val="00290972"/>
    <w:rsid w:val="0029217F"/>
    <w:rsid w:val="00294E2E"/>
    <w:rsid w:val="00295B1A"/>
    <w:rsid w:val="00297926"/>
    <w:rsid w:val="002A5A0D"/>
    <w:rsid w:val="002B36AD"/>
    <w:rsid w:val="002C75D7"/>
    <w:rsid w:val="002D4E1A"/>
    <w:rsid w:val="002E3128"/>
    <w:rsid w:val="002F0052"/>
    <w:rsid w:val="002F0490"/>
    <w:rsid w:val="002F5398"/>
    <w:rsid w:val="002F74BE"/>
    <w:rsid w:val="003042E6"/>
    <w:rsid w:val="0032105C"/>
    <w:rsid w:val="00322D9C"/>
    <w:rsid w:val="00324068"/>
    <w:rsid w:val="00330198"/>
    <w:rsid w:val="003354F8"/>
    <w:rsid w:val="0034238B"/>
    <w:rsid w:val="003515AF"/>
    <w:rsid w:val="0035401D"/>
    <w:rsid w:val="00357882"/>
    <w:rsid w:val="003624EC"/>
    <w:rsid w:val="0036320E"/>
    <w:rsid w:val="0036369F"/>
    <w:rsid w:val="00370A6E"/>
    <w:rsid w:val="00371872"/>
    <w:rsid w:val="00380241"/>
    <w:rsid w:val="00384D45"/>
    <w:rsid w:val="00387124"/>
    <w:rsid w:val="0039241F"/>
    <w:rsid w:val="0039367E"/>
    <w:rsid w:val="003A3D37"/>
    <w:rsid w:val="003A7314"/>
    <w:rsid w:val="003B48E1"/>
    <w:rsid w:val="003D21D1"/>
    <w:rsid w:val="003E0F96"/>
    <w:rsid w:val="003E449C"/>
    <w:rsid w:val="003E4550"/>
    <w:rsid w:val="003E4ECB"/>
    <w:rsid w:val="003E6251"/>
    <w:rsid w:val="003F7EE5"/>
    <w:rsid w:val="00410939"/>
    <w:rsid w:val="00422310"/>
    <w:rsid w:val="004266BA"/>
    <w:rsid w:val="004302DA"/>
    <w:rsid w:val="00440512"/>
    <w:rsid w:val="0044236F"/>
    <w:rsid w:val="00442764"/>
    <w:rsid w:val="0044486D"/>
    <w:rsid w:val="00444B5A"/>
    <w:rsid w:val="00444FAF"/>
    <w:rsid w:val="00460CCE"/>
    <w:rsid w:val="00466E92"/>
    <w:rsid w:val="004761E6"/>
    <w:rsid w:val="00476BE3"/>
    <w:rsid w:val="00477082"/>
    <w:rsid w:val="0048047C"/>
    <w:rsid w:val="00480585"/>
    <w:rsid w:val="0049411A"/>
    <w:rsid w:val="004A3DE9"/>
    <w:rsid w:val="004A534F"/>
    <w:rsid w:val="004B0ADD"/>
    <w:rsid w:val="004B2E3F"/>
    <w:rsid w:val="004B3484"/>
    <w:rsid w:val="004C05ED"/>
    <w:rsid w:val="004C3AB2"/>
    <w:rsid w:val="004C41FB"/>
    <w:rsid w:val="004E7A20"/>
    <w:rsid w:val="004F374B"/>
    <w:rsid w:val="004F5EDC"/>
    <w:rsid w:val="005069FA"/>
    <w:rsid w:val="00507355"/>
    <w:rsid w:val="005164C7"/>
    <w:rsid w:val="005174CB"/>
    <w:rsid w:val="0052671F"/>
    <w:rsid w:val="00532CD5"/>
    <w:rsid w:val="00533756"/>
    <w:rsid w:val="00546380"/>
    <w:rsid w:val="00553F5C"/>
    <w:rsid w:val="00575C50"/>
    <w:rsid w:val="005852C8"/>
    <w:rsid w:val="005909B4"/>
    <w:rsid w:val="0059657F"/>
    <w:rsid w:val="005A1347"/>
    <w:rsid w:val="005A250B"/>
    <w:rsid w:val="005A6770"/>
    <w:rsid w:val="005A7382"/>
    <w:rsid w:val="005B07A7"/>
    <w:rsid w:val="005B7707"/>
    <w:rsid w:val="005C1A53"/>
    <w:rsid w:val="005C25AC"/>
    <w:rsid w:val="005C30D7"/>
    <w:rsid w:val="005C648F"/>
    <w:rsid w:val="005C726F"/>
    <w:rsid w:val="005D0918"/>
    <w:rsid w:val="005D3439"/>
    <w:rsid w:val="005D353C"/>
    <w:rsid w:val="005E0652"/>
    <w:rsid w:val="005E5C31"/>
    <w:rsid w:val="005F1FD8"/>
    <w:rsid w:val="00600E92"/>
    <w:rsid w:val="0060660D"/>
    <w:rsid w:val="00616573"/>
    <w:rsid w:val="00621D3A"/>
    <w:rsid w:val="00624C22"/>
    <w:rsid w:val="00626233"/>
    <w:rsid w:val="00626BB7"/>
    <w:rsid w:val="006359DE"/>
    <w:rsid w:val="00635BAE"/>
    <w:rsid w:val="006366F0"/>
    <w:rsid w:val="0064570E"/>
    <w:rsid w:val="00660133"/>
    <w:rsid w:val="00660A6D"/>
    <w:rsid w:val="00666690"/>
    <w:rsid w:val="006768E5"/>
    <w:rsid w:val="00681F73"/>
    <w:rsid w:val="0068378D"/>
    <w:rsid w:val="00685C4E"/>
    <w:rsid w:val="0069044F"/>
    <w:rsid w:val="006A0CD3"/>
    <w:rsid w:val="006A6502"/>
    <w:rsid w:val="006B2C66"/>
    <w:rsid w:val="006B49E7"/>
    <w:rsid w:val="006B64F2"/>
    <w:rsid w:val="006C667D"/>
    <w:rsid w:val="006C6EBC"/>
    <w:rsid w:val="006E5E23"/>
    <w:rsid w:val="006F2EDD"/>
    <w:rsid w:val="006F7AB9"/>
    <w:rsid w:val="0072249F"/>
    <w:rsid w:val="007325D4"/>
    <w:rsid w:val="00732677"/>
    <w:rsid w:val="00756167"/>
    <w:rsid w:val="0076640F"/>
    <w:rsid w:val="00770246"/>
    <w:rsid w:val="00773733"/>
    <w:rsid w:val="00776E41"/>
    <w:rsid w:val="0078758A"/>
    <w:rsid w:val="007971B1"/>
    <w:rsid w:val="007B5171"/>
    <w:rsid w:val="007B6EDE"/>
    <w:rsid w:val="007C6153"/>
    <w:rsid w:val="007C6484"/>
    <w:rsid w:val="007E0166"/>
    <w:rsid w:val="007E02FB"/>
    <w:rsid w:val="007E4596"/>
    <w:rsid w:val="007E564B"/>
    <w:rsid w:val="007E7B84"/>
    <w:rsid w:val="007F2BB6"/>
    <w:rsid w:val="007F7F41"/>
    <w:rsid w:val="00802AB4"/>
    <w:rsid w:val="0080478C"/>
    <w:rsid w:val="008047BA"/>
    <w:rsid w:val="00830504"/>
    <w:rsid w:val="00840634"/>
    <w:rsid w:val="00840C95"/>
    <w:rsid w:val="008429C7"/>
    <w:rsid w:val="00842F54"/>
    <w:rsid w:val="00843AB2"/>
    <w:rsid w:val="00844C6C"/>
    <w:rsid w:val="008522C9"/>
    <w:rsid w:val="00861C65"/>
    <w:rsid w:val="00864BCC"/>
    <w:rsid w:val="0086613F"/>
    <w:rsid w:val="00866B33"/>
    <w:rsid w:val="008738F8"/>
    <w:rsid w:val="00875127"/>
    <w:rsid w:val="00880CDC"/>
    <w:rsid w:val="00884D12"/>
    <w:rsid w:val="00892382"/>
    <w:rsid w:val="008A1A1A"/>
    <w:rsid w:val="008A6F6F"/>
    <w:rsid w:val="008C0BE7"/>
    <w:rsid w:val="008C4486"/>
    <w:rsid w:val="008D62AD"/>
    <w:rsid w:val="008D7208"/>
    <w:rsid w:val="008D7CD7"/>
    <w:rsid w:val="008E0A74"/>
    <w:rsid w:val="008E49C2"/>
    <w:rsid w:val="008F00D3"/>
    <w:rsid w:val="008F14D9"/>
    <w:rsid w:val="008F2B0B"/>
    <w:rsid w:val="009126C5"/>
    <w:rsid w:val="00920842"/>
    <w:rsid w:val="00921BCE"/>
    <w:rsid w:val="00923AAA"/>
    <w:rsid w:val="00932406"/>
    <w:rsid w:val="009336D3"/>
    <w:rsid w:val="009339C7"/>
    <w:rsid w:val="00940986"/>
    <w:rsid w:val="00947ABC"/>
    <w:rsid w:val="00947C81"/>
    <w:rsid w:val="009521FD"/>
    <w:rsid w:val="0096048A"/>
    <w:rsid w:val="009605C9"/>
    <w:rsid w:val="0096680F"/>
    <w:rsid w:val="009767F0"/>
    <w:rsid w:val="009843F2"/>
    <w:rsid w:val="00995FF9"/>
    <w:rsid w:val="009A401C"/>
    <w:rsid w:val="009B2B47"/>
    <w:rsid w:val="009B35EA"/>
    <w:rsid w:val="009B3858"/>
    <w:rsid w:val="009C1E09"/>
    <w:rsid w:val="009C3959"/>
    <w:rsid w:val="009C4289"/>
    <w:rsid w:val="009C46B2"/>
    <w:rsid w:val="009E1B56"/>
    <w:rsid w:val="009E6704"/>
    <w:rsid w:val="009E7E5B"/>
    <w:rsid w:val="009F11C4"/>
    <w:rsid w:val="009F6F91"/>
    <w:rsid w:val="009F71A9"/>
    <w:rsid w:val="00A030F6"/>
    <w:rsid w:val="00A136B1"/>
    <w:rsid w:val="00A16A25"/>
    <w:rsid w:val="00A210A1"/>
    <w:rsid w:val="00A2306A"/>
    <w:rsid w:val="00A24AB0"/>
    <w:rsid w:val="00A27A51"/>
    <w:rsid w:val="00A45CFD"/>
    <w:rsid w:val="00A52FEF"/>
    <w:rsid w:val="00A603CF"/>
    <w:rsid w:val="00A6055F"/>
    <w:rsid w:val="00A61508"/>
    <w:rsid w:val="00A63605"/>
    <w:rsid w:val="00A75040"/>
    <w:rsid w:val="00A7581C"/>
    <w:rsid w:val="00A80C0C"/>
    <w:rsid w:val="00A819DD"/>
    <w:rsid w:val="00A8694B"/>
    <w:rsid w:val="00A92A64"/>
    <w:rsid w:val="00A94B1D"/>
    <w:rsid w:val="00A96F40"/>
    <w:rsid w:val="00AA1D12"/>
    <w:rsid w:val="00AA599C"/>
    <w:rsid w:val="00AA5D1E"/>
    <w:rsid w:val="00AA689C"/>
    <w:rsid w:val="00AB5491"/>
    <w:rsid w:val="00AC5F71"/>
    <w:rsid w:val="00AC7429"/>
    <w:rsid w:val="00AE4AAD"/>
    <w:rsid w:val="00AE6899"/>
    <w:rsid w:val="00AE72C7"/>
    <w:rsid w:val="00B1659B"/>
    <w:rsid w:val="00B3050D"/>
    <w:rsid w:val="00B31021"/>
    <w:rsid w:val="00B439F9"/>
    <w:rsid w:val="00B45105"/>
    <w:rsid w:val="00B45B08"/>
    <w:rsid w:val="00B52C72"/>
    <w:rsid w:val="00B6371A"/>
    <w:rsid w:val="00B66558"/>
    <w:rsid w:val="00B66FB5"/>
    <w:rsid w:val="00B71E65"/>
    <w:rsid w:val="00B73D48"/>
    <w:rsid w:val="00B909DB"/>
    <w:rsid w:val="00B93911"/>
    <w:rsid w:val="00B96187"/>
    <w:rsid w:val="00B9619D"/>
    <w:rsid w:val="00BA50F4"/>
    <w:rsid w:val="00BA671B"/>
    <w:rsid w:val="00BB0D9A"/>
    <w:rsid w:val="00BB10F5"/>
    <w:rsid w:val="00BB28D9"/>
    <w:rsid w:val="00BB523D"/>
    <w:rsid w:val="00BB714D"/>
    <w:rsid w:val="00BC14AF"/>
    <w:rsid w:val="00BC1B0C"/>
    <w:rsid w:val="00BD0003"/>
    <w:rsid w:val="00BD2E1F"/>
    <w:rsid w:val="00BE0469"/>
    <w:rsid w:val="00BE4AD4"/>
    <w:rsid w:val="00BE57F7"/>
    <w:rsid w:val="00BF4D00"/>
    <w:rsid w:val="00BF5B75"/>
    <w:rsid w:val="00BF669A"/>
    <w:rsid w:val="00BF7B0F"/>
    <w:rsid w:val="00C01BA2"/>
    <w:rsid w:val="00C03DA3"/>
    <w:rsid w:val="00C31C1A"/>
    <w:rsid w:val="00C3435F"/>
    <w:rsid w:val="00C41763"/>
    <w:rsid w:val="00C50A94"/>
    <w:rsid w:val="00C50D69"/>
    <w:rsid w:val="00C52ECD"/>
    <w:rsid w:val="00C539FD"/>
    <w:rsid w:val="00C54F93"/>
    <w:rsid w:val="00C55807"/>
    <w:rsid w:val="00C640B8"/>
    <w:rsid w:val="00C770DC"/>
    <w:rsid w:val="00C94ECC"/>
    <w:rsid w:val="00CA006E"/>
    <w:rsid w:val="00CA6863"/>
    <w:rsid w:val="00CD1803"/>
    <w:rsid w:val="00CE2B48"/>
    <w:rsid w:val="00CE3D68"/>
    <w:rsid w:val="00D23729"/>
    <w:rsid w:val="00D40485"/>
    <w:rsid w:val="00D41110"/>
    <w:rsid w:val="00D54AAB"/>
    <w:rsid w:val="00D6296A"/>
    <w:rsid w:val="00D70AB8"/>
    <w:rsid w:val="00D70D1A"/>
    <w:rsid w:val="00D70E86"/>
    <w:rsid w:val="00D72927"/>
    <w:rsid w:val="00D93348"/>
    <w:rsid w:val="00D957B6"/>
    <w:rsid w:val="00DA697D"/>
    <w:rsid w:val="00DC5623"/>
    <w:rsid w:val="00DD0C26"/>
    <w:rsid w:val="00DE2E5B"/>
    <w:rsid w:val="00DE4654"/>
    <w:rsid w:val="00E00357"/>
    <w:rsid w:val="00E020D3"/>
    <w:rsid w:val="00E03DDC"/>
    <w:rsid w:val="00E1046F"/>
    <w:rsid w:val="00E106D5"/>
    <w:rsid w:val="00E13131"/>
    <w:rsid w:val="00E32A2C"/>
    <w:rsid w:val="00E36A8A"/>
    <w:rsid w:val="00E40A54"/>
    <w:rsid w:val="00E50FA2"/>
    <w:rsid w:val="00E55C75"/>
    <w:rsid w:val="00E5698E"/>
    <w:rsid w:val="00E60CCA"/>
    <w:rsid w:val="00E6128F"/>
    <w:rsid w:val="00E64619"/>
    <w:rsid w:val="00E657C4"/>
    <w:rsid w:val="00E65FFB"/>
    <w:rsid w:val="00E66ABD"/>
    <w:rsid w:val="00E823A2"/>
    <w:rsid w:val="00E832BF"/>
    <w:rsid w:val="00E8372C"/>
    <w:rsid w:val="00E85525"/>
    <w:rsid w:val="00E95CD7"/>
    <w:rsid w:val="00E96403"/>
    <w:rsid w:val="00E96F77"/>
    <w:rsid w:val="00E978B9"/>
    <w:rsid w:val="00EA09D2"/>
    <w:rsid w:val="00EA2401"/>
    <w:rsid w:val="00EA280B"/>
    <w:rsid w:val="00EB2F08"/>
    <w:rsid w:val="00EC03CC"/>
    <w:rsid w:val="00ED0549"/>
    <w:rsid w:val="00ED219A"/>
    <w:rsid w:val="00ED5354"/>
    <w:rsid w:val="00ED5A9D"/>
    <w:rsid w:val="00ED5AC5"/>
    <w:rsid w:val="00EE01F1"/>
    <w:rsid w:val="00EE7567"/>
    <w:rsid w:val="00EE7EF1"/>
    <w:rsid w:val="00F0218A"/>
    <w:rsid w:val="00F07123"/>
    <w:rsid w:val="00F10E6F"/>
    <w:rsid w:val="00F1533A"/>
    <w:rsid w:val="00F23E24"/>
    <w:rsid w:val="00F32F21"/>
    <w:rsid w:val="00F4783C"/>
    <w:rsid w:val="00F511CA"/>
    <w:rsid w:val="00F51CA9"/>
    <w:rsid w:val="00F72395"/>
    <w:rsid w:val="00F7332C"/>
    <w:rsid w:val="00F749E3"/>
    <w:rsid w:val="00F74F6B"/>
    <w:rsid w:val="00F80AE6"/>
    <w:rsid w:val="00F86EA4"/>
    <w:rsid w:val="00F94E8E"/>
    <w:rsid w:val="00F97080"/>
    <w:rsid w:val="00FA4770"/>
    <w:rsid w:val="00FB3D63"/>
    <w:rsid w:val="00FF1EEC"/>
    <w:rsid w:val="00FF48C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5B75"/>
    <w:rPr>
      <w:sz w:val="20"/>
      <w:szCs w:val="20"/>
    </w:rPr>
  </w:style>
  <w:style w:type="paragraph" w:styleId="Heading1">
    <w:name w:val="heading 1"/>
    <w:basedOn w:val="Normal"/>
    <w:next w:val="Normal"/>
    <w:link w:val="Heading1Char"/>
    <w:uiPriority w:val="99"/>
    <w:qFormat/>
    <w:rsid w:val="00BF5B75"/>
    <w:pPr>
      <w:spacing w:before="240"/>
      <w:outlineLvl w:val="0"/>
    </w:pPr>
    <w:rPr>
      <w:b/>
      <w:bCs/>
      <w:sz w:val="24"/>
      <w:szCs w:val="24"/>
      <w:u w:val="single"/>
    </w:rPr>
  </w:style>
  <w:style w:type="paragraph" w:styleId="Heading2">
    <w:name w:val="heading 2"/>
    <w:basedOn w:val="Normal"/>
    <w:next w:val="Normal"/>
    <w:link w:val="Heading2Char"/>
    <w:uiPriority w:val="99"/>
    <w:qFormat/>
    <w:rsid w:val="00BF5B75"/>
    <w:pPr>
      <w:spacing w:before="120"/>
      <w:outlineLvl w:val="1"/>
    </w:pPr>
    <w:rPr>
      <w:b/>
      <w:bCs/>
      <w:sz w:val="24"/>
      <w:szCs w:val="24"/>
    </w:rPr>
  </w:style>
  <w:style w:type="paragraph" w:styleId="Heading3">
    <w:name w:val="heading 3"/>
    <w:basedOn w:val="Normal"/>
    <w:next w:val="NormalIndent"/>
    <w:link w:val="Heading3Char"/>
    <w:uiPriority w:val="99"/>
    <w:qFormat/>
    <w:rsid w:val="00BF5B75"/>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B1169"/>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1B1169"/>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1B1169"/>
    <w:rPr>
      <w:rFonts w:ascii="Cambria" w:hAnsi="Cambria" w:cs="Cambria"/>
      <w:b/>
      <w:bCs/>
      <w:sz w:val="26"/>
      <w:szCs w:val="26"/>
    </w:rPr>
  </w:style>
  <w:style w:type="paragraph" w:styleId="NormalIndent">
    <w:name w:val="Normal Indent"/>
    <w:basedOn w:val="Normal"/>
    <w:uiPriority w:val="99"/>
    <w:rsid w:val="00BF5B75"/>
    <w:pPr>
      <w:ind w:left="708"/>
    </w:pPr>
  </w:style>
  <w:style w:type="paragraph" w:styleId="Header">
    <w:name w:val="header"/>
    <w:basedOn w:val="Normal"/>
    <w:link w:val="HeaderChar"/>
    <w:uiPriority w:val="99"/>
    <w:rsid w:val="00BF5B75"/>
    <w:pPr>
      <w:tabs>
        <w:tab w:val="center" w:pos="4819"/>
        <w:tab w:val="right" w:pos="9071"/>
      </w:tabs>
    </w:pPr>
  </w:style>
  <w:style w:type="character" w:customStyle="1" w:styleId="HeaderChar">
    <w:name w:val="Header Char"/>
    <w:basedOn w:val="DefaultParagraphFont"/>
    <w:link w:val="Header"/>
    <w:uiPriority w:val="99"/>
    <w:semiHidden/>
    <w:locked/>
    <w:rsid w:val="001B1169"/>
    <w:rPr>
      <w:rFonts w:cs="Times New Roman"/>
      <w:sz w:val="20"/>
      <w:szCs w:val="20"/>
    </w:rPr>
  </w:style>
  <w:style w:type="paragraph" w:customStyle="1" w:styleId="ET">
    <w:name w:val="ET"/>
    <w:basedOn w:val="Normal"/>
    <w:link w:val="ETCar"/>
    <w:uiPriority w:val="99"/>
    <w:rsid w:val="00BF5B75"/>
    <w:rPr>
      <w:b/>
      <w:bCs/>
      <w:caps/>
      <w:sz w:val="24"/>
      <w:szCs w:val="24"/>
    </w:rPr>
  </w:style>
  <w:style w:type="paragraph" w:customStyle="1" w:styleId="OR">
    <w:name w:val="OR"/>
    <w:basedOn w:val="ET"/>
    <w:uiPriority w:val="99"/>
    <w:rsid w:val="00BF5B75"/>
    <w:pPr>
      <w:ind w:left="5670"/>
    </w:pPr>
    <w:rPr>
      <w:b w:val="0"/>
      <w:bCs w:val="0"/>
      <w:caps w:val="0"/>
    </w:rPr>
  </w:style>
  <w:style w:type="paragraph" w:customStyle="1" w:styleId="TI">
    <w:name w:val="TI"/>
    <w:basedOn w:val="OR"/>
    <w:uiPriority w:val="99"/>
    <w:rsid w:val="00BF5B75"/>
    <w:pPr>
      <w:ind w:left="1701"/>
      <w:jc w:val="center"/>
    </w:pPr>
    <w:rPr>
      <w:caps/>
      <w:u w:val="single"/>
    </w:rPr>
  </w:style>
  <w:style w:type="paragraph" w:customStyle="1" w:styleId="P0">
    <w:name w:val="P0"/>
    <w:basedOn w:val="ET"/>
    <w:link w:val="P0Car"/>
    <w:uiPriority w:val="99"/>
    <w:rsid w:val="00BF5B75"/>
    <w:pPr>
      <w:ind w:left="1701"/>
      <w:jc w:val="both"/>
    </w:pPr>
    <w:rPr>
      <w:b w:val="0"/>
      <w:bCs w:val="0"/>
      <w:caps w:val="0"/>
    </w:rPr>
  </w:style>
  <w:style w:type="paragraph" w:customStyle="1" w:styleId="EL">
    <w:name w:val="EL"/>
    <w:basedOn w:val="P0"/>
    <w:uiPriority w:val="99"/>
    <w:rsid w:val="00BF5B75"/>
    <w:pPr>
      <w:spacing w:after="240"/>
      <w:ind w:firstLine="1418"/>
    </w:pPr>
  </w:style>
  <w:style w:type="paragraph" w:customStyle="1" w:styleId="IN">
    <w:name w:val="IN"/>
    <w:basedOn w:val="P0"/>
    <w:link w:val="INCar"/>
    <w:uiPriority w:val="99"/>
    <w:rsid w:val="00BF5B75"/>
    <w:pPr>
      <w:ind w:left="0"/>
      <w:jc w:val="left"/>
    </w:pPr>
    <w:rPr>
      <w:i/>
      <w:iCs/>
      <w:sz w:val="16"/>
      <w:szCs w:val="16"/>
    </w:rPr>
  </w:style>
  <w:style w:type="paragraph" w:customStyle="1" w:styleId="RE">
    <w:name w:val="RE"/>
    <w:basedOn w:val="P0"/>
    <w:uiPriority w:val="99"/>
    <w:rsid w:val="00BF5B75"/>
    <w:pPr>
      <w:ind w:left="0"/>
    </w:pPr>
  </w:style>
  <w:style w:type="paragraph" w:customStyle="1" w:styleId="PE">
    <w:name w:val="PE"/>
    <w:basedOn w:val="IN"/>
    <w:uiPriority w:val="99"/>
    <w:rsid w:val="00BF5B75"/>
    <w:pPr>
      <w:keepNext/>
      <w:ind w:left="1701"/>
      <w:jc w:val="both"/>
    </w:pPr>
    <w:rPr>
      <w:i w:val="0"/>
      <w:iCs w:val="0"/>
      <w:sz w:val="24"/>
      <w:szCs w:val="24"/>
    </w:rPr>
  </w:style>
  <w:style w:type="paragraph" w:customStyle="1" w:styleId="PC">
    <w:name w:val="PC"/>
    <w:basedOn w:val="IN"/>
    <w:uiPriority w:val="99"/>
    <w:rsid w:val="00BF5B75"/>
    <w:pPr>
      <w:spacing w:after="480"/>
      <w:ind w:left="2268" w:firstLine="1134"/>
      <w:jc w:val="both"/>
    </w:pPr>
    <w:rPr>
      <w:i w:val="0"/>
      <w:iCs w:val="0"/>
      <w:sz w:val="24"/>
      <w:szCs w:val="24"/>
    </w:rPr>
  </w:style>
  <w:style w:type="paragraph" w:customStyle="1" w:styleId="PS">
    <w:name w:val="PS"/>
    <w:basedOn w:val="IN"/>
    <w:link w:val="PSCar"/>
    <w:uiPriority w:val="99"/>
    <w:rsid w:val="00BF5B75"/>
    <w:pPr>
      <w:spacing w:after="480"/>
      <w:ind w:left="1701" w:firstLine="1134"/>
      <w:jc w:val="both"/>
    </w:pPr>
    <w:rPr>
      <w:i w:val="0"/>
      <w:iCs w:val="0"/>
      <w:sz w:val="24"/>
      <w:szCs w:val="24"/>
    </w:rPr>
  </w:style>
  <w:style w:type="paragraph" w:customStyle="1" w:styleId="AR">
    <w:name w:val="AR"/>
    <w:basedOn w:val="IN"/>
    <w:uiPriority w:val="99"/>
    <w:rsid w:val="00BF5B75"/>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1169"/>
    <w:rPr>
      <w:rFonts w:cs="Times New Roman"/>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1B1169"/>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1B1169"/>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character" w:styleId="FootnoteReference">
    <w:name w:val="footnote reference"/>
    <w:basedOn w:val="DefaultParagraphFont"/>
    <w:uiPriority w:val="99"/>
    <w:semiHidden/>
    <w:rsid w:val="005D0918"/>
    <w:rPr>
      <w:rFonts w:cs="Times New Roman"/>
      <w:sz w:val="20"/>
      <w:szCs w:val="20"/>
      <w:vertAlign w:val="superscript"/>
    </w:rPr>
  </w:style>
  <w:style w:type="paragraph" w:styleId="FootnoteText">
    <w:name w:val="footnote text"/>
    <w:basedOn w:val="Normal"/>
    <w:next w:val="BodyText"/>
    <w:link w:val="FootnoteTextChar"/>
    <w:uiPriority w:val="99"/>
    <w:semiHidden/>
    <w:rsid w:val="005D0918"/>
    <w:pPr>
      <w:spacing w:before="120"/>
      <w:ind w:firstLine="709"/>
      <w:jc w:val="both"/>
    </w:pPr>
  </w:style>
  <w:style w:type="character" w:customStyle="1" w:styleId="FootnoteTextChar">
    <w:name w:val="Footnote Text Char"/>
    <w:basedOn w:val="DefaultParagraphFont"/>
    <w:link w:val="FootnoteText"/>
    <w:uiPriority w:val="99"/>
    <w:semiHidden/>
    <w:locked/>
    <w:rsid w:val="001B1169"/>
    <w:rPr>
      <w:rFonts w:cs="Times New Roman"/>
      <w:sz w:val="20"/>
      <w:szCs w:val="20"/>
    </w:rPr>
  </w:style>
  <w:style w:type="paragraph" w:customStyle="1" w:styleId="p00">
    <w:name w:val="p0"/>
    <w:basedOn w:val="Normal"/>
    <w:uiPriority w:val="99"/>
    <w:rsid w:val="005D0918"/>
    <w:pPr>
      <w:spacing w:before="100" w:beforeAutospacing="1" w:after="100" w:afterAutospacing="1"/>
    </w:pPr>
    <w:rPr>
      <w:sz w:val="24"/>
      <w:szCs w:val="24"/>
    </w:rPr>
  </w:style>
  <w:style w:type="paragraph" w:customStyle="1" w:styleId="Car1CarCarCarCarCarCarCarCarCarCar1CarCarCarCarCar">
    <w:name w:val="Car1 Car Car Car Car Car Car Car Car Car Car1 Car Car Car Car Car"/>
    <w:basedOn w:val="Normal"/>
    <w:uiPriority w:val="99"/>
    <w:rsid w:val="005D0918"/>
    <w:pPr>
      <w:widowControl w:val="0"/>
      <w:adjustRightInd w:val="0"/>
      <w:spacing w:after="160" w:line="240" w:lineRule="exact"/>
      <w:jc w:val="both"/>
      <w:textAlignment w:val="baseline"/>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8E0A74"/>
    <w:pPr>
      <w:ind w:firstLine="1259"/>
      <w:jc w:val="both"/>
    </w:pPr>
    <w:rPr>
      <w:color w:val="000000"/>
    </w:rPr>
  </w:style>
  <w:style w:type="paragraph" w:customStyle="1" w:styleId="Char">
    <w:name w:val="Char"/>
    <w:basedOn w:val="Normal"/>
    <w:uiPriority w:val="99"/>
    <w:rsid w:val="008E0A74"/>
    <w:pPr>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1425421532">
      <w:marLeft w:val="0"/>
      <w:marRight w:val="0"/>
      <w:marTop w:val="0"/>
      <w:marBottom w:val="0"/>
      <w:divBdr>
        <w:top w:val="none" w:sz="0" w:space="0" w:color="auto"/>
        <w:left w:val="none" w:sz="0" w:space="0" w:color="auto"/>
        <w:bottom w:val="none" w:sz="0" w:space="0" w:color="auto"/>
        <w:right w:val="none" w:sz="0" w:space="0" w:color="auto"/>
      </w:divBdr>
    </w:div>
    <w:div w:id="14254215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5</TotalTime>
  <Pages>4</Pages>
  <Words>838</Words>
  <Characters>4612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2011-02-25T13:57:00Z</cp:lastPrinted>
  <dcterms:created xsi:type="dcterms:W3CDTF">2011-03-24T11:15:00Z</dcterms:created>
  <dcterms:modified xsi:type="dcterms:W3CDTF">2011-04-13T14:18:00Z</dcterms:modified>
</cp:coreProperties>
</file>