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79" w:rsidRPr="00EB6713" w:rsidRDefault="002D7479" w:rsidP="006A1740">
      <w:pPr>
        <w:jc w:val="both"/>
        <w:rPr>
          <w:b/>
          <w:caps/>
          <w:sz w:val="24"/>
        </w:rPr>
      </w:pPr>
      <w:r>
        <w:rPr>
          <w:b/>
          <w:caps/>
          <w:sz w:val="24"/>
        </w:rPr>
        <w:t xml:space="preserve">  </w:t>
      </w:r>
      <w:r w:rsidRPr="00EB6713">
        <w:rPr>
          <w:b/>
          <w:caps/>
          <w:sz w:val="24"/>
        </w:rPr>
        <w:t>COUR DES COMPTES</w:t>
      </w:r>
    </w:p>
    <w:p w:rsidR="002D7479" w:rsidRPr="00EB6713" w:rsidRDefault="002D7479" w:rsidP="006A1740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2D7479" w:rsidRPr="00EB6713" w:rsidRDefault="002D7479" w:rsidP="006A1740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QUATRIEME CHAMBRE</w:t>
      </w:r>
    </w:p>
    <w:p w:rsidR="002D7479" w:rsidRPr="00EB6713" w:rsidRDefault="002D7479" w:rsidP="006A1740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2D7479" w:rsidRPr="00EB6713" w:rsidRDefault="002D7479" w:rsidP="006A1740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PREMIERE SECTION</w:t>
      </w:r>
    </w:p>
    <w:p w:rsidR="002D7479" w:rsidRPr="00A87777" w:rsidRDefault="002D7479" w:rsidP="006A1740">
      <w:pPr>
        <w:jc w:val="both"/>
        <w:rPr>
          <w:b/>
          <w:bCs/>
          <w:sz w:val="24"/>
        </w:rPr>
      </w:pPr>
      <w:r>
        <w:rPr>
          <w:sz w:val="24"/>
        </w:rPr>
        <w:t xml:space="preserve">               </w:t>
      </w:r>
      <w:r w:rsidRPr="00A87777">
        <w:rPr>
          <w:b/>
          <w:bCs/>
          <w:sz w:val="24"/>
        </w:rPr>
        <w:t>--------</w:t>
      </w:r>
    </w:p>
    <w:p w:rsidR="002D7479" w:rsidRDefault="002D7479" w:rsidP="006A1740">
      <w:pPr>
        <w:pStyle w:val="Header"/>
      </w:pPr>
    </w:p>
    <w:p w:rsidR="002D7479" w:rsidRPr="006A1740" w:rsidRDefault="002D7479" w:rsidP="006A1740">
      <w:pPr>
        <w:pStyle w:val="Header"/>
        <w:rPr>
          <w:b/>
          <w:bCs/>
          <w:i/>
          <w:iCs/>
        </w:rPr>
      </w:pPr>
      <w:r w:rsidRPr="006A1740">
        <w:t xml:space="preserve">    </w:t>
      </w:r>
      <w:r>
        <w:t xml:space="preserve">     </w:t>
      </w:r>
      <w:r w:rsidRPr="006A1740">
        <w:t xml:space="preserve">   </w:t>
      </w:r>
      <w:r w:rsidRPr="006A1740">
        <w:rPr>
          <w:b/>
          <w:bCs/>
          <w:i/>
          <w:iCs/>
        </w:rPr>
        <w:t>Arrêt n° 61313</w:t>
      </w:r>
    </w:p>
    <w:p w:rsidR="002D7479" w:rsidRPr="006A1740" w:rsidRDefault="002D7479" w:rsidP="006A1740"/>
    <w:p w:rsidR="002D7479" w:rsidRDefault="002D7479" w:rsidP="006A1740">
      <w:pPr>
        <w:pStyle w:val="OR"/>
      </w:pPr>
      <w:r>
        <w:t>CENTRE DÉPARTEMENTAL DE GESTION DE LA FONCTION PUBLIQUE TERRITORIALE DE L'ALLIER</w:t>
      </w:r>
    </w:p>
    <w:p w:rsidR="002D7479" w:rsidRDefault="002D7479" w:rsidP="006A1740">
      <w:pPr>
        <w:pStyle w:val="OR"/>
      </w:pPr>
    </w:p>
    <w:p w:rsidR="002D7479" w:rsidRDefault="002D7479" w:rsidP="006A1740">
      <w:pPr>
        <w:pStyle w:val="OR"/>
      </w:pPr>
      <w:r>
        <w:t xml:space="preserve">Appel d’un jugement de la chambre régionale des comptes d'Auvergne </w:t>
      </w:r>
    </w:p>
    <w:p w:rsidR="002D7479" w:rsidRDefault="002D7479" w:rsidP="006A1740">
      <w:pPr>
        <w:pStyle w:val="OR"/>
      </w:pPr>
    </w:p>
    <w:p w:rsidR="002D7479" w:rsidRDefault="002D7479" w:rsidP="006A1740">
      <w:pPr>
        <w:pStyle w:val="OR"/>
      </w:pPr>
      <w:r>
        <w:t>Rapport n° 2011-222-0</w:t>
      </w:r>
    </w:p>
    <w:p w:rsidR="002D7479" w:rsidRDefault="002D7479" w:rsidP="006A1740">
      <w:pPr>
        <w:pStyle w:val="OR"/>
      </w:pPr>
    </w:p>
    <w:p w:rsidR="002D7479" w:rsidRDefault="002D7479" w:rsidP="006A1740">
      <w:pPr>
        <w:pStyle w:val="OR"/>
      </w:pPr>
      <w:r>
        <w:t>Audience du 17 mai 2011</w:t>
      </w:r>
    </w:p>
    <w:p w:rsidR="002D7479" w:rsidRDefault="002D7479" w:rsidP="006A1740">
      <w:pPr>
        <w:pStyle w:val="OR"/>
      </w:pPr>
    </w:p>
    <w:p w:rsidR="002D7479" w:rsidRDefault="002D7479" w:rsidP="00F674A2">
      <w:pPr>
        <w:pStyle w:val="OR"/>
        <w:spacing w:after="720"/>
      </w:pPr>
      <w:r>
        <w:t>Lecture publique du 9 juin 2011</w:t>
      </w:r>
    </w:p>
    <w:p w:rsidR="002D7479" w:rsidRDefault="002D7479" w:rsidP="006A1740">
      <w:pPr>
        <w:pStyle w:val="PS"/>
      </w:pPr>
      <w:r>
        <w:t>LA COUR DES COMPTES a rendu l’arrêt suivant :</w:t>
      </w:r>
    </w:p>
    <w:p w:rsidR="002D7479" w:rsidRPr="00B82C1D" w:rsidRDefault="002D7479" w:rsidP="006A1740">
      <w:pPr>
        <w:pStyle w:val="PS"/>
      </w:pPr>
      <w:r>
        <w:t>LA</w:t>
      </w:r>
      <w:r w:rsidRPr="00B82C1D">
        <w:t xml:space="preserve"> COUR,</w:t>
      </w:r>
    </w:p>
    <w:p w:rsidR="002D7479" w:rsidRPr="00B82C1D" w:rsidRDefault="002D7479" w:rsidP="00701F3F">
      <w:pPr>
        <w:pStyle w:val="PS"/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6 octobre 2010 </w:t>
      </w:r>
      <w:r w:rsidRPr="00B82C1D">
        <w:t>au greffe de la chambre régionale des comptes</w:t>
      </w:r>
      <w:r>
        <w:t xml:space="preserve"> d'Auvergne</w:t>
      </w:r>
      <w:r w:rsidRPr="00B82C1D">
        <w:t xml:space="preserve">, par laquelle </w:t>
      </w:r>
      <w:r>
        <w:t>M. </w:t>
      </w:r>
      <w:r w:rsidRPr="00701F3F">
        <w:rPr>
          <w:caps/>
        </w:rPr>
        <w:t>X</w:t>
      </w:r>
      <w:r>
        <w:t xml:space="preserve">, comptable du </w:t>
      </w:r>
      <w:r w:rsidRPr="00701F3F">
        <w:rPr>
          <w:caps/>
        </w:rPr>
        <w:t xml:space="preserve">Centre départemental de gestion de la fonction publique territoriale </w:t>
      </w:r>
      <w:r>
        <w:rPr>
          <w:caps/>
        </w:rPr>
        <w:t xml:space="preserve">(CDFPT) </w:t>
      </w:r>
      <w:r w:rsidRPr="00701F3F">
        <w:rPr>
          <w:caps/>
        </w:rPr>
        <w:t>de l'Allier</w:t>
      </w:r>
      <w:r>
        <w:t xml:space="preserve">, </w:t>
      </w:r>
      <w:r w:rsidRPr="00B82C1D">
        <w:t xml:space="preserve">a </w:t>
      </w:r>
      <w:r>
        <w:t xml:space="preserve">élevé appel </w:t>
      </w:r>
      <w:r w:rsidRPr="00B82C1D">
        <w:t>du jugement</w:t>
      </w:r>
      <w:r>
        <w:t xml:space="preserve"> n° 2010-0018 </w:t>
      </w:r>
      <w:r w:rsidRPr="00B82C1D">
        <w:t xml:space="preserve">du </w:t>
      </w:r>
      <w:r>
        <w:t>12 août 2010 par lequel ladite chambre l’a constitué débiteur des deniers du Centre pour la somme de 5 370,93 €, augmentée des intérêts au taux légal à compter du 15 décembre 2008 ;</w:t>
      </w:r>
    </w:p>
    <w:p w:rsidR="002D7479" w:rsidRPr="00497A94" w:rsidRDefault="002D7479" w:rsidP="00704974">
      <w:pPr>
        <w:pStyle w:val="PS"/>
      </w:pPr>
      <w:r w:rsidRPr="00497A94">
        <w:t xml:space="preserve">Vu le réquisitoire du </w:t>
      </w:r>
      <w:r>
        <w:t>P</w:t>
      </w:r>
      <w:r w:rsidRPr="00497A94">
        <w:t xml:space="preserve">rocureur général, </w:t>
      </w:r>
      <w:r>
        <w:t>du 30 novembre 2010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</w:p>
    <w:p w:rsidR="002D7479" w:rsidRDefault="002D7479" w:rsidP="00E2278C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2D7479" w:rsidRDefault="002D7479" w:rsidP="00C73A77">
      <w:pPr>
        <w:pStyle w:val="PS"/>
      </w:pPr>
      <w:r w:rsidRPr="00B82C1D">
        <w:t>Vu l’article 60 de la loi de finances n° 63-156 du 23 février 1963 modifiée ;</w:t>
      </w:r>
    </w:p>
    <w:p w:rsidR="002D7479" w:rsidRDefault="002D7479" w:rsidP="00C73A77">
      <w:pPr>
        <w:pStyle w:val="PS"/>
      </w:pPr>
      <w:r w:rsidRPr="00B82C1D">
        <w:t>Vu le décret n°</w:t>
      </w:r>
      <w:r>
        <w:t> </w:t>
      </w:r>
      <w:r w:rsidRPr="00B82C1D">
        <w:t>62-1587 du 29</w:t>
      </w:r>
      <w:r>
        <w:t> </w:t>
      </w:r>
      <w:r w:rsidRPr="00B82C1D">
        <w:t>décembre</w:t>
      </w:r>
      <w:r>
        <w:t> </w:t>
      </w:r>
      <w:r w:rsidRPr="00B82C1D">
        <w:t>1962 modifié portant règlement général sur la comptabilité publique ;</w:t>
      </w:r>
    </w:p>
    <w:p w:rsidR="002D7479" w:rsidRDefault="002D7479" w:rsidP="00701F3F">
      <w:pPr>
        <w:pStyle w:val="IN"/>
      </w:pPr>
      <w:r>
        <w:fldChar w:fldCharType="begin"/>
      </w:r>
      <w:r>
        <w:fldChar w:fldCharType="end"/>
      </w:r>
    </w:p>
    <w:p w:rsidR="002D7479" w:rsidRDefault="002D7479">
      <w:pPr>
        <w:pStyle w:val="P0"/>
        <w:sectPr w:rsidR="002D7479">
          <w:pgSz w:w="11907" w:h="16840"/>
          <w:pgMar w:top="1134" w:right="1134" w:bottom="1134" w:left="567" w:header="720" w:footer="720" w:gutter="0"/>
          <w:cols w:space="720"/>
        </w:sectPr>
      </w:pPr>
    </w:p>
    <w:p w:rsidR="002D7479" w:rsidRPr="00B82C1D" w:rsidRDefault="002D7479" w:rsidP="001A303D">
      <w:pPr>
        <w:pStyle w:val="PS"/>
        <w:spacing w:after="360"/>
      </w:pPr>
      <w:r>
        <w:t>Vu le code général des collectivités territoriales, notamment son article L. 1617-5 ;</w:t>
      </w:r>
    </w:p>
    <w:p w:rsidR="002D7479" w:rsidRPr="00B82C1D" w:rsidRDefault="002D7479" w:rsidP="001A303D">
      <w:pPr>
        <w:pStyle w:val="PS"/>
        <w:spacing w:after="360"/>
      </w:pPr>
      <w:r w:rsidRPr="00B82C1D">
        <w:t>Vu le code des juridictions financières ;</w:t>
      </w:r>
    </w:p>
    <w:p w:rsidR="002D7479" w:rsidRPr="00B82C1D" w:rsidRDefault="002D7479" w:rsidP="001A303D">
      <w:pPr>
        <w:pStyle w:val="PS"/>
        <w:spacing w:after="360"/>
      </w:pPr>
      <w:r>
        <w:t>Vu</w:t>
      </w:r>
      <w:r w:rsidRPr="00B82C1D">
        <w:t xml:space="preserve"> le rapport de M</w:t>
      </w:r>
      <w:r>
        <w:t xml:space="preserve">me Démier, conseillère maître </w:t>
      </w:r>
      <w:r w:rsidRPr="00B82C1D">
        <w:t>;</w:t>
      </w:r>
    </w:p>
    <w:p w:rsidR="002D7479" w:rsidRPr="00B82C1D" w:rsidRDefault="002D7479" w:rsidP="001A303D">
      <w:pPr>
        <w:pStyle w:val="PS"/>
        <w:spacing w:after="360"/>
      </w:pPr>
      <w:r w:rsidRPr="00B82C1D">
        <w:t xml:space="preserve">Vu les conclusions </w:t>
      </w:r>
      <w:r>
        <w:t xml:space="preserve">n° 250 du 7 avril 2011 </w:t>
      </w:r>
      <w:r w:rsidRPr="00B82C1D">
        <w:t>du Procureur général</w:t>
      </w:r>
      <w:r>
        <w:t xml:space="preserve"> </w:t>
      </w:r>
      <w:r w:rsidRPr="00B82C1D">
        <w:t>;</w:t>
      </w:r>
    </w:p>
    <w:p w:rsidR="002D7479" w:rsidRPr="00B82C1D" w:rsidRDefault="002D7479" w:rsidP="00704974">
      <w:pPr>
        <w:pStyle w:val="PS"/>
        <w:spacing w:after="360"/>
      </w:pPr>
      <w:r w:rsidRPr="00B82C1D">
        <w:t xml:space="preserve">Entendu, lors de l’audience publique de ce jour, </w:t>
      </w:r>
      <w:r>
        <w:t>Mme Démier,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>, M.</w:t>
      </w:r>
      <w:r>
        <w:t> Michaut, avocat général, en l</w:t>
      </w:r>
      <w:r w:rsidRPr="00B82C1D">
        <w:t>es conclusions</w:t>
      </w:r>
      <w:r>
        <w:t xml:space="preserve"> du Parquet</w:t>
      </w:r>
      <w:r w:rsidRPr="00B82C1D">
        <w:t xml:space="preserve">, </w:t>
      </w:r>
      <w:r>
        <w:t xml:space="preserve">l’appelant, informé de l’audience, n’étant pas présent ; </w:t>
      </w:r>
    </w:p>
    <w:p w:rsidR="002D7479" w:rsidRPr="00B82C1D" w:rsidRDefault="002D7479" w:rsidP="001A303D">
      <w:pPr>
        <w:pStyle w:val="PS"/>
        <w:spacing w:after="360"/>
      </w:pPr>
      <w:r w:rsidRPr="00B82C1D">
        <w:t xml:space="preserve">Entendu, </w:t>
      </w:r>
      <w:r>
        <w:t>en délibéré</w:t>
      </w:r>
      <w:r w:rsidRPr="00B82C1D">
        <w:t>, M.</w:t>
      </w:r>
      <w:r>
        <w:t xml:space="preserve"> Bernicot, conseiller maître, </w:t>
      </w:r>
      <w:r w:rsidRPr="00B82C1D">
        <w:t>en ses observations ;</w:t>
      </w:r>
    </w:p>
    <w:p w:rsidR="002D7479" w:rsidRDefault="002D7479" w:rsidP="001A303D">
      <w:pPr>
        <w:pStyle w:val="PS"/>
        <w:spacing w:after="360"/>
      </w:pPr>
      <w:r w:rsidRPr="00CA1EC5">
        <w:t>Attendu que par jugement n°</w:t>
      </w:r>
      <w:r>
        <w:t> </w:t>
      </w:r>
      <w:r w:rsidRPr="00CA1EC5">
        <w:t>2010-0018 du 12</w:t>
      </w:r>
      <w:r>
        <w:t> </w:t>
      </w:r>
      <w:r w:rsidRPr="00CA1EC5">
        <w:t>août</w:t>
      </w:r>
      <w:r>
        <w:t> </w:t>
      </w:r>
      <w:r w:rsidRPr="00CA1EC5">
        <w:t xml:space="preserve">2010, la chambre régionale des comptes d'Auvergne </w:t>
      </w:r>
      <w:r>
        <w:t xml:space="preserve">a </w:t>
      </w:r>
      <w:r w:rsidRPr="00CA1EC5">
        <w:t>constitué M.</w:t>
      </w:r>
      <w:r>
        <w:t xml:space="preserve"> X </w:t>
      </w:r>
      <w:r w:rsidRPr="00CA1EC5">
        <w:t>débiteur des deniers du Centre départemental de gestion de la fonction publique territoriale de l'Allier pour la somme de 5</w:t>
      </w:r>
      <w:r>
        <w:t> </w:t>
      </w:r>
      <w:r w:rsidRPr="00CA1EC5">
        <w:t>370,93</w:t>
      </w:r>
      <w:r>
        <w:t> €, augmentée</w:t>
      </w:r>
      <w:r w:rsidRPr="00CA1EC5">
        <w:t xml:space="preserve"> des intérêts au taux légal à compter du 15</w:t>
      </w:r>
      <w:r>
        <w:t> </w:t>
      </w:r>
      <w:r w:rsidRPr="00CA1EC5">
        <w:t>décembre</w:t>
      </w:r>
      <w:r>
        <w:t> </w:t>
      </w:r>
      <w:r w:rsidRPr="00CA1EC5">
        <w:t>2008</w:t>
      </w:r>
      <w:r>
        <w:t>, au motif qu’il n’a pas apporté la preuve de l’imputation des paiements du Centre de gestion de la fonction publique territoriale du Puy-de-Dôme sur les titres</w:t>
      </w:r>
      <w:r w:rsidRPr="00612A84">
        <w:t xml:space="preserve"> de recettes</w:t>
      </w:r>
      <w:r>
        <w:t xml:space="preserve"> n° 957 et n° 961 du 3 décembre 2001 </w:t>
      </w:r>
      <w:r w:rsidRPr="00CA1EC5">
        <w:t>;</w:t>
      </w:r>
    </w:p>
    <w:p w:rsidR="002D7479" w:rsidRPr="00C975AC" w:rsidRDefault="002D7479" w:rsidP="001A303D">
      <w:pPr>
        <w:pStyle w:val="PS"/>
        <w:spacing w:after="360"/>
      </w:pPr>
      <w:r>
        <w:t>A</w:t>
      </w:r>
      <w:r w:rsidRPr="00F565BC">
        <w:t>ttendu qu</w:t>
      </w:r>
      <w:r>
        <w:t>'</w:t>
      </w:r>
      <w:r w:rsidRPr="00F565BC">
        <w:t>e</w:t>
      </w:r>
      <w:r>
        <w:t>n premier lieu,</w:t>
      </w:r>
      <w:r w:rsidRPr="00F565BC">
        <w:t xml:space="preserve"> l'appelant soutient </w:t>
      </w:r>
      <w:r>
        <w:t>que</w:t>
      </w:r>
      <w:r w:rsidRPr="00F565BC">
        <w:t xml:space="preserve"> la chambre régionale des comptes </w:t>
      </w:r>
      <w:r>
        <w:t xml:space="preserve">d'Auvergne </w:t>
      </w:r>
      <w:r w:rsidRPr="00F565BC">
        <w:t>a omis dans son jugement d'évoquer l'impossibilité d'obtenir à sa prise de fonction la restauration des supports informatiques de la gestion des exercic</w:t>
      </w:r>
      <w:r>
        <w:t>es 2001 et suivants qui aurait permis la régularisation de la situation ;</w:t>
      </w:r>
    </w:p>
    <w:p w:rsidR="002D7479" w:rsidRDefault="002D7479" w:rsidP="001A303D">
      <w:pPr>
        <w:pStyle w:val="PS"/>
        <w:spacing w:after="360"/>
      </w:pPr>
      <w:r>
        <w:t>Attendu q</w:t>
      </w:r>
      <w:r w:rsidRPr="00C975AC">
        <w:t>ue ce moyen qui s'apparente à la violation de la règle du respect de la procédure contradic</w:t>
      </w:r>
      <w:r>
        <w:t>toire</w:t>
      </w:r>
      <w:r w:rsidRPr="00C975AC">
        <w:t xml:space="preserve"> ne peut être accueilli ; qu'en effet, la chambre n'a pas omis de prendre en considération cette circonstance, puisque son jugement mentionne explicitement, dans son septième attendu, que "</w:t>
      </w:r>
      <w:r w:rsidRPr="006174F7">
        <w:rPr>
          <w:i/>
        </w:rPr>
        <w:t>les tentatives engagées pour restaurer les opérations de comptabilité générale à partir des disquettes de sauvegarde conservées ont échoué …</w:t>
      </w:r>
      <w:r w:rsidRPr="00C975AC">
        <w:t>"</w:t>
      </w:r>
      <w:r>
        <w:t> ;</w:t>
      </w:r>
      <w:r w:rsidRPr="00C975AC">
        <w:t xml:space="preserve"> </w:t>
      </w:r>
    </w:p>
    <w:p w:rsidR="002D7479" w:rsidRPr="00C975AC" w:rsidRDefault="002D7479" w:rsidP="001A303D">
      <w:pPr>
        <w:pStyle w:val="PS"/>
        <w:spacing w:after="360"/>
      </w:pPr>
      <w:r>
        <w:t>Attendu qu’en second lieu l’appelant invoque à décharge le cas de force majeure ;</w:t>
      </w:r>
    </w:p>
    <w:p w:rsidR="002D7479" w:rsidRPr="00EF3DDE" w:rsidRDefault="002D7479" w:rsidP="001A303D">
      <w:pPr>
        <w:pStyle w:val="PS"/>
        <w:spacing w:after="360"/>
      </w:pPr>
      <w:r>
        <w:t xml:space="preserve">Mais attendu que </w:t>
      </w:r>
      <w:r w:rsidRPr="00C975AC">
        <w:t xml:space="preserve">le caractère inexploitable </w:t>
      </w:r>
      <w:r w:rsidRPr="00EF3DDE">
        <w:t>des supports informatiques n'a</w:t>
      </w:r>
      <w:r>
        <w:t> </w:t>
      </w:r>
      <w:r w:rsidRPr="00EF3DDE">
        <w:t>été constaté qu'en février</w:t>
      </w:r>
      <w:r>
        <w:t> </w:t>
      </w:r>
      <w:r w:rsidRPr="00EF3DDE">
        <w:t>2010, et non à sa prise de fonction</w:t>
      </w:r>
      <w:r>
        <w:t xml:space="preserve"> en 2004</w:t>
      </w:r>
      <w:r w:rsidRPr="00EF3DDE">
        <w:t>, comme le soutient l'appelant ;</w:t>
      </w:r>
      <w:r>
        <w:t xml:space="preserve"> que donc les critères de circonstance extérieure à la personne du comptable, d’irrésistibilité et d’imprévisibilité susceptibles de dégager la responsabilité de l’appelant ne sont pas réunis ; qu’ainsi le cas de force majeure ne trouve pas à s’appliquer à l’affaire ;</w:t>
      </w:r>
    </w:p>
    <w:p w:rsidR="002D7479" w:rsidRDefault="002D7479" w:rsidP="00454D62">
      <w:pPr>
        <w:pStyle w:val="PS"/>
        <w:spacing w:after="360"/>
      </w:pPr>
      <w:r>
        <w:br w:type="page"/>
        <w:t xml:space="preserve">Attendu qu'en troisième lieu l'appelant soutient que </w:t>
      </w:r>
      <w:r w:rsidRPr="00F565BC">
        <w:t xml:space="preserve">l'origine de cette situation irrégulière </w:t>
      </w:r>
      <w:r>
        <w:t>est antérieure</w:t>
      </w:r>
      <w:r w:rsidRPr="00F565BC">
        <w:t xml:space="preserve"> à sa prise de fonction </w:t>
      </w:r>
      <w:r>
        <w:t xml:space="preserve">; que </w:t>
      </w:r>
      <w:r w:rsidRPr="00F565BC">
        <w:t>la chambre régionale a statué définitivement sur l'exercice</w:t>
      </w:r>
      <w:r>
        <w:t> </w:t>
      </w:r>
      <w:r w:rsidRPr="00F565BC">
        <w:t xml:space="preserve">2001, </w:t>
      </w:r>
      <w:r>
        <w:t xml:space="preserve">et </w:t>
      </w:r>
      <w:r w:rsidRPr="00F565BC">
        <w:t xml:space="preserve">a déchargé </w:t>
      </w:r>
      <w:r>
        <w:t xml:space="preserve">le comptable en fonction </w:t>
      </w:r>
      <w:r w:rsidRPr="00F565BC">
        <w:t>de sa gestion terminée le 2</w:t>
      </w:r>
      <w:r>
        <w:t> </w:t>
      </w:r>
      <w:r w:rsidRPr="00F565BC">
        <w:t>janvier</w:t>
      </w:r>
      <w:r>
        <w:t> </w:t>
      </w:r>
      <w:r w:rsidRPr="00F565BC">
        <w:t>2002, par son jugemen</w:t>
      </w:r>
      <w:r>
        <w:t>t définitif du 27 novembre 2008 ; qu'ainsi il estime que sa responsabilité ne peut être engagée ;</w:t>
      </w:r>
    </w:p>
    <w:p w:rsidR="002D7479" w:rsidRPr="00C975AC" w:rsidRDefault="002D7479" w:rsidP="00454D62">
      <w:pPr>
        <w:pStyle w:val="PS"/>
        <w:spacing w:after="360"/>
      </w:pPr>
      <w:r>
        <w:t>Considérant que, faute de diligences intervenues au plus tard le 3 décembre 2005, les titres ont été atteints par la prescription le 4 décembre 2005 ; que M. X étant en fonction le 3 décembre 2005, le fait générateur à la charge se situe pendant sa gestion ;</w:t>
      </w:r>
    </w:p>
    <w:p w:rsidR="002D7479" w:rsidRPr="00525B77" w:rsidRDefault="002D7479" w:rsidP="00454D62">
      <w:pPr>
        <w:pStyle w:val="PS"/>
        <w:spacing w:after="360"/>
      </w:pPr>
      <w:r w:rsidRPr="00525B77">
        <w:t>Qu</w:t>
      </w:r>
      <w:r>
        <w:t xml:space="preserve">'ainsi la chambre était fondée à engager </w:t>
      </w:r>
      <w:r w:rsidRPr="00525B77">
        <w:t>sa responsabilité</w:t>
      </w:r>
      <w:r>
        <w:t xml:space="preserve"> pour défaut de diligence pour la régularisation du compte des restes à recouvrer ;</w:t>
      </w:r>
    </w:p>
    <w:p w:rsidR="002D7479" w:rsidRPr="00A67C26" w:rsidRDefault="002D7479" w:rsidP="00454D62">
      <w:pPr>
        <w:pStyle w:val="PS"/>
        <w:spacing w:after="240"/>
      </w:pPr>
      <w:r w:rsidRPr="00A67C26">
        <w:t>Par ces motifs,</w:t>
      </w:r>
    </w:p>
    <w:p w:rsidR="002D7479" w:rsidRPr="00A67C26" w:rsidRDefault="002D7479" w:rsidP="00903997">
      <w:pPr>
        <w:pStyle w:val="PS"/>
        <w:spacing w:after="360"/>
        <w:ind w:firstLine="0"/>
        <w:jc w:val="center"/>
      </w:pPr>
      <w:r w:rsidRPr="00A67C26">
        <w:t>STATUANT DEFINITIVEMENT</w:t>
      </w:r>
      <w:r>
        <w:t>,</w:t>
      </w:r>
    </w:p>
    <w:p w:rsidR="002D7479" w:rsidRPr="00A67C26" w:rsidRDefault="002D7479" w:rsidP="00903997">
      <w:pPr>
        <w:pStyle w:val="PS"/>
        <w:spacing w:after="360"/>
        <w:ind w:firstLine="0"/>
        <w:jc w:val="center"/>
      </w:pPr>
      <w:r w:rsidRPr="00A67C26">
        <w:t>ORDONNE :</w:t>
      </w:r>
    </w:p>
    <w:p w:rsidR="002D7479" w:rsidRPr="00A67C26" w:rsidRDefault="002D7479" w:rsidP="00454D62">
      <w:pPr>
        <w:pStyle w:val="PS"/>
        <w:spacing w:after="240"/>
      </w:pPr>
      <w:r>
        <w:t>La requête de M. X est rejetée.</w:t>
      </w:r>
    </w:p>
    <w:p w:rsidR="002D7479" w:rsidRPr="00A67C26" w:rsidRDefault="002D7479" w:rsidP="00454D62">
      <w:pPr>
        <w:pStyle w:val="PS"/>
        <w:spacing w:after="240"/>
        <w:ind w:firstLine="0"/>
        <w:jc w:val="center"/>
      </w:pPr>
      <w:r w:rsidRPr="00A67C26">
        <w:t>------------</w:t>
      </w:r>
    </w:p>
    <w:p w:rsidR="002D7479" w:rsidRDefault="002D7479" w:rsidP="00454D62">
      <w:pPr>
        <w:pStyle w:val="PS"/>
        <w:spacing w:after="360"/>
      </w:pPr>
      <w:r w:rsidRPr="00660A6D">
        <w:t>Fait e</w:t>
      </w:r>
      <w:r>
        <w:t>t jugé en la Cour des comptes, q</w:t>
      </w:r>
      <w:r w:rsidRPr="00660A6D">
        <w:t>uatrième chambre, première section</w:t>
      </w:r>
      <w:r>
        <w:t xml:space="preserve">. </w:t>
      </w:r>
      <w:r w:rsidRPr="00660A6D">
        <w:t>Présents</w:t>
      </w:r>
      <w:r>
        <w:t> :</w:t>
      </w:r>
      <w:r w:rsidRPr="00660A6D">
        <w:t xml:space="preserve"> M</w:t>
      </w:r>
      <w:r>
        <w:t>. Bayle, président</w:t>
      </w:r>
      <w:r w:rsidRPr="00660A6D">
        <w:t xml:space="preserve">, </w:t>
      </w:r>
      <w:r>
        <w:t>M. Cazanave, président de section, Mme Cornette, présidente de chambre maintenue, MM. Lafaure, Bernicot, Martin, Mme Gadriot</w:t>
      </w:r>
      <w:r>
        <w:noBreakHyphen/>
        <w:t>Renard, et M. Geoffroy, conseillers maîtres.</w:t>
      </w:r>
    </w:p>
    <w:p w:rsidR="002D7479" w:rsidRDefault="002D7479" w:rsidP="00454D62">
      <w:pPr>
        <w:pStyle w:val="PS"/>
        <w:spacing w:after="360"/>
      </w:pPr>
      <w:r>
        <w:t>Signé : Bayle, président, et Le Baron, greffier.</w:t>
      </w:r>
    </w:p>
    <w:p w:rsidR="002D7479" w:rsidRDefault="002D7479" w:rsidP="00454D62">
      <w:pPr>
        <w:pStyle w:val="PS"/>
        <w:spacing w:after="0"/>
      </w:pPr>
      <w:r>
        <w:t>Collationné, certifié conforme à la minute étant au greffe de la Cour des comptes et délivré par moi, secrétaire général.</w:t>
      </w:r>
    </w:p>
    <w:p w:rsidR="002D7479" w:rsidRPr="006A7F29" w:rsidRDefault="002D7479" w:rsidP="0051782A">
      <w:pPr>
        <w:pStyle w:val="P0"/>
        <w:spacing w:before="120"/>
        <w:ind w:left="2268" w:firstLine="4111"/>
        <w:jc w:val="center"/>
        <w:rPr>
          <w:b/>
        </w:rPr>
      </w:pPr>
      <w:r w:rsidRPr="006A7F29">
        <w:rPr>
          <w:b/>
        </w:rPr>
        <w:t>Pour le Secrétaire général</w:t>
      </w: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  <w:r w:rsidRPr="006A7F29">
        <w:rPr>
          <w:b/>
        </w:rPr>
        <w:t>et par délégation,</w:t>
      </w: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  <w:r w:rsidRPr="006A7F29">
        <w:rPr>
          <w:b/>
        </w:rPr>
        <w:t>le chef du greffe contentieux</w:t>
      </w: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  <w:r w:rsidRPr="006A7F29">
        <w:rPr>
          <w:b/>
        </w:rPr>
        <w:t>Daniel FEREZ</w:t>
      </w: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</w:p>
    <w:p w:rsidR="002D7479" w:rsidRPr="006A7F29" w:rsidRDefault="002D7479" w:rsidP="0051782A">
      <w:pPr>
        <w:pStyle w:val="P0"/>
        <w:ind w:left="2268" w:firstLine="4111"/>
        <w:jc w:val="center"/>
        <w:rPr>
          <w:b/>
        </w:rPr>
      </w:pPr>
    </w:p>
    <w:p w:rsidR="002D7479" w:rsidRPr="006A7F29" w:rsidRDefault="002D7479" w:rsidP="00597510">
      <w:pPr>
        <w:pStyle w:val="PS"/>
      </w:pPr>
      <w:r w:rsidRPr="006A7F29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sectPr w:rsidR="002D7479" w:rsidRPr="006A7F29" w:rsidSect="00EE36F3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479" w:rsidRDefault="002D7479">
      <w:r>
        <w:separator/>
      </w:r>
    </w:p>
  </w:endnote>
  <w:endnote w:type="continuationSeparator" w:id="0">
    <w:p w:rsidR="002D7479" w:rsidRDefault="002D7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479" w:rsidRDefault="002D7479">
      <w:r>
        <w:separator/>
      </w:r>
    </w:p>
  </w:footnote>
  <w:footnote w:type="continuationSeparator" w:id="0">
    <w:p w:rsidR="002D7479" w:rsidRDefault="002D7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79" w:rsidRDefault="002D7479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61B7E"/>
    <w:rsid w:val="00074223"/>
    <w:rsid w:val="000A0907"/>
    <w:rsid w:val="00144FBA"/>
    <w:rsid w:val="001631F1"/>
    <w:rsid w:val="00181CDF"/>
    <w:rsid w:val="00191843"/>
    <w:rsid w:val="00196C94"/>
    <w:rsid w:val="001A303D"/>
    <w:rsid w:val="002D7479"/>
    <w:rsid w:val="003439D6"/>
    <w:rsid w:val="003510B7"/>
    <w:rsid w:val="00355628"/>
    <w:rsid w:val="003735F7"/>
    <w:rsid w:val="003C6CE1"/>
    <w:rsid w:val="00441407"/>
    <w:rsid w:val="00454D62"/>
    <w:rsid w:val="00467FE4"/>
    <w:rsid w:val="00497A94"/>
    <w:rsid w:val="004D6CEE"/>
    <w:rsid w:val="0051782A"/>
    <w:rsid w:val="00525B77"/>
    <w:rsid w:val="00526BC2"/>
    <w:rsid w:val="00583D5B"/>
    <w:rsid w:val="00586579"/>
    <w:rsid w:val="00597510"/>
    <w:rsid w:val="00612A84"/>
    <w:rsid w:val="006174F7"/>
    <w:rsid w:val="0062622B"/>
    <w:rsid w:val="006501A3"/>
    <w:rsid w:val="00660A6D"/>
    <w:rsid w:val="006A1740"/>
    <w:rsid w:val="006A7F29"/>
    <w:rsid w:val="006D63C8"/>
    <w:rsid w:val="00701F3F"/>
    <w:rsid w:val="00704974"/>
    <w:rsid w:val="007A328D"/>
    <w:rsid w:val="008A4EE6"/>
    <w:rsid w:val="00903997"/>
    <w:rsid w:val="009804C8"/>
    <w:rsid w:val="009C79DB"/>
    <w:rsid w:val="009D2309"/>
    <w:rsid w:val="009D46D0"/>
    <w:rsid w:val="00A11305"/>
    <w:rsid w:val="00A66BC9"/>
    <w:rsid w:val="00A67C26"/>
    <w:rsid w:val="00A87777"/>
    <w:rsid w:val="00AE0E1C"/>
    <w:rsid w:val="00AE206C"/>
    <w:rsid w:val="00B82C1D"/>
    <w:rsid w:val="00BE2442"/>
    <w:rsid w:val="00BE79A8"/>
    <w:rsid w:val="00C35CC6"/>
    <w:rsid w:val="00C61FA8"/>
    <w:rsid w:val="00C73A77"/>
    <w:rsid w:val="00C975AC"/>
    <w:rsid w:val="00CA1EC5"/>
    <w:rsid w:val="00CB1597"/>
    <w:rsid w:val="00D40522"/>
    <w:rsid w:val="00DD7823"/>
    <w:rsid w:val="00E2278C"/>
    <w:rsid w:val="00E44C59"/>
    <w:rsid w:val="00E756A1"/>
    <w:rsid w:val="00E878BE"/>
    <w:rsid w:val="00EA59DE"/>
    <w:rsid w:val="00EA73FB"/>
    <w:rsid w:val="00EB6713"/>
    <w:rsid w:val="00EE36F3"/>
    <w:rsid w:val="00EF39E6"/>
    <w:rsid w:val="00EF3DDE"/>
    <w:rsid w:val="00F013C8"/>
    <w:rsid w:val="00F1166A"/>
    <w:rsid w:val="00F3743C"/>
    <w:rsid w:val="00F565BC"/>
    <w:rsid w:val="00F61495"/>
    <w:rsid w:val="00F674A2"/>
    <w:rsid w:val="00F8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510B7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10B7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3510B7"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1740"/>
    <w:pPr>
      <w:keepNext/>
      <w:ind w:left="5670"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NormalIndent">
    <w:name w:val="Normal Indent"/>
    <w:basedOn w:val="Normal"/>
    <w:uiPriority w:val="99"/>
    <w:rsid w:val="003510B7"/>
    <w:pPr>
      <w:ind w:left="708"/>
    </w:pPr>
  </w:style>
  <w:style w:type="paragraph" w:styleId="Header">
    <w:name w:val="header"/>
    <w:basedOn w:val="Normal"/>
    <w:link w:val="HeaderChar"/>
    <w:uiPriority w:val="99"/>
    <w:rsid w:val="003510B7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3510B7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3510B7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3510B7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3510B7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3510B7"/>
    <w:pPr>
      <w:spacing w:after="240"/>
      <w:ind w:firstLine="1418"/>
    </w:pPr>
  </w:style>
  <w:style w:type="paragraph" w:customStyle="1" w:styleId="IN">
    <w:name w:val="IN"/>
    <w:basedOn w:val="P0"/>
    <w:uiPriority w:val="99"/>
    <w:rsid w:val="003510B7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3510B7"/>
    <w:pPr>
      <w:ind w:left="0"/>
    </w:pPr>
  </w:style>
  <w:style w:type="paragraph" w:customStyle="1" w:styleId="PE">
    <w:name w:val="PE"/>
    <w:basedOn w:val="IN"/>
    <w:uiPriority w:val="99"/>
    <w:rsid w:val="003510B7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3510B7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3510B7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3510B7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</w:rPr>
  </w:style>
  <w:style w:type="character" w:customStyle="1" w:styleId="PSCar">
    <w:name w:val="PS Car"/>
    <w:basedOn w:val="DefaultParagraphFont"/>
    <w:link w:val="PS"/>
    <w:uiPriority w:val="99"/>
    <w:locked/>
    <w:rsid w:val="006A1740"/>
    <w:rPr>
      <w:rFonts w:cs="Times New Roman"/>
      <w:sz w:val="24"/>
      <w:szCs w:val="24"/>
      <w:lang w:val="fr-FR" w:eastAsia="fr-FR" w:bidi="ar-SA"/>
    </w:rPr>
  </w:style>
  <w:style w:type="paragraph" w:styleId="Footer">
    <w:name w:val="footer"/>
    <w:basedOn w:val="Normal"/>
    <w:link w:val="FooterChar"/>
    <w:uiPriority w:val="99"/>
    <w:rsid w:val="006A174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customStyle="1" w:styleId="P0Car">
    <w:name w:val="P0 Car"/>
    <w:basedOn w:val="DefaultParagraphFont"/>
    <w:link w:val="P0"/>
    <w:uiPriority w:val="99"/>
    <w:locked/>
    <w:rsid w:val="0051782A"/>
    <w:rPr>
      <w:rFonts w:cs="Times New Roman"/>
      <w:sz w:val="24"/>
      <w:szCs w:val="24"/>
      <w:lang w:val="fr-FR" w:eastAsia="fr-FR" w:bidi="ar-SA"/>
    </w:rPr>
  </w:style>
  <w:style w:type="paragraph" w:customStyle="1" w:styleId="Style">
    <w:name w:val="Style"/>
    <w:basedOn w:val="Normal"/>
    <w:uiPriority w:val="99"/>
    <w:rsid w:val="00597510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/>
      <w:lang w:val="en-US" w:eastAsia="en-US"/>
    </w:rPr>
  </w:style>
  <w:style w:type="paragraph" w:customStyle="1" w:styleId="CarCar1CarCarCarCarCarCar">
    <w:name w:val="Car Car1 Car Car Car Car Car Car"/>
    <w:basedOn w:val="Normal"/>
    <w:uiPriority w:val="99"/>
    <w:rsid w:val="00061B7E"/>
    <w:pPr>
      <w:spacing w:after="160" w:line="240" w:lineRule="exact"/>
    </w:pPr>
    <w:rPr>
      <w:rFonts w:ascii="Tahoma" w:hAnsi="Tahoma"/>
      <w:lang w:val="en-US" w:eastAsia="en-US"/>
    </w:rPr>
  </w:style>
  <w:style w:type="table" w:styleId="TableGrid">
    <w:name w:val="Table Grid"/>
    <w:basedOn w:val="TableNormal"/>
    <w:uiPriority w:val="99"/>
    <w:rsid w:val="00061B7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tlecroisey\Local%20Settings\Temporary%20Internet%20Files\Content.MSO\128F0F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128F0F11</Template>
  <TotalTime>1</TotalTime>
  <Pages>3</Pages>
  <Words>811</Words>
  <Characters>4464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mtlecroisey</cp:lastModifiedBy>
  <cp:revision>3</cp:revision>
  <cp:lastPrinted>2011-06-08T07:42:00Z</cp:lastPrinted>
  <dcterms:created xsi:type="dcterms:W3CDTF">2011-06-22T08:58:00Z</dcterms:created>
  <dcterms:modified xsi:type="dcterms:W3CDTF">2011-06-22T09:27:00Z</dcterms:modified>
</cp:coreProperties>
</file>