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1D94" w:rsidRPr="00E32B00" w:rsidRDefault="001E1D94" w:rsidP="00672472">
      <w:pPr>
        <w:jc w:val="both"/>
        <w:rPr>
          <w:b/>
          <w:bCs/>
          <w:caps/>
          <w:sz w:val="24"/>
          <w:szCs w:val="24"/>
        </w:rPr>
      </w:pPr>
      <w:r>
        <w:rPr>
          <w:b/>
          <w:bCs/>
          <w:caps/>
          <w:sz w:val="24"/>
          <w:szCs w:val="24"/>
        </w:rPr>
        <w:t xml:space="preserve">  </w:t>
      </w:r>
      <w:r w:rsidRPr="00E32B00">
        <w:rPr>
          <w:b/>
          <w:bCs/>
          <w:caps/>
          <w:sz w:val="24"/>
          <w:szCs w:val="24"/>
        </w:rPr>
        <w:t>COUR DES COMPTES</w:t>
      </w:r>
    </w:p>
    <w:p w:rsidR="001E1D94" w:rsidRPr="00E32B00" w:rsidRDefault="001E1D94" w:rsidP="00672472">
      <w:pPr>
        <w:jc w:val="both"/>
        <w:rPr>
          <w:b/>
          <w:bCs/>
          <w:caps/>
          <w:sz w:val="24"/>
          <w:szCs w:val="24"/>
        </w:rPr>
      </w:pPr>
      <w:r w:rsidRPr="00E32B00">
        <w:rPr>
          <w:b/>
          <w:bCs/>
          <w:caps/>
          <w:sz w:val="24"/>
          <w:szCs w:val="24"/>
        </w:rPr>
        <w:t xml:space="preserve">               --------</w:t>
      </w:r>
    </w:p>
    <w:p w:rsidR="001E1D94" w:rsidRPr="00E32B00" w:rsidRDefault="001E1D94" w:rsidP="00672472">
      <w:pPr>
        <w:jc w:val="both"/>
        <w:rPr>
          <w:b/>
          <w:bCs/>
          <w:caps/>
          <w:sz w:val="24"/>
          <w:szCs w:val="24"/>
        </w:rPr>
      </w:pPr>
      <w:r w:rsidRPr="00E32B00">
        <w:rPr>
          <w:b/>
          <w:bCs/>
          <w:caps/>
          <w:sz w:val="24"/>
          <w:szCs w:val="24"/>
        </w:rPr>
        <w:t>QUATRIEME CHAMBRE</w:t>
      </w:r>
    </w:p>
    <w:p w:rsidR="001E1D94" w:rsidRPr="00E32B00" w:rsidRDefault="001E1D94" w:rsidP="00672472">
      <w:pPr>
        <w:jc w:val="both"/>
        <w:rPr>
          <w:b/>
          <w:bCs/>
          <w:caps/>
          <w:sz w:val="24"/>
          <w:szCs w:val="24"/>
        </w:rPr>
      </w:pPr>
      <w:r w:rsidRPr="00E32B00">
        <w:rPr>
          <w:b/>
          <w:bCs/>
          <w:caps/>
          <w:sz w:val="24"/>
          <w:szCs w:val="24"/>
        </w:rPr>
        <w:t xml:space="preserve">               --------</w:t>
      </w:r>
    </w:p>
    <w:p w:rsidR="001E1D94" w:rsidRPr="00E32B00" w:rsidRDefault="001E1D94" w:rsidP="00672472">
      <w:pPr>
        <w:jc w:val="both"/>
        <w:rPr>
          <w:b/>
          <w:bCs/>
          <w:caps/>
          <w:sz w:val="24"/>
          <w:szCs w:val="24"/>
        </w:rPr>
      </w:pPr>
      <w:r w:rsidRPr="00E32B00">
        <w:rPr>
          <w:b/>
          <w:bCs/>
          <w:caps/>
          <w:sz w:val="24"/>
          <w:szCs w:val="24"/>
        </w:rPr>
        <w:t>PREMIERE SECTION</w:t>
      </w:r>
    </w:p>
    <w:p w:rsidR="001E1D94" w:rsidRPr="00672472" w:rsidRDefault="001E1D94" w:rsidP="00672472">
      <w:pPr>
        <w:spacing w:after="120"/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</w:t>
      </w:r>
      <w:r w:rsidRPr="00672472">
        <w:rPr>
          <w:b/>
          <w:bCs/>
          <w:sz w:val="24"/>
          <w:szCs w:val="24"/>
        </w:rPr>
        <w:t>--------</w:t>
      </w:r>
    </w:p>
    <w:p w:rsidR="001E1D94" w:rsidRPr="00672472" w:rsidRDefault="001E1D94" w:rsidP="00672472">
      <w:pPr>
        <w:pStyle w:val="Header"/>
        <w:rPr>
          <w:b/>
          <w:bCs/>
          <w:i/>
          <w:iCs/>
        </w:rPr>
      </w:pPr>
      <w:r>
        <w:t xml:space="preserve">             </w:t>
      </w:r>
      <w:r w:rsidRPr="00672472">
        <w:rPr>
          <w:b/>
          <w:bCs/>
          <w:i/>
          <w:iCs/>
        </w:rPr>
        <w:t>Arrêt n° 61517</w:t>
      </w:r>
    </w:p>
    <w:p w:rsidR="001E1D94" w:rsidRPr="00E32B00" w:rsidRDefault="001E1D94" w:rsidP="00672472">
      <w:pPr>
        <w:rPr>
          <w:sz w:val="24"/>
          <w:szCs w:val="24"/>
        </w:rPr>
      </w:pPr>
    </w:p>
    <w:p w:rsidR="001E1D94" w:rsidRPr="00E32B00" w:rsidRDefault="001E1D94" w:rsidP="00964CC9">
      <w:pPr>
        <w:pStyle w:val="OR"/>
      </w:pPr>
      <w:r w:rsidRPr="00E32B00">
        <w:t>D</w:t>
      </w:r>
      <w:r>
        <w:t>EPARTEMENT DE LA</w:t>
      </w:r>
      <w:r w:rsidRPr="00E32B00">
        <w:t xml:space="preserve"> DORDOGNE</w:t>
      </w:r>
    </w:p>
    <w:p w:rsidR="001E1D94" w:rsidRPr="00E32B00" w:rsidRDefault="001E1D94" w:rsidP="00964CC9">
      <w:pPr>
        <w:pStyle w:val="OR"/>
      </w:pPr>
    </w:p>
    <w:p w:rsidR="001E1D94" w:rsidRPr="00E32B00" w:rsidRDefault="001E1D94" w:rsidP="00964CC9">
      <w:pPr>
        <w:pStyle w:val="OR"/>
      </w:pPr>
    </w:p>
    <w:p w:rsidR="001E1D94" w:rsidRPr="00E32B00" w:rsidRDefault="001E1D94" w:rsidP="00964CC9">
      <w:pPr>
        <w:pStyle w:val="OR"/>
      </w:pPr>
      <w:r w:rsidRPr="00E32B00">
        <w:t>Appel d’un jugement de la chambre régionale des comptes d’AQUITAINE</w:t>
      </w:r>
    </w:p>
    <w:p w:rsidR="001E1D94" w:rsidRPr="00E32B00" w:rsidRDefault="001E1D94" w:rsidP="00964CC9">
      <w:pPr>
        <w:pStyle w:val="OR"/>
      </w:pPr>
    </w:p>
    <w:p w:rsidR="001E1D94" w:rsidRPr="00E32B00" w:rsidRDefault="001E1D94" w:rsidP="00964CC9">
      <w:pPr>
        <w:pStyle w:val="OR"/>
      </w:pPr>
      <w:r w:rsidRPr="00E32B00">
        <w:t>Rapport n° 2011-</w:t>
      </w:r>
      <w:r>
        <w:t>270-0</w:t>
      </w:r>
    </w:p>
    <w:p w:rsidR="001E1D94" w:rsidRPr="00E32B00" w:rsidRDefault="001E1D94" w:rsidP="00964CC9">
      <w:pPr>
        <w:pStyle w:val="OR"/>
      </w:pPr>
    </w:p>
    <w:p w:rsidR="001E1D94" w:rsidRDefault="001E1D94" w:rsidP="00964CC9">
      <w:pPr>
        <w:pStyle w:val="OR"/>
      </w:pPr>
      <w:r w:rsidRPr="00E32B00">
        <w:t xml:space="preserve">Audience du </w:t>
      </w:r>
      <w:r>
        <w:t>17 mai 2011</w:t>
      </w:r>
    </w:p>
    <w:p w:rsidR="001E1D94" w:rsidRDefault="001E1D94" w:rsidP="00964CC9">
      <w:pPr>
        <w:pStyle w:val="OR"/>
      </w:pPr>
    </w:p>
    <w:p w:rsidR="001E1D94" w:rsidRPr="00E32B00" w:rsidRDefault="001E1D94" w:rsidP="00964CC9">
      <w:pPr>
        <w:pStyle w:val="OR"/>
      </w:pPr>
      <w:r>
        <w:t>Délibéré du 9 juin 2011</w:t>
      </w:r>
    </w:p>
    <w:p w:rsidR="001E1D94" w:rsidRPr="00E32B00" w:rsidRDefault="001E1D94" w:rsidP="00964CC9">
      <w:pPr>
        <w:pStyle w:val="OR"/>
      </w:pPr>
    </w:p>
    <w:p w:rsidR="001E1D94" w:rsidRPr="00E32B00" w:rsidRDefault="001E1D94" w:rsidP="00964CC9">
      <w:pPr>
        <w:pStyle w:val="OR"/>
      </w:pPr>
      <w:r w:rsidRPr="00E32B00">
        <w:t xml:space="preserve">Lecture publique du </w:t>
      </w:r>
      <w:r>
        <w:t>21 juillet 2011</w:t>
      </w:r>
    </w:p>
    <w:p w:rsidR="001E1D94" w:rsidRPr="00E32B00" w:rsidRDefault="001E1D94" w:rsidP="00964CC9">
      <w:pPr>
        <w:pStyle w:val="OR"/>
      </w:pPr>
    </w:p>
    <w:p w:rsidR="001E1D94" w:rsidRDefault="001E1D94" w:rsidP="00672472">
      <w:pPr>
        <w:jc w:val="both"/>
        <w:rPr>
          <w:sz w:val="24"/>
          <w:szCs w:val="24"/>
        </w:rPr>
      </w:pPr>
    </w:p>
    <w:p w:rsidR="001E1D94" w:rsidRPr="00E32B00" w:rsidRDefault="001E1D94" w:rsidP="00672472">
      <w:pPr>
        <w:jc w:val="both"/>
        <w:rPr>
          <w:sz w:val="24"/>
          <w:szCs w:val="24"/>
        </w:rPr>
      </w:pPr>
    </w:p>
    <w:p w:rsidR="001E1D94" w:rsidRDefault="001E1D94" w:rsidP="008D1DB5">
      <w:pPr>
        <w:pStyle w:val="PS"/>
      </w:pPr>
      <w:r>
        <w:t>LA COUR DES COMPTES a rendu l’arrêt suivant :</w:t>
      </w:r>
    </w:p>
    <w:p w:rsidR="001E1D94" w:rsidRPr="00E32B00" w:rsidRDefault="001E1D94" w:rsidP="008D1DB5">
      <w:pPr>
        <w:pStyle w:val="PS"/>
      </w:pPr>
      <w:r w:rsidRPr="00E32B00">
        <w:t>L</w:t>
      </w:r>
      <w:r>
        <w:t>A</w:t>
      </w:r>
      <w:r w:rsidRPr="00E32B00">
        <w:t xml:space="preserve"> COUR,</w:t>
      </w:r>
    </w:p>
    <w:p w:rsidR="001E1D94" w:rsidRDefault="001E1D94" w:rsidP="008B06FC">
      <w:pPr>
        <w:pStyle w:val="PS"/>
      </w:pPr>
      <w:r w:rsidRPr="00E32B00">
        <w:t>Vu la requête, enregistrée le 20</w:t>
      </w:r>
      <w:r>
        <w:t> </w:t>
      </w:r>
      <w:r w:rsidRPr="00E32B00">
        <w:t>août</w:t>
      </w:r>
      <w:r>
        <w:t> </w:t>
      </w:r>
      <w:r w:rsidRPr="00E32B00">
        <w:t>2010 au greffe de la chambre régionale des comptes d’Aquitaine, par laquelle M.</w:t>
      </w:r>
      <w:r>
        <w:t> </w:t>
      </w:r>
      <w:r w:rsidRPr="00E32B00">
        <w:t xml:space="preserve">X, comptable du </w:t>
      </w:r>
      <w:r w:rsidRPr="003F3239">
        <w:rPr>
          <w:caps/>
        </w:rPr>
        <w:t>Département de la</w:t>
      </w:r>
      <w:r>
        <w:rPr>
          <w:caps/>
        </w:rPr>
        <w:t> </w:t>
      </w:r>
      <w:r w:rsidRPr="003F3239">
        <w:rPr>
          <w:caps/>
        </w:rPr>
        <w:t>Dordogne</w:t>
      </w:r>
      <w:r w:rsidRPr="00E32B00">
        <w:t>, a élevé appel du jugement n°</w:t>
      </w:r>
      <w:r>
        <w:t> </w:t>
      </w:r>
      <w:r w:rsidRPr="00E32B00">
        <w:t>2010-0007 du 25</w:t>
      </w:r>
      <w:r>
        <w:t> </w:t>
      </w:r>
      <w:r w:rsidRPr="00E32B00">
        <w:t>juin</w:t>
      </w:r>
      <w:r>
        <w:t> </w:t>
      </w:r>
      <w:r w:rsidRPr="00E32B00">
        <w:t xml:space="preserve">2010 par lequel ladite chambre l’a constitué débiteur des deniers du </w:t>
      </w:r>
      <w:r>
        <w:t>d</w:t>
      </w:r>
      <w:r w:rsidRPr="00E32B00">
        <w:t>épartement pour la somme de 1 468 705,38</w:t>
      </w:r>
      <w:r>
        <w:t> </w:t>
      </w:r>
      <w:r w:rsidRPr="00E32B00">
        <w:t>€, augmentée des intérêts au taux légal à compter du 14</w:t>
      </w:r>
      <w:r>
        <w:t> </w:t>
      </w:r>
      <w:r w:rsidRPr="00E32B00">
        <w:t>septembre</w:t>
      </w:r>
      <w:r>
        <w:t> </w:t>
      </w:r>
      <w:r w:rsidRPr="00E32B00">
        <w:t>2009 ;</w:t>
      </w:r>
    </w:p>
    <w:p w:rsidR="001E1D94" w:rsidRPr="00E32B00" w:rsidRDefault="001E1D94" w:rsidP="00C01FD0">
      <w:pPr>
        <w:pStyle w:val="PS"/>
      </w:pPr>
      <w:r>
        <w:t>Vu les mémoires complémentaires de M. X des 4 et 23 mai 2011 ;</w:t>
      </w:r>
    </w:p>
    <w:p w:rsidR="001E1D94" w:rsidRPr="00E32B00" w:rsidRDefault="001E1D94" w:rsidP="008D1DB5">
      <w:pPr>
        <w:pStyle w:val="PS"/>
      </w:pPr>
      <w:r w:rsidRPr="00E32B00">
        <w:t>Vu le réquisitoire du Procureur général, du 25</w:t>
      </w:r>
      <w:r>
        <w:t> </w:t>
      </w:r>
      <w:r w:rsidRPr="00E32B00">
        <w:t>octobre</w:t>
      </w:r>
      <w:r>
        <w:t> </w:t>
      </w:r>
      <w:r w:rsidRPr="00E32B00">
        <w:t>2010, transmettant la requête précitée ;</w:t>
      </w:r>
    </w:p>
    <w:p w:rsidR="001E1D94" w:rsidRDefault="001E1D94" w:rsidP="008D1DB5">
      <w:pPr>
        <w:pStyle w:val="PS"/>
      </w:pPr>
      <w:r w:rsidRPr="00E32B00">
        <w:t>Vu les pièces de la procédure suivie en première instance, et notamment le jugement précité ;</w:t>
      </w:r>
    </w:p>
    <w:p w:rsidR="001E1D94" w:rsidRPr="00E32B00" w:rsidRDefault="001E1D94" w:rsidP="00C01FD0">
      <w:pPr>
        <w:pStyle w:val="PS"/>
      </w:pPr>
      <w:r w:rsidRPr="00E32B00">
        <w:t>Vu l’article 60 de la loi de finances n° 63-156 du 23 février 1963 modifiée ;</w:t>
      </w:r>
    </w:p>
    <w:p w:rsidR="001E1D94" w:rsidRPr="008D1DB5" w:rsidRDefault="001E1D94" w:rsidP="008D1DB5">
      <w:pPr>
        <w:pStyle w:val="ET"/>
        <w:ind w:left="709"/>
        <w:rPr>
          <w:b w:val="0"/>
          <w:bCs w:val="0"/>
          <w:sz w:val="16"/>
          <w:szCs w:val="16"/>
        </w:rPr>
      </w:pPr>
      <w:r>
        <w:fldChar w:fldCharType="begin"/>
      </w:r>
      <w:r>
        <w:fldChar w:fldCharType="end"/>
      </w:r>
    </w:p>
    <w:p w:rsidR="001E1D94" w:rsidRDefault="001E1D94">
      <w:pPr>
        <w:pStyle w:val="P0"/>
        <w:sectPr w:rsidR="001E1D94">
          <w:pgSz w:w="11907" w:h="16840"/>
          <w:pgMar w:top="1134" w:right="1134" w:bottom="1134" w:left="567" w:header="720" w:footer="720" w:gutter="0"/>
          <w:cols w:space="720"/>
        </w:sectPr>
      </w:pPr>
    </w:p>
    <w:p w:rsidR="001E1D94" w:rsidRPr="00E32B00" w:rsidRDefault="001E1D94" w:rsidP="008B06FC">
      <w:pPr>
        <w:pStyle w:val="PS"/>
      </w:pPr>
      <w:r w:rsidRPr="00E32B00">
        <w:t>Vu le décret n°</w:t>
      </w:r>
      <w:r>
        <w:t> </w:t>
      </w:r>
      <w:r w:rsidRPr="00E32B00">
        <w:t>62-1587 du 29</w:t>
      </w:r>
      <w:r>
        <w:t> </w:t>
      </w:r>
      <w:r w:rsidRPr="00E32B00">
        <w:t>décembre</w:t>
      </w:r>
      <w:r>
        <w:t> </w:t>
      </w:r>
      <w:r w:rsidRPr="00E32B00">
        <w:t>1962 modifié portant règlement général sur la comptabilité publique ;</w:t>
      </w:r>
    </w:p>
    <w:p w:rsidR="001E1D94" w:rsidRPr="00E32B00" w:rsidRDefault="001E1D94" w:rsidP="008D1DB5">
      <w:pPr>
        <w:pStyle w:val="PS"/>
      </w:pPr>
      <w:r w:rsidRPr="00E32B00">
        <w:t>Vu le code général des collectivités territoriales ;</w:t>
      </w:r>
    </w:p>
    <w:p w:rsidR="001E1D94" w:rsidRPr="00E32B00" w:rsidRDefault="001E1D94" w:rsidP="008D1DB5">
      <w:pPr>
        <w:pStyle w:val="PS"/>
      </w:pPr>
      <w:r w:rsidRPr="00E32B00">
        <w:t>Vu le code des juridictions financières ;</w:t>
      </w:r>
    </w:p>
    <w:p w:rsidR="001E1D94" w:rsidRPr="00E32B00" w:rsidRDefault="001E1D94" w:rsidP="008D1DB5">
      <w:pPr>
        <w:pStyle w:val="PS"/>
      </w:pPr>
      <w:r w:rsidRPr="00E32B00">
        <w:t>Vu le rapport de Mme Démier, conseillère maître ;</w:t>
      </w:r>
    </w:p>
    <w:p w:rsidR="001E1D94" w:rsidRPr="00E32B00" w:rsidRDefault="001E1D94" w:rsidP="008D1DB5">
      <w:pPr>
        <w:pStyle w:val="PS"/>
      </w:pPr>
      <w:r w:rsidRPr="00E32B00">
        <w:t>Vu les conclusions du Procureur général ;</w:t>
      </w:r>
    </w:p>
    <w:p w:rsidR="001E1D94" w:rsidRPr="00E32B00" w:rsidRDefault="001E1D94" w:rsidP="008B06FC">
      <w:pPr>
        <w:pStyle w:val="PS"/>
      </w:pPr>
      <w:r w:rsidRPr="00E32B00">
        <w:t>Enten</w:t>
      </w:r>
      <w:r>
        <w:t>du, lors de l’audience publique</w:t>
      </w:r>
      <w:r w:rsidRPr="00E32B00">
        <w:t>, Mme Démier, en son rapport, M</w:t>
      </w:r>
      <w:r>
        <w:t>me Sanchez, chargée de mission</w:t>
      </w:r>
      <w:r w:rsidRPr="00E32B00">
        <w:t xml:space="preserve">, </w:t>
      </w:r>
      <w:r>
        <w:t>en l</w:t>
      </w:r>
      <w:r w:rsidRPr="00E32B00">
        <w:t>es conclusions</w:t>
      </w:r>
      <w:r>
        <w:t xml:space="preserve"> du Parquet, l’appelant, informé de la séance, n’étant pas présent ;</w:t>
      </w:r>
    </w:p>
    <w:p w:rsidR="001E1D94" w:rsidRPr="00E32B00" w:rsidRDefault="001E1D94" w:rsidP="008B06FC">
      <w:pPr>
        <w:pStyle w:val="PS"/>
      </w:pPr>
      <w:r w:rsidRPr="00E32B00">
        <w:t>Entendu, en délibéré,</w:t>
      </w:r>
      <w:r>
        <w:t xml:space="preserve"> M. Geoffroy</w:t>
      </w:r>
      <w:r w:rsidRPr="00E32B00">
        <w:t>, conseiller maître, en ses observations ;</w:t>
      </w:r>
    </w:p>
    <w:p w:rsidR="001E1D94" w:rsidRPr="00996882" w:rsidRDefault="001E1D94" w:rsidP="008D1DB5">
      <w:pPr>
        <w:pStyle w:val="PS"/>
      </w:pPr>
      <w:r w:rsidRPr="00996882">
        <w:rPr>
          <w:i/>
          <w:iCs/>
          <w:u w:val="single"/>
        </w:rPr>
        <w:t>Sur le fond</w:t>
      </w:r>
      <w:r w:rsidRPr="00996882">
        <w:t> :</w:t>
      </w:r>
    </w:p>
    <w:p w:rsidR="001E1D94" w:rsidRPr="008B06FC" w:rsidRDefault="001E1D94" w:rsidP="008B06FC">
      <w:pPr>
        <w:pStyle w:val="PS"/>
      </w:pPr>
      <w:r w:rsidRPr="00E32B00">
        <w:t>Attendu que par jugement n°</w:t>
      </w:r>
      <w:r>
        <w:t> </w:t>
      </w:r>
      <w:r w:rsidRPr="00E32B00">
        <w:t>2010-0007 du 25</w:t>
      </w:r>
      <w:r>
        <w:t> </w:t>
      </w:r>
      <w:r w:rsidRPr="00E32B00">
        <w:t>juin</w:t>
      </w:r>
      <w:r>
        <w:t> </w:t>
      </w:r>
      <w:r w:rsidRPr="00E32B00">
        <w:t>2010</w:t>
      </w:r>
      <w:r>
        <w:t>, l</w:t>
      </w:r>
      <w:r w:rsidRPr="00E32B00">
        <w:t>a chambre</w:t>
      </w:r>
      <w:r>
        <w:t xml:space="preserve"> régionale des comptes d’Aquitaine</w:t>
      </w:r>
      <w:r w:rsidRPr="00E32B00">
        <w:t xml:space="preserve"> a </w:t>
      </w:r>
      <w:r w:rsidRPr="008B06FC">
        <w:t>mis en débet</w:t>
      </w:r>
      <w:r w:rsidRPr="00E32B00">
        <w:rPr>
          <w:color w:val="000000"/>
        </w:rPr>
        <w:t xml:space="preserve"> </w:t>
      </w:r>
      <w:r w:rsidRPr="00E32B00">
        <w:t>M.</w:t>
      </w:r>
      <w:r>
        <w:t> X,</w:t>
      </w:r>
      <w:r w:rsidRPr="00E32B00">
        <w:rPr>
          <w:color w:val="000000"/>
        </w:rPr>
        <w:t xml:space="preserve"> </w:t>
      </w:r>
      <w:r w:rsidRPr="008B06FC">
        <w:t>comptable,</w:t>
      </w:r>
      <w:r w:rsidRPr="00E32B00">
        <w:rPr>
          <w:color w:val="000000"/>
        </w:rPr>
        <w:t xml:space="preserve"> </w:t>
      </w:r>
      <w:r w:rsidRPr="00E32B00">
        <w:t>pour un montant total de</w:t>
      </w:r>
      <w:r>
        <w:t> </w:t>
      </w:r>
      <w:r w:rsidRPr="00E32B00">
        <w:t>1 468 705,38</w:t>
      </w:r>
      <w:r>
        <w:t> </w:t>
      </w:r>
      <w:r w:rsidRPr="008B06FC">
        <w:t>€, pour avoir</w:t>
      </w:r>
      <w:r>
        <w:rPr>
          <w:color w:val="000000"/>
        </w:rPr>
        <w:t xml:space="preserve"> </w:t>
      </w:r>
      <w:r w:rsidRPr="00E32B00">
        <w:t>payé sur les crédits de l’exercice 2006 soixante ma</w:t>
      </w:r>
      <w:r>
        <w:t>ndats de dépenses, émis par le d</w:t>
      </w:r>
      <w:r w:rsidRPr="00E32B00">
        <w:t>épartement de la Dordogne aux fins de subventions à divers bénéficiaires</w:t>
      </w:r>
      <w:r w:rsidRPr="00E32B00">
        <w:rPr>
          <w:color w:val="000000"/>
        </w:rPr>
        <w:t xml:space="preserve">, </w:t>
      </w:r>
      <w:r w:rsidRPr="008B06FC">
        <w:t>en les imputant sur les crédits d’investissement, alors que ces dépenses, compte tenu de la nature et de leur objet, devaient être imputées en sect</w:t>
      </w:r>
      <w:r>
        <w:t>ion de fonctionnement du budget</w:t>
      </w:r>
      <w:r w:rsidRPr="008B06FC">
        <w:t xml:space="preserve"> ; </w:t>
      </w:r>
    </w:p>
    <w:p w:rsidR="001E1D94" w:rsidRDefault="001E1D94" w:rsidP="008B06FC">
      <w:pPr>
        <w:pStyle w:val="PS"/>
      </w:pPr>
      <w:r>
        <w:t xml:space="preserve">Attendu, en premier lieu, </w:t>
      </w:r>
      <w:r w:rsidRPr="00E32B00">
        <w:t xml:space="preserve">que </w:t>
      </w:r>
      <w:r>
        <w:t>consécutivement au réquisitoire du 11 août 2009 du procureur financier</w:t>
      </w:r>
      <w:r w:rsidRPr="00E32B00">
        <w:t xml:space="preserve">, </w:t>
      </w:r>
      <w:r>
        <w:t>M. X soutient qu’</w:t>
      </w:r>
      <w:r w:rsidRPr="00E32B00">
        <w:t xml:space="preserve">il a obtenu </w:t>
      </w:r>
      <w:r>
        <w:t>du d</w:t>
      </w:r>
      <w:r w:rsidRPr="00E32B00">
        <w:t>épartement la remise en ordre de</w:t>
      </w:r>
      <w:r>
        <w:t>s écritures comptables erronées ;</w:t>
      </w:r>
    </w:p>
    <w:p w:rsidR="001E1D94" w:rsidRPr="00E32B00" w:rsidRDefault="001E1D94" w:rsidP="00681422">
      <w:pPr>
        <w:pStyle w:val="PS"/>
      </w:pPr>
      <w:r>
        <w:t>Qu’e</w:t>
      </w:r>
      <w:r w:rsidRPr="00E32B00">
        <w:t>n effet, par délibération du 27</w:t>
      </w:r>
      <w:r>
        <w:t> </w:t>
      </w:r>
      <w:r w:rsidRPr="00E32B00">
        <w:t>novembre</w:t>
      </w:r>
      <w:r>
        <w:t> 2009, le c</w:t>
      </w:r>
      <w:r w:rsidRPr="00E32B00">
        <w:t>onseil général de la Dordogne a inscrit les crédits nécessaires en investissement pour annuler les écritures erronées de 2006</w:t>
      </w:r>
      <w:r>
        <w:t>,</w:t>
      </w:r>
      <w:r w:rsidRPr="00E32B00">
        <w:t xml:space="preserve"> </w:t>
      </w:r>
      <w:r>
        <w:t xml:space="preserve">et le </w:t>
      </w:r>
      <w:r w:rsidRPr="00E32B00">
        <w:t>mandat</w:t>
      </w:r>
      <w:r>
        <w:t xml:space="preserve">ement de ces dépenses en section de </w:t>
      </w:r>
      <w:r w:rsidRPr="00E32B00">
        <w:t>fonctionnement</w:t>
      </w:r>
      <w:r>
        <w:t xml:space="preserve"> ; que l</w:t>
      </w:r>
      <w:r w:rsidRPr="00E32B00">
        <w:t>es mandats et titres correspondants on</w:t>
      </w:r>
      <w:r>
        <w:t xml:space="preserve">t été émis par l’ordonnateur </w:t>
      </w:r>
      <w:r w:rsidRPr="00E32B00">
        <w:t>et comptabilisés le 23</w:t>
      </w:r>
      <w:r>
        <w:t> </w:t>
      </w:r>
      <w:r w:rsidRPr="00E32B00">
        <w:t>décembre</w:t>
      </w:r>
      <w:r>
        <w:t> </w:t>
      </w:r>
      <w:r w:rsidRPr="00E32B00">
        <w:t>2009</w:t>
      </w:r>
      <w:r>
        <w:t>,</w:t>
      </w:r>
      <w:r w:rsidRPr="00E32B00">
        <w:t xml:space="preserve"> rétablissant </w:t>
      </w:r>
      <w:r>
        <w:t>la</w:t>
      </w:r>
      <w:r w:rsidRPr="00E32B00">
        <w:t xml:space="preserve"> situation </w:t>
      </w:r>
      <w:r>
        <w:t>budgétaire et comptable ;</w:t>
      </w:r>
    </w:p>
    <w:p w:rsidR="001E1D94" w:rsidRDefault="001E1D94" w:rsidP="005E6F0F">
      <w:pPr>
        <w:pStyle w:val="PS"/>
      </w:pPr>
      <w:r>
        <w:br w:type="page"/>
        <w:t>Attendu toutefois que, c</w:t>
      </w:r>
      <w:r w:rsidRPr="00E32B00">
        <w:t>onformément aux dispositions des articles</w:t>
      </w:r>
      <w:r>
        <w:t> </w:t>
      </w:r>
      <w:r w:rsidRPr="00E32B00">
        <w:t>12</w:t>
      </w:r>
      <w:r>
        <w:t> </w:t>
      </w:r>
      <w:r w:rsidRPr="00E32B00">
        <w:t>B et 13 du décret du 29</w:t>
      </w:r>
      <w:r>
        <w:t> </w:t>
      </w:r>
      <w:r w:rsidRPr="00E32B00">
        <w:t>décembre</w:t>
      </w:r>
      <w:r>
        <w:t> </w:t>
      </w:r>
      <w:r w:rsidRPr="00E32B00">
        <w:t>1962</w:t>
      </w:r>
      <w:r>
        <w:t xml:space="preserve"> susvisé</w:t>
      </w:r>
      <w:r w:rsidRPr="00E32B00">
        <w:t xml:space="preserve">, les comptables publics sont tenus d’exercer, en matière de dépenses, </w:t>
      </w:r>
      <w:r>
        <w:t xml:space="preserve">un </w:t>
      </w:r>
      <w:r w:rsidRPr="00E32B00">
        <w:t xml:space="preserve">contrôle notamment de l’exacte imputation de ces dernières aux chapitres qu’elles concernent selon </w:t>
      </w:r>
      <w:r>
        <w:t>leur nature ou leur objet ; qu’e</w:t>
      </w:r>
      <w:r w:rsidRPr="00E32B00">
        <w:t xml:space="preserve">n </w:t>
      </w:r>
      <w:r>
        <w:t>l’espèce le comptable aurait dû</w:t>
      </w:r>
      <w:r w:rsidRPr="00E32B00">
        <w:t xml:space="preserve"> constater l’irrégularité de ces dépenses et suspendre les paiements</w:t>
      </w:r>
      <w:r>
        <w:t xml:space="preserve"> ; que </w:t>
      </w:r>
      <w:r w:rsidRPr="00E32B00">
        <w:t xml:space="preserve">la responsabilité du comptable s’apprécie à la date </w:t>
      </w:r>
      <w:r>
        <w:t xml:space="preserve">de la prise en charge </w:t>
      </w:r>
      <w:r w:rsidRPr="00E32B00">
        <w:t>des paiements</w:t>
      </w:r>
      <w:r>
        <w:t> ;</w:t>
      </w:r>
    </w:p>
    <w:p w:rsidR="001E1D94" w:rsidRPr="00E32B00" w:rsidRDefault="001E1D94" w:rsidP="00080E50">
      <w:pPr>
        <w:pStyle w:val="PS"/>
      </w:pPr>
      <w:r>
        <w:t>Considérant ainsi que</w:t>
      </w:r>
      <w:r w:rsidRPr="00E32B00">
        <w:t xml:space="preserve"> la régularisation intervenue en novembre et décembre</w:t>
      </w:r>
      <w:r>
        <w:t> </w:t>
      </w:r>
      <w:r w:rsidRPr="00E32B00">
        <w:t>2009, à la suite du réquisitoire du procureur financier du 11</w:t>
      </w:r>
      <w:r>
        <w:t> </w:t>
      </w:r>
      <w:r w:rsidRPr="00E32B00">
        <w:t>août</w:t>
      </w:r>
      <w:r>
        <w:t> </w:t>
      </w:r>
      <w:r w:rsidRPr="00E32B00">
        <w:t>2009, ne</w:t>
      </w:r>
      <w:r>
        <w:t> dégage pas</w:t>
      </w:r>
      <w:r w:rsidRPr="00E32B00">
        <w:t xml:space="preserve"> la responsabilité de M.</w:t>
      </w:r>
      <w:r>
        <w:t> X ;</w:t>
      </w:r>
    </w:p>
    <w:p w:rsidR="001E1D94" w:rsidRPr="00BD436B" w:rsidRDefault="001E1D94" w:rsidP="00080E50">
      <w:pPr>
        <w:pStyle w:val="PS"/>
      </w:pPr>
      <w:r>
        <w:t>Attendu,</w:t>
      </w:r>
      <w:r w:rsidRPr="008C2B34">
        <w:t xml:space="preserve"> </w:t>
      </w:r>
      <w:r>
        <w:t xml:space="preserve">en second lieu, que l’appelant soutient </w:t>
      </w:r>
      <w:r w:rsidRPr="00E32B00">
        <w:t xml:space="preserve">que cette régularisation, </w:t>
      </w:r>
      <w:r>
        <w:t xml:space="preserve">à supposer qu’elle ne soit pas </w:t>
      </w:r>
      <w:r w:rsidRPr="00E32B00">
        <w:t>de nature à l’exonérer de sa responsabilité engagée lors du paiement en</w:t>
      </w:r>
      <w:r>
        <w:t> </w:t>
      </w:r>
      <w:r w:rsidRPr="00E32B00">
        <w:t>2006, a</w:t>
      </w:r>
      <w:r>
        <w:t>urait néanmoins</w:t>
      </w:r>
      <w:r w:rsidRPr="00E32B00">
        <w:t xml:space="preserve"> apuré le débet de 1 468 705,38</w:t>
      </w:r>
      <w:r>
        <w:t> </w:t>
      </w:r>
      <w:r w:rsidRPr="005E6F0F">
        <w:t>€ mis à sa charge ;</w:t>
      </w:r>
      <w:r>
        <w:t xml:space="preserve"> </w:t>
      </w:r>
      <w:r w:rsidRPr="00BD436B">
        <w:t xml:space="preserve">qu’il considère que les pièces produites à l’audience auraient dû être retenues pour attester que la dette née à son encontre était désormais </w:t>
      </w:r>
      <w:r>
        <w:t>éteinte</w:t>
      </w:r>
      <w:r w:rsidRPr="00BD436B">
        <w:t> ;</w:t>
      </w:r>
    </w:p>
    <w:p w:rsidR="001E1D94" w:rsidRPr="00A90F47" w:rsidRDefault="001E1D94" w:rsidP="00BD436B">
      <w:pPr>
        <w:pStyle w:val="PS"/>
      </w:pPr>
      <w:r w:rsidRPr="00A90F47">
        <w:t xml:space="preserve">Considérant </w:t>
      </w:r>
      <w:r>
        <w:t>que cette régularisation, si elle peut être invoquée par le comptable à l’appui d’une demande de remise gracieuse, n’a pas apuré la dette née du débet prononcé par la chambre régionale ;</w:t>
      </w:r>
    </w:p>
    <w:p w:rsidR="001E1D94" w:rsidRPr="00E32B00" w:rsidRDefault="001E1D94" w:rsidP="008D1DB5">
      <w:pPr>
        <w:pStyle w:val="PS"/>
      </w:pPr>
      <w:r w:rsidRPr="00E32B00">
        <w:t>Par ces motifs,</w:t>
      </w:r>
    </w:p>
    <w:p w:rsidR="001E1D94" w:rsidRPr="00E32B00" w:rsidRDefault="001E1D94" w:rsidP="00BD436B">
      <w:pPr>
        <w:pStyle w:val="PS"/>
        <w:ind w:firstLine="0"/>
        <w:jc w:val="center"/>
      </w:pPr>
      <w:r w:rsidRPr="00E32B00">
        <w:t>ORDONNE :</w:t>
      </w:r>
    </w:p>
    <w:p w:rsidR="001E1D94" w:rsidRPr="00E32B00" w:rsidRDefault="001E1D94" w:rsidP="00080E50">
      <w:pPr>
        <w:pStyle w:val="PS"/>
      </w:pPr>
      <w:r>
        <w:t xml:space="preserve">La requête de </w:t>
      </w:r>
      <w:r w:rsidRPr="00E32B00">
        <w:t>M.</w:t>
      </w:r>
      <w:r>
        <w:t>  X</w:t>
      </w:r>
      <w:r w:rsidRPr="00E32B00">
        <w:t xml:space="preserve"> </w:t>
      </w:r>
      <w:r>
        <w:t>es</w:t>
      </w:r>
      <w:r w:rsidRPr="00E32B00">
        <w:t>t</w:t>
      </w:r>
      <w:r>
        <w:t xml:space="preserve"> rejetée</w:t>
      </w:r>
      <w:r w:rsidRPr="00E32B00">
        <w:t>.</w:t>
      </w:r>
    </w:p>
    <w:p w:rsidR="001E1D94" w:rsidRPr="00E32B00" w:rsidRDefault="001E1D94" w:rsidP="002D0BE5">
      <w:pPr>
        <w:pStyle w:val="PS"/>
        <w:ind w:firstLine="0"/>
        <w:jc w:val="center"/>
      </w:pPr>
      <w:r w:rsidRPr="00E32B00">
        <w:t>-----------</w:t>
      </w:r>
    </w:p>
    <w:p w:rsidR="001E1D94" w:rsidRDefault="001E1D94" w:rsidP="00E14C9A">
      <w:pPr>
        <w:pStyle w:val="PS"/>
      </w:pPr>
      <w:r w:rsidRPr="00E32B00">
        <w:t xml:space="preserve">Fait et jugé en la Cour des comptes, </w:t>
      </w:r>
      <w:r>
        <w:t>q</w:t>
      </w:r>
      <w:r w:rsidRPr="00E32B00">
        <w:t>uatrième cham</w:t>
      </w:r>
      <w:r>
        <w:t>bre, première section. Présents : </w:t>
      </w:r>
      <w:r w:rsidRPr="00E32B00">
        <w:t>M</w:t>
      </w:r>
      <w:r>
        <w:t>. Cazanave</w:t>
      </w:r>
      <w:r w:rsidRPr="00E32B00">
        <w:t>, président</w:t>
      </w:r>
      <w:r>
        <w:t xml:space="preserve"> de section</w:t>
      </w:r>
      <w:r w:rsidRPr="00E32B00">
        <w:t xml:space="preserve">, </w:t>
      </w:r>
      <w:r>
        <w:t>présidant la séance, Mme Cornette, présidente de chambre maintenue dans les fonctions de conseillère maître, M. Lafaure, Mme Gadriot</w:t>
      </w:r>
      <w:r>
        <w:noBreakHyphen/>
        <w:t>Renard, et M. Geoffroy, conseillers maîtres.</w:t>
      </w:r>
    </w:p>
    <w:p w:rsidR="001E1D94" w:rsidRDefault="001E1D94" w:rsidP="00DD5BE4">
      <w:pPr>
        <w:pStyle w:val="PS"/>
        <w:spacing w:before="120" w:after="360"/>
      </w:pPr>
      <w:r>
        <w:br w:type="page"/>
        <w:t>Signé : Cazanave, président de section, et Reynaud, greffier.</w:t>
      </w:r>
    </w:p>
    <w:p w:rsidR="001E1D94" w:rsidRPr="00631315" w:rsidRDefault="001E1D94" w:rsidP="002D0BE5">
      <w:pPr>
        <w:pStyle w:val="PS"/>
        <w:spacing w:before="120" w:after="360"/>
      </w:pPr>
      <w:r>
        <w:t>Collationné, certifié conforme à la minute étant au greffe de la Cour des comptes et délivré par moi, secrétaire général.</w:t>
      </w:r>
    </w:p>
    <w:p w:rsidR="001E1D94" w:rsidRPr="00716ACA" w:rsidRDefault="001E1D94" w:rsidP="002D0BE5">
      <w:pPr>
        <w:pStyle w:val="P0"/>
        <w:spacing w:before="120"/>
        <w:ind w:left="2268" w:firstLine="3402"/>
        <w:jc w:val="center"/>
        <w:rPr>
          <w:b/>
          <w:bCs/>
        </w:rPr>
      </w:pPr>
      <w:r w:rsidRPr="00716ACA">
        <w:rPr>
          <w:b/>
          <w:bCs/>
        </w:rPr>
        <w:t>Pour le Secrétaire général</w:t>
      </w:r>
    </w:p>
    <w:p w:rsidR="001E1D94" w:rsidRPr="00716ACA" w:rsidRDefault="001E1D94" w:rsidP="002D0BE5">
      <w:pPr>
        <w:pStyle w:val="P0"/>
        <w:ind w:left="2268" w:firstLine="3402"/>
        <w:jc w:val="center"/>
        <w:rPr>
          <w:b/>
          <w:bCs/>
        </w:rPr>
      </w:pPr>
      <w:r w:rsidRPr="00716ACA">
        <w:rPr>
          <w:b/>
          <w:bCs/>
        </w:rPr>
        <w:t>et par délégation,</w:t>
      </w:r>
    </w:p>
    <w:p w:rsidR="001E1D94" w:rsidRPr="00716ACA" w:rsidRDefault="001E1D94" w:rsidP="002D0BE5">
      <w:pPr>
        <w:pStyle w:val="P0"/>
        <w:ind w:left="2268" w:firstLine="3402"/>
        <w:jc w:val="center"/>
        <w:rPr>
          <w:b/>
          <w:bCs/>
        </w:rPr>
      </w:pPr>
      <w:r w:rsidRPr="00716ACA">
        <w:rPr>
          <w:b/>
          <w:bCs/>
        </w:rPr>
        <w:t>le Chef du Greffe contentieux</w:t>
      </w:r>
    </w:p>
    <w:p w:rsidR="001E1D94" w:rsidRPr="00716ACA" w:rsidRDefault="001E1D94" w:rsidP="002D0BE5">
      <w:pPr>
        <w:pStyle w:val="P0"/>
        <w:ind w:left="2268" w:firstLine="4111"/>
        <w:jc w:val="center"/>
        <w:rPr>
          <w:b/>
          <w:bCs/>
        </w:rPr>
      </w:pPr>
    </w:p>
    <w:p w:rsidR="001E1D94" w:rsidRPr="00716ACA" w:rsidRDefault="001E1D94" w:rsidP="002D0BE5">
      <w:pPr>
        <w:pStyle w:val="P0"/>
        <w:ind w:left="2268" w:firstLine="4111"/>
        <w:jc w:val="center"/>
        <w:rPr>
          <w:b/>
          <w:bCs/>
        </w:rPr>
      </w:pPr>
    </w:p>
    <w:p w:rsidR="001E1D94" w:rsidRPr="00716ACA" w:rsidRDefault="001E1D94" w:rsidP="002D0BE5">
      <w:pPr>
        <w:pStyle w:val="P0"/>
        <w:ind w:left="2268" w:firstLine="4111"/>
        <w:jc w:val="center"/>
        <w:rPr>
          <w:b/>
          <w:bCs/>
        </w:rPr>
      </w:pPr>
    </w:p>
    <w:p w:rsidR="001E1D94" w:rsidRPr="00716ACA" w:rsidRDefault="001E1D94" w:rsidP="002D0BE5">
      <w:pPr>
        <w:pStyle w:val="P0"/>
        <w:ind w:left="2268" w:firstLine="4111"/>
        <w:jc w:val="center"/>
        <w:rPr>
          <w:b/>
          <w:bCs/>
        </w:rPr>
      </w:pPr>
    </w:p>
    <w:p w:rsidR="001E1D94" w:rsidRPr="00716ACA" w:rsidRDefault="001E1D94" w:rsidP="002D0BE5">
      <w:pPr>
        <w:pStyle w:val="P0"/>
        <w:ind w:left="2268" w:firstLine="4111"/>
        <w:jc w:val="center"/>
        <w:rPr>
          <w:b/>
          <w:bCs/>
        </w:rPr>
      </w:pPr>
    </w:p>
    <w:p w:rsidR="001E1D94" w:rsidRPr="00716ACA" w:rsidRDefault="001E1D94" w:rsidP="002D0BE5">
      <w:pPr>
        <w:pStyle w:val="P0"/>
        <w:ind w:left="2268" w:firstLine="3686"/>
        <w:jc w:val="center"/>
        <w:rPr>
          <w:b/>
          <w:bCs/>
        </w:rPr>
      </w:pPr>
      <w:r w:rsidRPr="00716ACA">
        <w:rPr>
          <w:b/>
          <w:bCs/>
        </w:rPr>
        <w:t>Daniel FEREZ</w:t>
      </w:r>
    </w:p>
    <w:p w:rsidR="001E1D94" w:rsidRPr="00716ACA" w:rsidRDefault="001E1D94" w:rsidP="002D0BE5">
      <w:pPr>
        <w:pStyle w:val="P0"/>
        <w:ind w:left="2268" w:firstLine="4111"/>
        <w:jc w:val="center"/>
        <w:rPr>
          <w:b/>
          <w:bCs/>
        </w:rPr>
      </w:pPr>
    </w:p>
    <w:p w:rsidR="001E1D94" w:rsidRPr="00716ACA" w:rsidRDefault="001E1D94" w:rsidP="002D0BE5">
      <w:pPr>
        <w:pStyle w:val="P0"/>
        <w:ind w:left="2268" w:firstLine="4111"/>
        <w:jc w:val="center"/>
        <w:rPr>
          <w:b/>
          <w:bCs/>
        </w:rPr>
      </w:pPr>
    </w:p>
    <w:p w:rsidR="001E1D94" w:rsidRPr="00716ACA" w:rsidRDefault="001E1D94" w:rsidP="002D0BE5">
      <w:pPr>
        <w:pStyle w:val="P0"/>
        <w:ind w:left="2268" w:firstLine="4111"/>
        <w:jc w:val="center"/>
        <w:rPr>
          <w:b/>
          <w:bCs/>
        </w:rPr>
      </w:pPr>
    </w:p>
    <w:p w:rsidR="001E1D94" w:rsidRPr="00716ACA" w:rsidRDefault="001E1D94" w:rsidP="002D0BE5">
      <w:pPr>
        <w:pStyle w:val="PS"/>
      </w:pPr>
      <w:r w:rsidRPr="00716ACA">
        <w:t>La présente décision juridictionnelle est susceptible d’un pourvoi devant le Conseil d’Etat qui doit, à peine d’irrecevabilité, être introduit dans un délai de deux mois à compter de la date de sa notification (article R. 143-3 du code des juridictions financières).</w:t>
      </w:r>
    </w:p>
    <w:sectPr w:rsidR="001E1D94" w:rsidRPr="00716ACA" w:rsidSect="002B1DB5">
      <w:headerReference w:type="default" r:id="rId6"/>
      <w:pgSz w:w="11907" w:h="16840"/>
      <w:pgMar w:top="1701" w:right="1134" w:bottom="1134" w:left="56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1D94" w:rsidRDefault="001E1D94">
      <w:r>
        <w:separator/>
      </w:r>
    </w:p>
  </w:endnote>
  <w:endnote w:type="continuationSeparator" w:id="0">
    <w:p w:rsidR="001E1D94" w:rsidRDefault="001E1D9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G Times (WN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1D94" w:rsidRDefault="001E1D94">
      <w:r>
        <w:separator/>
      </w:r>
    </w:p>
  </w:footnote>
  <w:footnote w:type="continuationSeparator" w:id="0">
    <w:p w:rsidR="001E1D94" w:rsidRDefault="001E1D9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1D94" w:rsidRDefault="001E1D94">
    <w:pPr>
      <w:pStyle w:val="Header"/>
      <w:jc w:val="right"/>
      <w:rPr>
        <w:rFonts w:ascii="CG Times (WN)" w:hAnsi="CG Times (WN)" w:cs="CG Times (WN)"/>
        <w:sz w:val="24"/>
        <w:szCs w:val="24"/>
      </w:rPr>
    </w:pPr>
    <w:r>
      <w:rPr>
        <w:rFonts w:ascii="CG Times (WN)" w:hAnsi="CG Times (WN)" w:cs="CG Times (WN)"/>
        <w:sz w:val="24"/>
        <w:szCs w:val="24"/>
      </w:rPr>
      <w:fldChar w:fldCharType="begin"/>
    </w:r>
    <w:r>
      <w:rPr>
        <w:rFonts w:ascii="CG Times (WN)" w:hAnsi="CG Times (WN)" w:cs="CG Times (WN)"/>
        <w:sz w:val="24"/>
        <w:szCs w:val="24"/>
      </w:rPr>
      <w:instrText>PAGE</w:instrText>
    </w:r>
    <w:r>
      <w:rPr>
        <w:rFonts w:ascii="CG Times (WN)" w:hAnsi="CG Times (WN)" w:cs="CG Times (WN)"/>
        <w:sz w:val="24"/>
        <w:szCs w:val="24"/>
      </w:rPr>
      <w:fldChar w:fldCharType="separate"/>
    </w:r>
    <w:r>
      <w:rPr>
        <w:rFonts w:ascii="CG Times (WN)" w:hAnsi="CG Times (WN)" w:cs="CG Times (WN)"/>
        <w:noProof/>
        <w:sz w:val="24"/>
        <w:szCs w:val="24"/>
      </w:rPr>
      <w:t>3</w:t>
    </w:r>
    <w:r>
      <w:rPr>
        <w:rFonts w:ascii="CG Times (WN)" w:hAnsi="CG Times (WN)" w:cs="CG Times (WN)"/>
        <w:sz w:val="24"/>
        <w:szCs w:val="24"/>
      </w:rPr>
      <w:fldChar w:fldCharType="end"/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20"/>
  <w:printFractionalCharacterWidth/>
  <w:embedSystemFonts/>
  <w:defaultTabStop w:val="708"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46D0"/>
    <w:rsid w:val="000237C0"/>
    <w:rsid w:val="000335C0"/>
    <w:rsid w:val="00063510"/>
    <w:rsid w:val="00080E50"/>
    <w:rsid w:val="000A16A6"/>
    <w:rsid w:val="000D19FF"/>
    <w:rsid w:val="00182421"/>
    <w:rsid w:val="0018446C"/>
    <w:rsid w:val="001C704E"/>
    <w:rsid w:val="001D286C"/>
    <w:rsid w:val="001D2B6A"/>
    <w:rsid w:val="001E1D94"/>
    <w:rsid w:val="0021604C"/>
    <w:rsid w:val="002346B1"/>
    <w:rsid w:val="002B1DB5"/>
    <w:rsid w:val="002D0BE5"/>
    <w:rsid w:val="00313EBA"/>
    <w:rsid w:val="00374564"/>
    <w:rsid w:val="003A66A8"/>
    <w:rsid w:val="003F3239"/>
    <w:rsid w:val="00403962"/>
    <w:rsid w:val="00447E41"/>
    <w:rsid w:val="00493AAF"/>
    <w:rsid w:val="004C5CAC"/>
    <w:rsid w:val="004D0D3A"/>
    <w:rsid w:val="00531422"/>
    <w:rsid w:val="00583686"/>
    <w:rsid w:val="00595FB6"/>
    <w:rsid w:val="005E32E5"/>
    <w:rsid w:val="005E6F0F"/>
    <w:rsid w:val="005F5FD2"/>
    <w:rsid w:val="00604D97"/>
    <w:rsid w:val="00631315"/>
    <w:rsid w:val="00672472"/>
    <w:rsid w:val="00681422"/>
    <w:rsid w:val="006B5124"/>
    <w:rsid w:val="00716ACA"/>
    <w:rsid w:val="00785B79"/>
    <w:rsid w:val="00862253"/>
    <w:rsid w:val="008953AD"/>
    <w:rsid w:val="008B06FC"/>
    <w:rsid w:val="008C2B34"/>
    <w:rsid w:val="008D1DB5"/>
    <w:rsid w:val="00964CC9"/>
    <w:rsid w:val="00996882"/>
    <w:rsid w:val="009A27A3"/>
    <w:rsid w:val="009D46D0"/>
    <w:rsid w:val="00A90F47"/>
    <w:rsid w:val="00B228CD"/>
    <w:rsid w:val="00B370BF"/>
    <w:rsid w:val="00B771BB"/>
    <w:rsid w:val="00BD436B"/>
    <w:rsid w:val="00C01FD0"/>
    <w:rsid w:val="00C46CFF"/>
    <w:rsid w:val="00CA1CB6"/>
    <w:rsid w:val="00D034C4"/>
    <w:rsid w:val="00D23306"/>
    <w:rsid w:val="00DC51E9"/>
    <w:rsid w:val="00DD5BE4"/>
    <w:rsid w:val="00E14C9A"/>
    <w:rsid w:val="00E32B00"/>
    <w:rsid w:val="00EA73FB"/>
    <w:rsid w:val="00EB3504"/>
    <w:rsid w:val="00EE5821"/>
    <w:rsid w:val="00F4212F"/>
    <w:rsid w:val="00F573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253"/>
    <w:rPr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62253"/>
    <w:pPr>
      <w:spacing w:before="240"/>
      <w:outlineLvl w:val="0"/>
    </w:pPr>
    <w:rPr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62253"/>
    <w:pPr>
      <w:spacing w:before="12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Indent"/>
    <w:link w:val="Heading3Char"/>
    <w:uiPriority w:val="99"/>
    <w:qFormat/>
    <w:rsid w:val="00862253"/>
    <w:pPr>
      <w:ind w:left="354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rsid w:val="00672472"/>
    <w:pPr>
      <w:keepNext/>
      <w:ind w:left="5670"/>
      <w:jc w:val="both"/>
      <w:outlineLvl w:val="3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Pr>
      <w:rFonts w:ascii="Cambria" w:hAnsi="Cambria" w:cs="Cambria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Pr>
      <w:rFonts w:ascii="Cambria" w:hAnsi="Cambria" w:cs="Cambria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Pr>
      <w:rFonts w:ascii="Cambria" w:hAnsi="Cambria" w:cs="Cambria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semiHidden/>
    <w:locked/>
    <w:rPr>
      <w:rFonts w:ascii="Calibri" w:hAnsi="Calibri" w:cs="Calibri"/>
      <w:b/>
      <w:bCs/>
      <w:sz w:val="28"/>
      <w:szCs w:val="28"/>
    </w:rPr>
  </w:style>
  <w:style w:type="paragraph" w:styleId="NormalIndent">
    <w:name w:val="Normal Indent"/>
    <w:basedOn w:val="Normal"/>
    <w:uiPriority w:val="99"/>
    <w:rsid w:val="00862253"/>
    <w:pPr>
      <w:ind w:left="708"/>
    </w:pPr>
  </w:style>
  <w:style w:type="paragraph" w:styleId="Header">
    <w:name w:val="header"/>
    <w:basedOn w:val="Normal"/>
    <w:link w:val="HeaderChar"/>
    <w:uiPriority w:val="99"/>
    <w:rsid w:val="00862253"/>
    <w:pPr>
      <w:tabs>
        <w:tab w:val="center" w:pos="4819"/>
        <w:tab w:val="right" w:pos="9071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sz w:val="20"/>
      <w:szCs w:val="20"/>
    </w:rPr>
  </w:style>
  <w:style w:type="paragraph" w:customStyle="1" w:styleId="ET">
    <w:name w:val="ET"/>
    <w:basedOn w:val="Normal"/>
    <w:uiPriority w:val="99"/>
    <w:rsid w:val="00862253"/>
    <w:rPr>
      <w:b/>
      <w:bCs/>
      <w:caps/>
      <w:sz w:val="24"/>
      <w:szCs w:val="24"/>
    </w:rPr>
  </w:style>
  <w:style w:type="paragraph" w:customStyle="1" w:styleId="OR">
    <w:name w:val="OR"/>
    <w:basedOn w:val="ET"/>
    <w:uiPriority w:val="99"/>
    <w:rsid w:val="00862253"/>
    <w:pPr>
      <w:ind w:left="5670"/>
    </w:pPr>
    <w:rPr>
      <w:b w:val="0"/>
      <w:bCs w:val="0"/>
      <w:caps w:val="0"/>
    </w:rPr>
  </w:style>
  <w:style w:type="paragraph" w:customStyle="1" w:styleId="TI">
    <w:name w:val="TI"/>
    <w:basedOn w:val="OR"/>
    <w:uiPriority w:val="99"/>
    <w:rsid w:val="00862253"/>
    <w:pPr>
      <w:ind w:left="1701"/>
      <w:jc w:val="center"/>
    </w:pPr>
    <w:rPr>
      <w:caps/>
      <w:u w:val="single"/>
    </w:rPr>
  </w:style>
  <w:style w:type="paragraph" w:customStyle="1" w:styleId="P0">
    <w:name w:val="P0"/>
    <w:basedOn w:val="ET"/>
    <w:link w:val="P0Car"/>
    <w:uiPriority w:val="99"/>
    <w:rsid w:val="00862253"/>
    <w:pPr>
      <w:ind w:left="1701"/>
      <w:jc w:val="both"/>
    </w:pPr>
    <w:rPr>
      <w:b w:val="0"/>
      <w:bCs w:val="0"/>
      <w:caps w:val="0"/>
    </w:rPr>
  </w:style>
  <w:style w:type="paragraph" w:customStyle="1" w:styleId="EL">
    <w:name w:val="EL"/>
    <w:basedOn w:val="P0"/>
    <w:uiPriority w:val="99"/>
    <w:rsid w:val="00862253"/>
    <w:pPr>
      <w:spacing w:after="240"/>
      <w:ind w:firstLine="1418"/>
    </w:pPr>
  </w:style>
  <w:style w:type="paragraph" w:customStyle="1" w:styleId="IN">
    <w:name w:val="IN"/>
    <w:basedOn w:val="P0"/>
    <w:uiPriority w:val="99"/>
    <w:rsid w:val="00862253"/>
    <w:pPr>
      <w:ind w:left="0"/>
      <w:jc w:val="left"/>
    </w:pPr>
    <w:rPr>
      <w:i/>
      <w:iCs/>
      <w:sz w:val="16"/>
      <w:szCs w:val="16"/>
    </w:rPr>
  </w:style>
  <w:style w:type="paragraph" w:customStyle="1" w:styleId="RE">
    <w:name w:val="RE"/>
    <w:basedOn w:val="P0"/>
    <w:uiPriority w:val="99"/>
    <w:rsid w:val="00862253"/>
    <w:pPr>
      <w:ind w:left="0"/>
    </w:pPr>
  </w:style>
  <w:style w:type="paragraph" w:customStyle="1" w:styleId="PE">
    <w:name w:val="PE"/>
    <w:basedOn w:val="IN"/>
    <w:uiPriority w:val="99"/>
    <w:rsid w:val="00862253"/>
    <w:pPr>
      <w:keepNext/>
      <w:ind w:left="1701"/>
      <w:jc w:val="both"/>
    </w:pPr>
    <w:rPr>
      <w:i w:val="0"/>
      <w:iCs w:val="0"/>
      <w:sz w:val="24"/>
      <w:szCs w:val="24"/>
    </w:rPr>
  </w:style>
  <w:style w:type="paragraph" w:customStyle="1" w:styleId="PC">
    <w:name w:val="PC"/>
    <w:basedOn w:val="IN"/>
    <w:uiPriority w:val="99"/>
    <w:rsid w:val="00862253"/>
    <w:pPr>
      <w:spacing w:after="480"/>
      <w:ind w:left="2268" w:firstLine="1134"/>
      <w:jc w:val="both"/>
    </w:pPr>
    <w:rPr>
      <w:i w:val="0"/>
      <w:iCs w:val="0"/>
      <w:sz w:val="24"/>
      <w:szCs w:val="24"/>
    </w:rPr>
  </w:style>
  <w:style w:type="paragraph" w:customStyle="1" w:styleId="PS">
    <w:name w:val="PS"/>
    <w:basedOn w:val="IN"/>
    <w:link w:val="PSCar"/>
    <w:uiPriority w:val="99"/>
    <w:rsid w:val="00862253"/>
    <w:pPr>
      <w:spacing w:after="480"/>
      <w:ind w:left="1701" w:firstLine="1134"/>
      <w:jc w:val="both"/>
    </w:pPr>
    <w:rPr>
      <w:i w:val="0"/>
      <w:iCs w:val="0"/>
      <w:sz w:val="24"/>
      <w:szCs w:val="24"/>
    </w:rPr>
  </w:style>
  <w:style w:type="paragraph" w:customStyle="1" w:styleId="AR">
    <w:name w:val="AR"/>
    <w:basedOn w:val="IN"/>
    <w:uiPriority w:val="99"/>
    <w:rsid w:val="00862253"/>
    <w:pPr>
      <w:spacing w:before="720" w:after="720"/>
      <w:ind w:left="5103"/>
    </w:pPr>
    <w:rPr>
      <w:i w:val="0"/>
      <w:iCs w:val="0"/>
      <w:caps/>
      <w:sz w:val="24"/>
      <w:szCs w:val="24"/>
      <w:u w:val="single"/>
    </w:rPr>
  </w:style>
  <w:style w:type="paragraph" w:customStyle="1" w:styleId="arretn">
    <w:name w:val="arret n°"/>
    <w:basedOn w:val="IN"/>
    <w:uiPriority w:val="99"/>
    <w:rsid w:val="009D46D0"/>
    <w:pPr>
      <w:ind w:left="567"/>
    </w:pPr>
    <w:rPr>
      <w:sz w:val="20"/>
      <w:szCs w:val="20"/>
    </w:rPr>
  </w:style>
  <w:style w:type="character" w:customStyle="1" w:styleId="PSCar">
    <w:name w:val="PS Car"/>
    <w:basedOn w:val="DefaultParagraphFont"/>
    <w:link w:val="PS"/>
    <w:uiPriority w:val="99"/>
    <w:locked/>
    <w:rsid w:val="00672472"/>
    <w:rPr>
      <w:sz w:val="24"/>
      <w:szCs w:val="24"/>
      <w:lang w:val="fr-FR" w:eastAsia="fr-FR"/>
    </w:rPr>
  </w:style>
  <w:style w:type="character" w:customStyle="1" w:styleId="P0Car">
    <w:name w:val="P0 Car"/>
    <w:basedOn w:val="DefaultParagraphFont"/>
    <w:link w:val="P0"/>
    <w:uiPriority w:val="99"/>
    <w:locked/>
    <w:rsid w:val="002D0BE5"/>
    <w:rPr>
      <w:sz w:val="24"/>
      <w:szCs w:val="24"/>
      <w:lang w:val="fr-FR" w:eastAsia="fr-FR"/>
    </w:rPr>
  </w:style>
  <w:style w:type="paragraph" w:customStyle="1" w:styleId="Style">
    <w:name w:val="Style"/>
    <w:basedOn w:val="Normal"/>
    <w:uiPriority w:val="99"/>
    <w:rsid w:val="002D0BE5"/>
    <w:pPr>
      <w:widowControl w:val="0"/>
      <w:overflowPunct w:val="0"/>
      <w:autoSpaceDE w:val="0"/>
      <w:autoSpaceDN w:val="0"/>
      <w:adjustRightInd w:val="0"/>
      <w:spacing w:after="160" w:line="240" w:lineRule="exact"/>
      <w:textAlignment w:val="baseline"/>
    </w:pPr>
    <w:rPr>
      <w:rFonts w:ascii="Tahoma" w:hAnsi="Tahoma" w:cs="Tahoma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</TotalTime>
  <Pages>4</Pages>
  <Words>782</Words>
  <Characters>4303</Characters>
  <Application>Microsoft Office Outlook</Application>
  <DocSecurity>0</DocSecurity>
  <Lines>0</Lines>
  <Paragraphs>0</Paragraphs>
  <ScaleCrop>false</ScaleCrop>
  <Company>COUR DES COMPTES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Modèle pour les arrêts</dc:title>
  <dc:subject/>
  <dc:creator>mgjametal</dc:creator>
  <cp:keywords>FC</cp:keywords>
  <dc:description/>
  <cp:lastModifiedBy>mtlecroisey</cp:lastModifiedBy>
  <cp:revision>3</cp:revision>
  <cp:lastPrinted>2011-07-08T14:24:00Z</cp:lastPrinted>
  <dcterms:created xsi:type="dcterms:W3CDTF">2011-08-19T09:27:00Z</dcterms:created>
  <dcterms:modified xsi:type="dcterms:W3CDTF">2011-08-19T13:34:00Z</dcterms:modified>
</cp:coreProperties>
</file>