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982" w:rsidRPr="00A86669" w:rsidRDefault="00740982" w:rsidP="00A53F4E">
      <w:pPr>
        <w:rPr>
          <w:b/>
          <w:bCs/>
          <w:caps/>
          <w:sz w:val="24"/>
          <w:szCs w:val="24"/>
        </w:rPr>
      </w:pPr>
      <w:bookmarkStart w:id="0" w:name="_GoBack"/>
      <w:bookmarkEnd w:id="0"/>
      <w:r w:rsidRPr="00A86669">
        <w:rPr>
          <w:b/>
          <w:bCs/>
          <w:caps/>
          <w:sz w:val="24"/>
          <w:szCs w:val="24"/>
        </w:rPr>
        <w:t>COUR DES COMPTES</w:t>
      </w:r>
    </w:p>
    <w:p w:rsidR="00740982" w:rsidRPr="00A86669" w:rsidRDefault="00740982" w:rsidP="00A53F4E">
      <w:pPr>
        <w:rPr>
          <w:b/>
          <w:bCs/>
          <w:caps/>
          <w:sz w:val="24"/>
          <w:szCs w:val="24"/>
        </w:rPr>
      </w:pPr>
      <w:r w:rsidRPr="00A86669">
        <w:rPr>
          <w:b/>
          <w:bCs/>
          <w:caps/>
          <w:sz w:val="24"/>
          <w:szCs w:val="24"/>
        </w:rPr>
        <w:t xml:space="preserve">               --------</w:t>
      </w:r>
    </w:p>
    <w:p w:rsidR="00740982" w:rsidRPr="00A86669" w:rsidRDefault="00740982" w:rsidP="00A53F4E">
      <w:pPr>
        <w:rPr>
          <w:b/>
          <w:bCs/>
          <w:caps/>
          <w:sz w:val="24"/>
          <w:szCs w:val="24"/>
        </w:rPr>
      </w:pPr>
      <w:r w:rsidRPr="00A86669">
        <w:rPr>
          <w:b/>
          <w:bCs/>
          <w:caps/>
          <w:sz w:val="24"/>
          <w:szCs w:val="24"/>
        </w:rPr>
        <w:t>QUATRIEME CHAMBRE</w:t>
      </w:r>
    </w:p>
    <w:p w:rsidR="00740982" w:rsidRPr="00A86669" w:rsidRDefault="00740982" w:rsidP="00A53F4E">
      <w:pPr>
        <w:rPr>
          <w:b/>
          <w:bCs/>
          <w:caps/>
          <w:sz w:val="24"/>
          <w:szCs w:val="24"/>
        </w:rPr>
      </w:pPr>
      <w:r w:rsidRPr="00A86669">
        <w:rPr>
          <w:b/>
          <w:bCs/>
          <w:caps/>
          <w:sz w:val="24"/>
          <w:szCs w:val="24"/>
        </w:rPr>
        <w:t xml:space="preserve">               --------</w:t>
      </w:r>
    </w:p>
    <w:p w:rsidR="00740982" w:rsidRPr="00A86669" w:rsidRDefault="00740982" w:rsidP="00A53F4E">
      <w:pPr>
        <w:rPr>
          <w:b/>
          <w:bCs/>
          <w:caps/>
          <w:sz w:val="24"/>
          <w:szCs w:val="24"/>
        </w:rPr>
      </w:pPr>
      <w:r w:rsidRPr="00A86669">
        <w:rPr>
          <w:b/>
          <w:bCs/>
          <w:caps/>
          <w:sz w:val="24"/>
          <w:szCs w:val="24"/>
        </w:rPr>
        <w:t>PREMIERE SECTION</w:t>
      </w:r>
    </w:p>
    <w:p w:rsidR="00740982" w:rsidRPr="00A86669" w:rsidRDefault="00740982" w:rsidP="00A86669">
      <w:pPr>
        <w:spacing w:after="120"/>
        <w:rPr>
          <w:b/>
          <w:bCs/>
          <w:caps/>
          <w:sz w:val="24"/>
          <w:szCs w:val="24"/>
        </w:rPr>
      </w:pPr>
      <w:r w:rsidRPr="00A86669">
        <w:rPr>
          <w:b/>
          <w:bCs/>
          <w:caps/>
          <w:sz w:val="24"/>
          <w:szCs w:val="24"/>
        </w:rPr>
        <w:tab/>
      </w:r>
      <w:r>
        <w:rPr>
          <w:b/>
          <w:bCs/>
          <w:caps/>
          <w:sz w:val="24"/>
          <w:szCs w:val="24"/>
        </w:rPr>
        <w:t xml:space="preserve">   </w:t>
      </w:r>
      <w:r w:rsidRPr="00A86669">
        <w:rPr>
          <w:b/>
          <w:bCs/>
          <w:caps/>
          <w:sz w:val="24"/>
          <w:szCs w:val="24"/>
        </w:rPr>
        <w:t>--------</w:t>
      </w:r>
    </w:p>
    <w:p w:rsidR="00740982" w:rsidRPr="00D04F5B" w:rsidRDefault="00740982" w:rsidP="00A53F4E">
      <w:pPr>
        <w:pStyle w:val="Corpsdetexte"/>
        <w:ind w:firstLine="0"/>
        <w:rPr>
          <w:b/>
          <w:bCs/>
          <w:i/>
          <w:iCs/>
          <w:sz w:val="22"/>
          <w:szCs w:val="22"/>
        </w:rPr>
      </w:pPr>
      <w:r>
        <w:rPr>
          <w:i/>
          <w:iCs/>
        </w:rPr>
        <w:t xml:space="preserve">       </w:t>
      </w:r>
      <w:r w:rsidRPr="00D04F5B">
        <w:rPr>
          <w:b/>
          <w:bCs/>
          <w:i/>
          <w:iCs/>
          <w:sz w:val="22"/>
          <w:szCs w:val="22"/>
        </w:rPr>
        <w:t>Arrêt n° 62814</w:t>
      </w:r>
    </w:p>
    <w:p w:rsidR="00740982" w:rsidRPr="00D04F5B" w:rsidRDefault="00740982" w:rsidP="00A53F4E">
      <w:pPr>
        <w:pStyle w:val="1pageRapport"/>
        <w:spacing w:before="120" w:after="0"/>
        <w:ind w:left="4536"/>
        <w:jc w:val="left"/>
        <w:rPr>
          <w:b w:val="0"/>
          <w:bCs w:val="0"/>
          <w:caps/>
          <w:smallCaps w:val="0"/>
          <w:sz w:val="24"/>
          <w:szCs w:val="24"/>
        </w:rPr>
      </w:pPr>
      <w:r w:rsidRPr="00D04F5B">
        <w:rPr>
          <w:b w:val="0"/>
          <w:bCs w:val="0"/>
          <w:caps/>
          <w:smallCaps w:val="0"/>
          <w:sz w:val="24"/>
          <w:szCs w:val="24"/>
        </w:rPr>
        <w:t xml:space="preserve">collège du lignon </w:t>
      </w:r>
    </w:p>
    <w:p w:rsidR="00740982" w:rsidRPr="00D04F5B" w:rsidRDefault="00740982" w:rsidP="00A53F4E">
      <w:pPr>
        <w:pStyle w:val="1pageRapport"/>
        <w:spacing w:before="0" w:after="0"/>
        <w:ind w:left="4536"/>
        <w:jc w:val="left"/>
        <w:rPr>
          <w:b w:val="0"/>
          <w:bCs w:val="0"/>
          <w:caps/>
          <w:smallCaps w:val="0"/>
          <w:sz w:val="24"/>
          <w:szCs w:val="24"/>
        </w:rPr>
      </w:pPr>
      <w:r w:rsidRPr="00D04F5B">
        <w:rPr>
          <w:b w:val="0"/>
          <w:bCs w:val="0"/>
          <w:caps/>
          <w:smallCaps w:val="0"/>
          <w:sz w:val="24"/>
          <w:szCs w:val="24"/>
        </w:rPr>
        <w:t>au chambon-sur-lignon</w:t>
      </w:r>
    </w:p>
    <w:p w:rsidR="00740982" w:rsidRPr="00D04F5B" w:rsidRDefault="00740982" w:rsidP="00A53F4E">
      <w:pPr>
        <w:pStyle w:val="Titre2"/>
        <w:spacing w:after="120"/>
        <w:ind w:left="4536"/>
        <w:jc w:val="both"/>
        <w:rPr>
          <w:b w:val="0"/>
          <w:bCs w:val="0"/>
        </w:rPr>
      </w:pPr>
      <w:r w:rsidRPr="00D04F5B">
        <w:rPr>
          <w:b w:val="0"/>
          <w:bCs w:val="0"/>
        </w:rPr>
        <w:t>Appel d’un jugement de la chambre régionale des comptes d’Auvergne</w:t>
      </w:r>
    </w:p>
    <w:p w:rsidR="00740982" w:rsidRPr="00CE299A" w:rsidRDefault="00740982" w:rsidP="00D04F5B">
      <w:pPr>
        <w:pStyle w:val="Titre4"/>
        <w:tabs>
          <w:tab w:val="clear" w:pos="879"/>
        </w:tabs>
        <w:spacing w:before="120"/>
        <w:ind w:left="4536" w:firstLine="0"/>
        <w:rPr>
          <w:b w:val="0"/>
          <w:bCs w:val="0"/>
        </w:rPr>
      </w:pPr>
      <w:r w:rsidRPr="00CE299A">
        <w:rPr>
          <w:b w:val="0"/>
          <w:bCs w:val="0"/>
        </w:rPr>
        <w:t xml:space="preserve">Rapport n° </w:t>
      </w:r>
      <w:r>
        <w:rPr>
          <w:b w:val="0"/>
          <w:bCs w:val="0"/>
        </w:rPr>
        <w:t>2011-648-0</w:t>
      </w:r>
    </w:p>
    <w:p w:rsidR="00740982" w:rsidRPr="00A53F4E" w:rsidRDefault="00740982" w:rsidP="00A53F4E">
      <w:pPr>
        <w:spacing w:before="120" w:after="120"/>
        <w:ind w:left="4536"/>
        <w:rPr>
          <w:sz w:val="24"/>
          <w:szCs w:val="24"/>
        </w:rPr>
      </w:pPr>
      <w:r w:rsidRPr="00A53F4E">
        <w:rPr>
          <w:sz w:val="24"/>
          <w:szCs w:val="24"/>
        </w:rPr>
        <w:t xml:space="preserve">Audience publique du </w:t>
      </w:r>
      <w:r>
        <w:rPr>
          <w:sz w:val="24"/>
          <w:szCs w:val="24"/>
        </w:rPr>
        <w:t xml:space="preserve">8 décembre </w:t>
      </w:r>
      <w:r w:rsidRPr="00A53F4E">
        <w:rPr>
          <w:sz w:val="24"/>
          <w:szCs w:val="24"/>
        </w:rPr>
        <w:t>2011</w:t>
      </w:r>
    </w:p>
    <w:p w:rsidR="00740982" w:rsidRPr="00A53F4E" w:rsidRDefault="00740982" w:rsidP="00A53F4E">
      <w:pPr>
        <w:spacing w:before="120"/>
        <w:ind w:left="4536"/>
        <w:rPr>
          <w:sz w:val="24"/>
          <w:szCs w:val="24"/>
        </w:rPr>
      </w:pPr>
      <w:r>
        <w:rPr>
          <w:sz w:val="24"/>
          <w:szCs w:val="24"/>
        </w:rPr>
        <w:t>Lecture publique du 2 février 2012</w:t>
      </w:r>
    </w:p>
    <w:p w:rsidR="00740982" w:rsidRDefault="00740982" w:rsidP="00A86669">
      <w:pPr>
        <w:pStyle w:val="PS"/>
        <w:ind w:left="567"/>
        <w:jc w:val="left"/>
      </w:pPr>
    </w:p>
    <w:p w:rsidR="00740982" w:rsidRDefault="00740982" w:rsidP="00A86669">
      <w:pPr>
        <w:pStyle w:val="PS"/>
        <w:ind w:left="567"/>
        <w:jc w:val="left"/>
      </w:pPr>
      <w:r>
        <w:t>LA COUR DES COMPTES a rendu l’arrêt suivant :</w:t>
      </w:r>
    </w:p>
    <w:p w:rsidR="00740982" w:rsidRPr="00B82C1D" w:rsidRDefault="00740982" w:rsidP="00A86669">
      <w:pPr>
        <w:pStyle w:val="PS"/>
        <w:ind w:left="567"/>
        <w:jc w:val="left"/>
      </w:pPr>
      <w:r>
        <w:t>LA</w:t>
      </w:r>
      <w:r w:rsidRPr="00B82C1D">
        <w:t xml:space="preserve"> COUR,</w:t>
      </w:r>
    </w:p>
    <w:p w:rsidR="00740982" w:rsidRPr="00061019" w:rsidRDefault="00740982" w:rsidP="008A2EA7">
      <w:pPr>
        <w:pStyle w:val="PS"/>
        <w:spacing w:after="440"/>
        <w:ind w:left="567"/>
      </w:pPr>
      <w:r w:rsidRPr="00061019">
        <w:t>Vu la requête, enregistrée le 17 novembre 2010 au greffe de la chambre régionale des comptes d’Auvergne, par laquelle M.</w:t>
      </w:r>
      <w:r>
        <w:t> </w:t>
      </w:r>
      <w:r w:rsidRPr="0058734F">
        <w:rPr>
          <w:caps/>
        </w:rPr>
        <w:t>X</w:t>
      </w:r>
      <w:r w:rsidRPr="00061019">
        <w:t xml:space="preserve">, comptable du </w:t>
      </w:r>
      <w:r w:rsidRPr="0058734F">
        <w:rPr>
          <w:caps/>
        </w:rPr>
        <w:t>collège du Lignon au Chambon-sur-Lignon</w:t>
      </w:r>
      <w:r w:rsidRPr="00061019">
        <w:t xml:space="preserve">, a élevé appel du jugement du </w:t>
      </w:r>
      <w:r>
        <w:t>22 juillet </w:t>
      </w:r>
      <w:r w:rsidRPr="00061019">
        <w:t xml:space="preserve">2010 par lequel ladite chambre l’a constitué débiteur des deniers de l’établissement public local d’enseignement pour la somme totale de </w:t>
      </w:r>
      <w:r>
        <w:t>9 151,51 </w:t>
      </w:r>
      <w:r w:rsidRPr="00061019">
        <w:t>€ augmentée des intérêts de droit ;</w:t>
      </w:r>
    </w:p>
    <w:p w:rsidR="00740982" w:rsidRDefault="00740982" w:rsidP="005D069A">
      <w:pPr>
        <w:pStyle w:val="PS"/>
        <w:spacing w:after="440"/>
        <w:ind w:left="567"/>
      </w:pPr>
      <w:r w:rsidRPr="00061019">
        <w:t>Vu le réquisitoire du Procureur général, du 13 janvier 2011, transmettant la requête précitée ;</w:t>
      </w:r>
    </w:p>
    <w:p w:rsidR="00740982" w:rsidRDefault="00740982" w:rsidP="005D069A">
      <w:pPr>
        <w:pStyle w:val="PS"/>
        <w:spacing w:after="440"/>
        <w:ind w:left="567"/>
      </w:pPr>
      <w:r w:rsidRPr="00B82C1D">
        <w:t>Vu les pièces de la procédure suivie en première instance</w:t>
      </w:r>
      <w:r>
        <w:t xml:space="preserve"> </w:t>
      </w:r>
      <w:r w:rsidRPr="00B82C1D">
        <w:t>;</w:t>
      </w:r>
    </w:p>
    <w:p w:rsidR="00740982" w:rsidRPr="00061019" w:rsidRDefault="00740982" w:rsidP="005D069A">
      <w:pPr>
        <w:pStyle w:val="PS"/>
        <w:spacing w:after="440"/>
        <w:ind w:left="567"/>
      </w:pPr>
      <w:r>
        <w:t>Vu les pièces de procédure fournies au cours de l’instruction ;</w:t>
      </w:r>
    </w:p>
    <w:p w:rsidR="00740982" w:rsidRPr="00B82C1D" w:rsidRDefault="00740982" w:rsidP="005D069A">
      <w:pPr>
        <w:pStyle w:val="PS"/>
        <w:spacing w:after="440"/>
        <w:ind w:left="567"/>
      </w:pPr>
      <w:r w:rsidRPr="00B82C1D">
        <w:t>Vu l’article 60 de la loi de finances n° 63-156 du 23 février 1963 modifiée ;</w:t>
      </w:r>
    </w:p>
    <w:p w:rsidR="00740982" w:rsidRDefault="00740982" w:rsidP="005D069A">
      <w:pPr>
        <w:pStyle w:val="PS"/>
        <w:ind w:left="567"/>
      </w:pPr>
      <w:r w:rsidRPr="00B82C1D">
        <w:t>Vu le décret n°</w:t>
      </w:r>
      <w:r>
        <w:t> </w:t>
      </w:r>
      <w:r w:rsidRPr="00B82C1D">
        <w:t>62-1587 du 29 décembre 1962 modifié portant règlement général sur la comptabilité publique ;</w:t>
      </w:r>
    </w:p>
    <w:p w:rsidR="00740982" w:rsidRDefault="00740982">
      <w:pPr>
        <w:pStyle w:val="P0"/>
        <w:sectPr w:rsidR="00740982" w:rsidSect="00A53F4E">
          <w:pgSz w:w="11907" w:h="16840"/>
          <w:pgMar w:top="1418" w:right="1418" w:bottom="1418" w:left="1418" w:header="720" w:footer="720" w:gutter="0"/>
          <w:cols w:space="720"/>
        </w:sectPr>
      </w:pPr>
    </w:p>
    <w:p w:rsidR="00740982" w:rsidRDefault="00740982" w:rsidP="0058734F">
      <w:pPr>
        <w:pStyle w:val="PS"/>
        <w:ind w:left="567"/>
      </w:pPr>
      <w:r w:rsidRPr="00B82C1D">
        <w:lastRenderedPageBreak/>
        <w:t>Vu le code des juridictions financières ;</w:t>
      </w:r>
    </w:p>
    <w:p w:rsidR="00740982" w:rsidRPr="00B82C1D" w:rsidRDefault="00740982" w:rsidP="0058734F">
      <w:pPr>
        <w:pStyle w:val="PS"/>
        <w:ind w:left="567"/>
      </w:pPr>
      <w:r>
        <w:t>Vu</w:t>
      </w:r>
      <w:r w:rsidRPr="00B82C1D">
        <w:t xml:space="preserve"> le rapport de M</w:t>
      </w:r>
      <w:r>
        <w:t xml:space="preserve">me Sylvie </w:t>
      </w:r>
      <w:proofErr w:type="spellStart"/>
      <w:r>
        <w:t>Boutereau-Tichet</w:t>
      </w:r>
      <w:proofErr w:type="spellEnd"/>
      <w:r>
        <w:t>, conseillère référendaire ;</w:t>
      </w:r>
    </w:p>
    <w:p w:rsidR="00740982" w:rsidRPr="00B82C1D" w:rsidRDefault="00740982" w:rsidP="0058734F">
      <w:pPr>
        <w:pStyle w:val="PS"/>
        <w:ind w:left="567"/>
      </w:pPr>
      <w:r w:rsidRPr="00B82C1D">
        <w:t xml:space="preserve">Vu les conclusions </w:t>
      </w:r>
      <w:r>
        <w:t xml:space="preserve">n° 688 </w:t>
      </w:r>
      <w:r w:rsidRPr="00B82C1D">
        <w:t>du Procureur général</w:t>
      </w:r>
      <w:r>
        <w:t xml:space="preserve"> du 3 novembre 2011 </w:t>
      </w:r>
      <w:r w:rsidRPr="00B82C1D">
        <w:t>;</w:t>
      </w:r>
    </w:p>
    <w:p w:rsidR="00740982" w:rsidRPr="00B82C1D" w:rsidRDefault="00740982" w:rsidP="00A56D72">
      <w:pPr>
        <w:pStyle w:val="PS"/>
        <w:ind w:left="567"/>
      </w:pPr>
      <w:r w:rsidRPr="00B82C1D">
        <w:t xml:space="preserve">Entendu, lors de </w:t>
      </w:r>
      <w:r>
        <w:t xml:space="preserve">l’audience publique de ce jour, </w:t>
      </w:r>
      <w:r w:rsidRPr="00B82C1D">
        <w:t>M</w:t>
      </w:r>
      <w:r>
        <w:t xml:space="preserve">me Sylvie </w:t>
      </w:r>
      <w:proofErr w:type="spellStart"/>
      <w:r>
        <w:t>Boutereau-Tichet</w:t>
      </w:r>
      <w:proofErr w:type="spellEnd"/>
      <w:r>
        <w:t>,</w:t>
      </w:r>
      <w:r w:rsidRPr="00B82C1D">
        <w:t xml:space="preserve"> </w:t>
      </w:r>
      <w:r>
        <w:t>en</w:t>
      </w:r>
      <w:r w:rsidRPr="00B82C1D">
        <w:t xml:space="preserve"> son </w:t>
      </w:r>
      <w:r>
        <w:t>rapport</w:t>
      </w:r>
      <w:r w:rsidRPr="00B82C1D">
        <w:t>, M.</w:t>
      </w:r>
      <w:r>
        <w:t> Roch Olivier Maistre</w:t>
      </w:r>
      <w:r w:rsidRPr="00B82C1D">
        <w:t xml:space="preserve">, </w:t>
      </w:r>
      <w:r>
        <w:t xml:space="preserve">premier </w:t>
      </w:r>
      <w:r w:rsidRPr="00B82C1D">
        <w:t xml:space="preserve">avocat général, en </w:t>
      </w:r>
      <w:r w:rsidRPr="00CE299A">
        <w:t>l</w:t>
      </w:r>
      <w:r w:rsidRPr="00AA35D6">
        <w:t>es</w:t>
      </w:r>
      <w:r w:rsidRPr="00B82C1D">
        <w:t xml:space="preserve"> conclusions</w:t>
      </w:r>
      <w:r>
        <w:t xml:space="preserve"> </w:t>
      </w:r>
      <w:r w:rsidRPr="00CE299A">
        <w:t>du parquet</w:t>
      </w:r>
      <w:r w:rsidRPr="00B82C1D">
        <w:t>, l</w:t>
      </w:r>
      <w:r>
        <w:t>’</w:t>
      </w:r>
      <w:r w:rsidRPr="00B82C1D">
        <w:t xml:space="preserve">appelant, informé de l’audience, </w:t>
      </w:r>
      <w:r>
        <w:t>étant absent</w:t>
      </w:r>
      <w:r w:rsidRPr="00B82C1D">
        <w:t> ;</w:t>
      </w:r>
    </w:p>
    <w:p w:rsidR="00740982" w:rsidRDefault="00740982" w:rsidP="008F4503">
      <w:pPr>
        <w:pStyle w:val="PS"/>
        <w:ind w:left="567"/>
      </w:pPr>
      <w:r>
        <w:t>Après avoir e</w:t>
      </w:r>
      <w:r w:rsidRPr="00B82C1D">
        <w:t xml:space="preserve">ntendu, </w:t>
      </w:r>
      <w:r>
        <w:t>en délibéré</w:t>
      </w:r>
      <w:r w:rsidRPr="00B82C1D">
        <w:t>, M.</w:t>
      </w:r>
      <w:r>
        <w:t> </w:t>
      </w:r>
      <w:proofErr w:type="spellStart"/>
      <w:r>
        <w:t>Cazanave</w:t>
      </w:r>
      <w:proofErr w:type="spellEnd"/>
      <w:r>
        <w:t xml:space="preserve">, conseiller maître, </w:t>
      </w:r>
      <w:r w:rsidRPr="00B82C1D">
        <w:t>en ses observations ;</w:t>
      </w:r>
    </w:p>
    <w:p w:rsidR="00740982" w:rsidRDefault="00740982" w:rsidP="0058734F">
      <w:pPr>
        <w:pStyle w:val="PS"/>
        <w:ind w:left="567"/>
        <w:rPr>
          <w:b/>
          <w:bCs/>
          <w:u w:val="single"/>
        </w:rPr>
      </w:pPr>
      <w:r>
        <w:rPr>
          <w:b/>
          <w:bCs/>
          <w:u w:val="single"/>
        </w:rPr>
        <w:t>Sur le fond</w:t>
      </w:r>
    </w:p>
    <w:p w:rsidR="00740982" w:rsidRDefault="00740982" w:rsidP="008F4503">
      <w:pPr>
        <w:pStyle w:val="PS"/>
        <w:ind w:left="567"/>
      </w:pPr>
      <w:r>
        <w:t>Attendu</w:t>
      </w:r>
      <w:r w:rsidRPr="00887BD2">
        <w:t xml:space="preserve"> que </w:t>
      </w:r>
      <w:r>
        <w:t>le jugement de première instance a déclaré M. X débiteur de l’établissement public local d’enseignement, au motif que les états de développement des soldes du compte 275 et de plusieurs comptes de tiers, joints aux comptes financiers au 31 décembre 2007 sont insuffisamment détaillés, n’indiquant que les soldes des comptes sans mentionner le détail des opérations formant ces soldes ni les dates de recouvrement ou de paiement ; que, ce faisant, le comptable est dans l’incapacité de recouvrer les créances  correspondantes ; que l’impossibilité de justifier les restes à recouvrer est assimilable à un manquant en caisse ;</w:t>
      </w:r>
      <w:r w:rsidRPr="00A53F4E">
        <w:t xml:space="preserve"> </w:t>
      </w:r>
    </w:p>
    <w:p w:rsidR="00740982" w:rsidRDefault="00740982" w:rsidP="0058734F">
      <w:pPr>
        <w:pStyle w:val="PS"/>
        <w:ind w:left="567"/>
      </w:pPr>
      <w:r w:rsidRPr="00C1093D">
        <w:rPr>
          <w:b/>
          <w:bCs/>
          <w:i/>
          <w:iCs/>
        </w:rPr>
        <w:t>En ce qui concerne les problèmes organisationnels du poste comptable :</w:t>
      </w:r>
      <w:r w:rsidRPr="00A53F4E">
        <w:t xml:space="preserve"> </w:t>
      </w:r>
    </w:p>
    <w:p w:rsidR="00740982" w:rsidRDefault="00740982" w:rsidP="0058734F">
      <w:pPr>
        <w:pStyle w:val="PS"/>
        <w:ind w:left="567"/>
      </w:pPr>
      <w:r>
        <w:t xml:space="preserve">Attendu que l’appelant soutient que, à l’époque des faits, en 2007, le poste comptable a connu des problèmes d’organisation, liés notamment à la perte de l’emploi d’une secrétaire à mi-temps ; </w:t>
      </w:r>
    </w:p>
    <w:p w:rsidR="00740982" w:rsidRDefault="00740982" w:rsidP="008F4503">
      <w:pPr>
        <w:pStyle w:val="PS"/>
        <w:ind w:left="567"/>
      </w:pPr>
      <w:r>
        <w:t>Considérant</w:t>
      </w:r>
      <w:r w:rsidRPr="00DE4974">
        <w:t xml:space="preserve"> que la désorganisation du service, que le requérant fait valoir sans en apporter la preuve, ne saurait l'exonérer des obligations qui lui incombaient en vertu de</w:t>
      </w:r>
      <w:r>
        <w:t xml:space="preserve">s </w:t>
      </w:r>
      <w:r w:rsidRPr="00DE4974">
        <w:t>article</w:t>
      </w:r>
      <w:r>
        <w:t xml:space="preserve">s </w:t>
      </w:r>
      <w:r w:rsidRPr="00DE4974">
        <w:t xml:space="preserve">11 </w:t>
      </w:r>
      <w:r>
        <w:t xml:space="preserve">et 12 </w:t>
      </w:r>
      <w:r w:rsidRPr="00DE4974">
        <w:t>du décret du 29</w:t>
      </w:r>
      <w:r>
        <w:t> </w:t>
      </w:r>
      <w:r w:rsidRPr="00DE4974">
        <w:t>décembre</w:t>
      </w:r>
      <w:r>
        <w:t> </w:t>
      </w:r>
      <w:r w:rsidRPr="00DE4974">
        <w:t>1962 en matière de recouvrement des recettes</w:t>
      </w:r>
      <w:r>
        <w:t> ;</w:t>
      </w:r>
      <w:r w:rsidRPr="00A53F4E">
        <w:t xml:space="preserve"> </w:t>
      </w:r>
      <w:r>
        <w:t>que ce moyen, s’il peut venir à l’appui d’une demande de remise gracieuse, n’est pas opposable au juge des comptes ;</w:t>
      </w:r>
    </w:p>
    <w:p w:rsidR="00740982" w:rsidRDefault="00740982" w:rsidP="0058734F">
      <w:pPr>
        <w:pStyle w:val="PS"/>
        <w:ind w:left="567"/>
      </w:pPr>
      <w:r w:rsidRPr="00C1093D">
        <w:rPr>
          <w:b/>
          <w:bCs/>
          <w:i/>
          <w:iCs/>
        </w:rPr>
        <w:t>En ce qui concerne la justification des soldes :</w:t>
      </w:r>
      <w:r w:rsidRPr="00A53F4E">
        <w:t xml:space="preserve"> </w:t>
      </w:r>
    </w:p>
    <w:p w:rsidR="00740982" w:rsidRDefault="00740982" w:rsidP="0058734F">
      <w:pPr>
        <w:pStyle w:val="PS"/>
        <w:ind w:left="567"/>
      </w:pPr>
      <w:r w:rsidRPr="00832F75">
        <w:t>Attendu qu’à la date de son jugement, la chambre régionale a constaté que le</w:t>
      </w:r>
      <w:r>
        <w:t xml:space="preserve"> </w:t>
      </w:r>
      <w:r w:rsidRPr="00832F75">
        <w:t xml:space="preserve">comptable n’avait pas justifié devant elle </w:t>
      </w:r>
      <w:r>
        <w:t>les soldes de différents comptes de tiers et du compte « dépôts et cautionnements versés »</w:t>
      </w:r>
      <w:r w:rsidRPr="00832F75">
        <w:t xml:space="preserve"> et a</w:t>
      </w:r>
      <w:r w:rsidRPr="00196365">
        <w:t xml:space="preserve"> </w:t>
      </w:r>
      <w:r w:rsidRPr="00832F75">
        <w:t>en</w:t>
      </w:r>
      <w:r>
        <w:t>gagé</w:t>
      </w:r>
      <w:r w:rsidRPr="00832F75">
        <w:t>, de ce fait,</w:t>
      </w:r>
      <w:r>
        <w:t xml:space="preserve"> </w:t>
      </w:r>
      <w:r w:rsidRPr="00832F75">
        <w:t>la responsabilité pécuniaire dudit comptable ;</w:t>
      </w:r>
      <w:r w:rsidRPr="00A53F4E">
        <w:t xml:space="preserve"> </w:t>
      </w:r>
    </w:p>
    <w:p w:rsidR="00740982" w:rsidRDefault="00740982" w:rsidP="0058734F">
      <w:pPr>
        <w:pStyle w:val="PS"/>
        <w:ind w:left="567"/>
      </w:pPr>
      <w:r>
        <w:lastRenderedPageBreak/>
        <w:t>Attendu</w:t>
      </w:r>
      <w:r w:rsidRPr="00832F75">
        <w:t xml:space="preserve"> que le requér</w:t>
      </w:r>
      <w:r>
        <w:t xml:space="preserve">ant annonce, dans sa requête d’appel, la production de justifications nouvelles, relative aux soldes des comptes  4112, 4632 et 468263 </w:t>
      </w:r>
      <w:r w:rsidRPr="00832F75">
        <w:t xml:space="preserve">; </w:t>
      </w:r>
    </w:p>
    <w:p w:rsidR="00740982" w:rsidRDefault="00740982" w:rsidP="0058734F">
      <w:pPr>
        <w:pStyle w:val="PS"/>
        <w:ind w:left="567"/>
      </w:pPr>
      <w:r>
        <w:t>Considérant</w:t>
      </w:r>
      <w:r w:rsidRPr="00832F75">
        <w:t xml:space="preserve">, </w:t>
      </w:r>
      <w:r>
        <w:t xml:space="preserve">cependant, que ces documents, qu’il a fallu solliciter en cours d’instruction, se bornent à détailler par débiteur ou par opération les montants dus mais ne comportent ni la date d’origine des opérations comptables, ni les diligences déjà effectuées </w:t>
      </w:r>
      <w:r w:rsidRPr="00832F75">
        <w:t>;</w:t>
      </w:r>
      <w:r>
        <w:t xml:space="preserve"> qu’ils n’ont pu être complétés, à la suite d’une nouvelle demande de la </w:t>
      </w:r>
      <w:proofErr w:type="spellStart"/>
      <w:r>
        <w:t>rapporteure</w:t>
      </w:r>
      <w:proofErr w:type="spellEnd"/>
      <w:r>
        <w:t> ; que, dans ces conditions, le moyen évoqué en appel n’est pas constitué ;</w:t>
      </w:r>
      <w:r w:rsidRPr="00A53F4E">
        <w:t xml:space="preserve"> </w:t>
      </w:r>
    </w:p>
    <w:p w:rsidR="00740982" w:rsidRDefault="00740982" w:rsidP="0058734F">
      <w:pPr>
        <w:pStyle w:val="PS"/>
        <w:ind w:left="567"/>
      </w:pPr>
      <w:r>
        <w:t>Par ces motifs,</w:t>
      </w:r>
      <w:r w:rsidRPr="00A53F4E">
        <w:t xml:space="preserve"> </w:t>
      </w:r>
    </w:p>
    <w:p w:rsidR="00740982" w:rsidRPr="00660A6D" w:rsidRDefault="00740982" w:rsidP="0058734F">
      <w:pPr>
        <w:pStyle w:val="PS"/>
        <w:ind w:left="567" w:firstLine="0"/>
        <w:jc w:val="center"/>
      </w:pPr>
      <w:r w:rsidRPr="00660A6D">
        <w:t>ORDONNE :</w:t>
      </w:r>
    </w:p>
    <w:p w:rsidR="00740982" w:rsidRDefault="00740982" w:rsidP="000E72AD">
      <w:pPr>
        <w:pStyle w:val="PS"/>
        <w:ind w:left="567"/>
      </w:pPr>
      <w:r>
        <w:t>La requête de M. X est rejetée.</w:t>
      </w:r>
    </w:p>
    <w:p w:rsidR="00740982" w:rsidRDefault="00740982" w:rsidP="00192E43">
      <w:pPr>
        <w:pStyle w:val="PS"/>
        <w:spacing w:after="600"/>
        <w:ind w:left="567"/>
      </w:pPr>
      <w:r w:rsidRPr="00660A6D">
        <w:t>Fait et jugé en la Cour des comptes, quatrième chamb</w:t>
      </w:r>
      <w:r>
        <w:t>re, première section. Présents : </w:t>
      </w:r>
      <w:r w:rsidRPr="00660A6D">
        <w:t>MM</w:t>
      </w:r>
      <w:r>
        <w:t>. Bayle</w:t>
      </w:r>
      <w:r w:rsidRPr="00660A6D">
        <w:t xml:space="preserve">, président, </w:t>
      </w:r>
      <w:proofErr w:type="spellStart"/>
      <w:r>
        <w:t>Cazanave</w:t>
      </w:r>
      <w:proofErr w:type="spellEnd"/>
      <w:r>
        <w:t>, président de section, MM. </w:t>
      </w:r>
      <w:proofErr w:type="spellStart"/>
      <w:r>
        <w:t>Thérond</w:t>
      </w:r>
      <w:proofErr w:type="spellEnd"/>
      <w:r>
        <w:t xml:space="preserve">, Vermeulen, Mme </w:t>
      </w:r>
      <w:proofErr w:type="spellStart"/>
      <w:r>
        <w:t>Démier</w:t>
      </w:r>
      <w:proofErr w:type="spellEnd"/>
      <w:r>
        <w:t>, MM. Geoffroy et Senhaji</w:t>
      </w:r>
      <w:r w:rsidRPr="00660A6D">
        <w:t>, conseille</w:t>
      </w:r>
      <w:r>
        <w:t>rs maîtres.</w:t>
      </w:r>
    </w:p>
    <w:p w:rsidR="00740982" w:rsidRDefault="00740982" w:rsidP="000602B2">
      <w:pPr>
        <w:pStyle w:val="PS"/>
        <w:ind w:left="567"/>
      </w:pPr>
      <w:r>
        <w:t xml:space="preserve">Signé : Bayle, président, et </w:t>
      </w:r>
      <w:proofErr w:type="spellStart"/>
      <w:r>
        <w:t>Férez</w:t>
      </w:r>
      <w:proofErr w:type="spellEnd"/>
      <w:r>
        <w:t>, greffier.</w:t>
      </w:r>
    </w:p>
    <w:p w:rsidR="00740982" w:rsidRDefault="00740982" w:rsidP="00655C55">
      <w:pPr>
        <w:pStyle w:val="PS"/>
        <w:spacing w:after="360"/>
        <w:ind w:left="567"/>
      </w:pPr>
      <w:r>
        <w:t>Collationné, certifié conforme à la minute étant au greffe de la Cour des comptes et délivré par moi, secrétaire général.</w:t>
      </w:r>
    </w:p>
    <w:p w:rsidR="00740982" w:rsidRPr="00AF22E7" w:rsidRDefault="00740982" w:rsidP="008F4503">
      <w:pPr>
        <w:pStyle w:val="Corpsdetexte"/>
        <w:spacing w:before="0" w:after="0"/>
        <w:ind w:left="567" w:firstLine="5103"/>
        <w:jc w:val="center"/>
        <w:rPr>
          <w:b/>
          <w:bCs/>
        </w:rPr>
      </w:pPr>
      <w:r w:rsidRPr="00AF22E7">
        <w:rPr>
          <w:b/>
          <w:bCs/>
        </w:rPr>
        <w:t>Pour le Secrétaire général</w:t>
      </w:r>
    </w:p>
    <w:p w:rsidR="00740982" w:rsidRPr="00AF22E7" w:rsidRDefault="00740982" w:rsidP="008F4503">
      <w:pPr>
        <w:pStyle w:val="Corpsdetexte"/>
        <w:spacing w:before="0" w:after="0"/>
        <w:ind w:left="567" w:firstLine="5103"/>
        <w:jc w:val="center"/>
        <w:rPr>
          <w:b/>
          <w:bCs/>
        </w:rPr>
      </w:pPr>
      <w:proofErr w:type="gramStart"/>
      <w:r w:rsidRPr="00AF22E7">
        <w:rPr>
          <w:b/>
          <w:bCs/>
        </w:rPr>
        <w:t>et</w:t>
      </w:r>
      <w:proofErr w:type="gramEnd"/>
      <w:r w:rsidRPr="00AF22E7">
        <w:rPr>
          <w:b/>
          <w:bCs/>
        </w:rPr>
        <w:t xml:space="preserve"> par délégation,</w:t>
      </w:r>
    </w:p>
    <w:p w:rsidR="00740982" w:rsidRPr="00AF22E7" w:rsidRDefault="00740982" w:rsidP="008F4503">
      <w:pPr>
        <w:pStyle w:val="Corpsdetexte"/>
        <w:spacing w:before="0" w:after="0"/>
        <w:ind w:left="567" w:firstLine="5103"/>
        <w:jc w:val="center"/>
        <w:rPr>
          <w:b/>
          <w:bCs/>
        </w:rPr>
      </w:pPr>
      <w:r w:rsidRPr="00AF22E7">
        <w:rPr>
          <w:b/>
          <w:bCs/>
        </w:rPr>
        <w:t>Le Chef du greffe contentieux</w:t>
      </w:r>
    </w:p>
    <w:p w:rsidR="00740982" w:rsidRPr="00AF22E7" w:rsidRDefault="00740982" w:rsidP="00F336DD">
      <w:pPr>
        <w:pStyle w:val="Corpsdetexte"/>
        <w:spacing w:after="1080"/>
        <w:ind w:left="567" w:firstLine="6804"/>
        <w:jc w:val="center"/>
        <w:rPr>
          <w:b/>
          <w:bCs/>
        </w:rPr>
      </w:pPr>
    </w:p>
    <w:p w:rsidR="00740982" w:rsidRPr="00AF22E7" w:rsidRDefault="00740982" w:rsidP="005C2C67">
      <w:pPr>
        <w:pStyle w:val="Corpsdetexte"/>
        <w:spacing w:after="360"/>
        <w:ind w:left="567" w:firstLine="5529"/>
        <w:jc w:val="center"/>
        <w:rPr>
          <w:b/>
          <w:bCs/>
        </w:rPr>
      </w:pPr>
      <w:r w:rsidRPr="00AF22E7">
        <w:rPr>
          <w:b/>
          <w:bCs/>
        </w:rPr>
        <w:t>Daniel FEREZ</w:t>
      </w:r>
    </w:p>
    <w:p w:rsidR="00740982" w:rsidRDefault="00740982" w:rsidP="00A53F4E">
      <w:pPr>
        <w:pStyle w:val="PS"/>
        <w:ind w:left="0"/>
      </w:pPr>
    </w:p>
    <w:sectPr w:rsidR="00740982" w:rsidSect="00A53F4E">
      <w:headerReference w:type="default" r:id="rId8"/>
      <w:pgSz w:w="11907" w:h="16840"/>
      <w:pgMar w:top="1418" w:right="1418"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982" w:rsidRDefault="00740982">
      <w:r>
        <w:separator/>
      </w:r>
    </w:p>
  </w:endnote>
  <w:endnote w:type="continuationSeparator" w:id="0">
    <w:p w:rsidR="00740982" w:rsidRDefault="00740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982" w:rsidRDefault="00740982">
      <w:r>
        <w:separator/>
      </w:r>
    </w:p>
  </w:footnote>
  <w:footnote w:type="continuationSeparator" w:id="0">
    <w:p w:rsidR="00740982" w:rsidRDefault="007409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982" w:rsidRDefault="00740982">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4C0C2C">
      <w:rPr>
        <w:rFonts w:ascii="CG Times (WN)" w:hAnsi="CG Times (WN)" w:cs="CG Times (WN)"/>
        <w:noProof/>
        <w:sz w:val="24"/>
        <w:szCs w:val="24"/>
      </w:rPr>
      <w:t>3</w:t>
    </w:r>
    <w:r>
      <w:rPr>
        <w:rFonts w:ascii="CG Times (WN)" w:hAnsi="CG Times (WN)" w:cs="CG Times (W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39D1"/>
    <w:multiLevelType w:val="singleLevel"/>
    <w:tmpl w:val="7E4A6168"/>
    <w:lvl w:ilvl="0">
      <w:start w:val="1"/>
      <w:numFmt w:val="bullet"/>
      <w:pStyle w:val="enumration2"/>
      <w:lvlText w:val="−"/>
      <w:lvlJc w:val="left"/>
      <w:pPr>
        <w:tabs>
          <w:tab w:val="num" w:pos="3240"/>
        </w:tabs>
        <w:ind w:left="3960" w:hanging="360"/>
      </w:pPr>
      <w:rPr>
        <w:rFonts w:ascii="Verdana" w:hAnsi="Verdana" w:cs="Verdana"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229C7"/>
    <w:rsid w:val="000602B2"/>
    <w:rsid w:val="00060D1F"/>
    <w:rsid w:val="00061019"/>
    <w:rsid w:val="000927B4"/>
    <w:rsid w:val="000E074E"/>
    <w:rsid w:val="000E72AD"/>
    <w:rsid w:val="001265F2"/>
    <w:rsid w:val="001651B7"/>
    <w:rsid w:val="001837CE"/>
    <w:rsid w:val="00192E43"/>
    <w:rsid w:val="00196365"/>
    <w:rsid w:val="00224020"/>
    <w:rsid w:val="003C64B6"/>
    <w:rsid w:val="004C0C2C"/>
    <w:rsid w:val="004F2439"/>
    <w:rsid w:val="00552EC0"/>
    <w:rsid w:val="00570EC5"/>
    <w:rsid w:val="0058734F"/>
    <w:rsid w:val="005C2C67"/>
    <w:rsid w:val="005D069A"/>
    <w:rsid w:val="00655C55"/>
    <w:rsid w:val="00660A6D"/>
    <w:rsid w:val="006C2B28"/>
    <w:rsid w:val="00740982"/>
    <w:rsid w:val="00827C63"/>
    <w:rsid w:val="00832F75"/>
    <w:rsid w:val="00887BD2"/>
    <w:rsid w:val="008A2EA7"/>
    <w:rsid w:val="008F4405"/>
    <w:rsid w:val="008F4503"/>
    <w:rsid w:val="00972830"/>
    <w:rsid w:val="009857AD"/>
    <w:rsid w:val="009968CF"/>
    <w:rsid w:val="009B400D"/>
    <w:rsid w:val="009D0026"/>
    <w:rsid w:val="009D46D0"/>
    <w:rsid w:val="00A53F4E"/>
    <w:rsid w:val="00A56D72"/>
    <w:rsid w:val="00A675FD"/>
    <w:rsid w:val="00A70E30"/>
    <w:rsid w:val="00A86669"/>
    <w:rsid w:val="00AA35D6"/>
    <w:rsid w:val="00AF22E7"/>
    <w:rsid w:val="00B82C1D"/>
    <w:rsid w:val="00C1093D"/>
    <w:rsid w:val="00C3110E"/>
    <w:rsid w:val="00C87FE9"/>
    <w:rsid w:val="00CE299A"/>
    <w:rsid w:val="00D04F5B"/>
    <w:rsid w:val="00D4560B"/>
    <w:rsid w:val="00DE4974"/>
    <w:rsid w:val="00E06FED"/>
    <w:rsid w:val="00E514E9"/>
    <w:rsid w:val="00EA73FB"/>
    <w:rsid w:val="00EE1406"/>
    <w:rsid w:val="00EF408B"/>
    <w:rsid w:val="00F037A3"/>
    <w:rsid w:val="00F336DD"/>
    <w:rsid w:val="00F554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405"/>
    <w:rPr>
      <w:sz w:val="20"/>
      <w:szCs w:val="20"/>
    </w:rPr>
  </w:style>
  <w:style w:type="paragraph" w:styleId="Titre1">
    <w:name w:val="heading 1"/>
    <w:basedOn w:val="Normal"/>
    <w:next w:val="Normal"/>
    <w:link w:val="Titre1Car"/>
    <w:uiPriority w:val="99"/>
    <w:qFormat/>
    <w:rsid w:val="008F4405"/>
    <w:pPr>
      <w:spacing w:before="240"/>
      <w:outlineLvl w:val="0"/>
    </w:pPr>
    <w:rPr>
      <w:b/>
      <w:bCs/>
      <w:sz w:val="24"/>
      <w:szCs w:val="24"/>
      <w:u w:val="single"/>
    </w:rPr>
  </w:style>
  <w:style w:type="paragraph" w:styleId="Titre2">
    <w:name w:val="heading 2"/>
    <w:basedOn w:val="Normal"/>
    <w:next w:val="Normal"/>
    <w:link w:val="Titre2Car"/>
    <w:uiPriority w:val="99"/>
    <w:qFormat/>
    <w:rsid w:val="008F4405"/>
    <w:pPr>
      <w:spacing w:before="120"/>
      <w:outlineLvl w:val="1"/>
    </w:pPr>
    <w:rPr>
      <w:b/>
      <w:bCs/>
      <w:sz w:val="24"/>
      <w:szCs w:val="24"/>
    </w:rPr>
  </w:style>
  <w:style w:type="paragraph" w:styleId="Titre3">
    <w:name w:val="heading 3"/>
    <w:basedOn w:val="Normal"/>
    <w:next w:val="Retraitnormal"/>
    <w:link w:val="Titre3Car"/>
    <w:uiPriority w:val="99"/>
    <w:qFormat/>
    <w:rsid w:val="008F4405"/>
    <w:pPr>
      <w:ind w:left="354"/>
      <w:outlineLvl w:val="2"/>
    </w:pPr>
    <w:rPr>
      <w:b/>
      <w:bCs/>
      <w:sz w:val="24"/>
      <w:szCs w:val="24"/>
    </w:rPr>
  </w:style>
  <w:style w:type="paragraph" w:styleId="Titre4">
    <w:name w:val="heading 4"/>
    <w:basedOn w:val="Normal"/>
    <w:next w:val="Corpsdetexte"/>
    <w:link w:val="Titre4Car"/>
    <w:uiPriority w:val="99"/>
    <w:qFormat/>
    <w:rsid w:val="00A53F4E"/>
    <w:pPr>
      <w:keepNext/>
      <w:keepLines/>
      <w:tabs>
        <w:tab w:val="num" w:pos="879"/>
      </w:tabs>
      <w:spacing w:before="240" w:after="120"/>
      <w:ind w:left="879" w:hanging="879"/>
      <w:outlineLvl w:val="3"/>
    </w:pPr>
    <w:rPr>
      <w:b/>
      <w:bCs/>
      <w:sz w:val="24"/>
      <w:szCs w:val="24"/>
    </w:rPr>
  </w:style>
  <w:style w:type="paragraph" w:styleId="Titre5">
    <w:name w:val="heading 5"/>
    <w:basedOn w:val="Normal"/>
    <w:next w:val="Corpsdetexte"/>
    <w:link w:val="Titre5Car"/>
    <w:uiPriority w:val="99"/>
    <w:qFormat/>
    <w:rsid w:val="00A53F4E"/>
    <w:pPr>
      <w:keepNext/>
      <w:keepLines/>
      <w:tabs>
        <w:tab w:val="num" w:pos="992"/>
      </w:tabs>
      <w:spacing w:before="240" w:after="120"/>
      <w:ind w:left="992" w:hanging="992"/>
      <w:outlineLvl w:val="4"/>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9D0026"/>
    <w:rPr>
      <w:rFonts w:ascii="Cambria" w:hAnsi="Cambria" w:cs="Cambria"/>
      <w:b/>
      <w:bCs/>
      <w:kern w:val="32"/>
      <w:sz w:val="32"/>
      <w:szCs w:val="32"/>
    </w:rPr>
  </w:style>
  <w:style w:type="character" w:customStyle="1" w:styleId="Titre2Car">
    <w:name w:val="Titre 2 Car"/>
    <w:basedOn w:val="Policepardfaut"/>
    <w:link w:val="Titre2"/>
    <w:uiPriority w:val="99"/>
    <w:semiHidden/>
    <w:rsid w:val="009D0026"/>
    <w:rPr>
      <w:rFonts w:ascii="Cambria" w:hAnsi="Cambria" w:cs="Cambria"/>
      <w:b/>
      <w:bCs/>
      <w:i/>
      <w:iCs/>
      <w:sz w:val="28"/>
      <w:szCs w:val="28"/>
    </w:rPr>
  </w:style>
  <w:style w:type="character" w:customStyle="1" w:styleId="Titre3Car">
    <w:name w:val="Titre 3 Car"/>
    <w:basedOn w:val="Policepardfaut"/>
    <w:link w:val="Titre3"/>
    <w:uiPriority w:val="99"/>
    <w:semiHidden/>
    <w:rsid w:val="009D0026"/>
    <w:rPr>
      <w:rFonts w:ascii="Cambria" w:hAnsi="Cambria" w:cs="Cambria"/>
      <w:b/>
      <w:bCs/>
      <w:sz w:val="26"/>
      <w:szCs w:val="26"/>
    </w:rPr>
  </w:style>
  <w:style w:type="character" w:customStyle="1" w:styleId="Titre4Car">
    <w:name w:val="Titre 4 Car"/>
    <w:basedOn w:val="Policepardfaut"/>
    <w:link w:val="Titre4"/>
    <w:uiPriority w:val="99"/>
    <w:semiHidden/>
    <w:rsid w:val="009D0026"/>
    <w:rPr>
      <w:rFonts w:ascii="Calibri" w:hAnsi="Calibri" w:cs="Calibri"/>
      <w:b/>
      <w:bCs/>
      <w:sz w:val="28"/>
      <w:szCs w:val="28"/>
    </w:rPr>
  </w:style>
  <w:style w:type="character" w:customStyle="1" w:styleId="Titre5Car">
    <w:name w:val="Titre 5 Car"/>
    <w:basedOn w:val="Policepardfaut"/>
    <w:link w:val="Titre5"/>
    <w:uiPriority w:val="99"/>
    <w:semiHidden/>
    <w:rsid w:val="009D0026"/>
    <w:rPr>
      <w:rFonts w:ascii="Calibri" w:hAnsi="Calibri" w:cs="Calibri"/>
      <w:b/>
      <w:bCs/>
      <w:i/>
      <w:iCs/>
      <w:sz w:val="26"/>
      <w:szCs w:val="26"/>
    </w:rPr>
  </w:style>
  <w:style w:type="paragraph" w:styleId="Retraitnormal">
    <w:name w:val="Normal Indent"/>
    <w:basedOn w:val="Normal"/>
    <w:uiPriority w:val="99"/>
    <w:rsid w:val="008F4405"/>
    <w:pPr>
      <w:ind w:left="708"/>
    </w:pPr>
  </w:style>
  <w:style w:type="paragraph" w:styleId="En-tte">
    <w:name w:val="header"/>
    <w:basedOn w:val="Normal"/>
    <w:link w:val="En-tteCar"/>
    <w:uiPriority w:val="99"/>
    <w:rsid w:val="008F4405"/>
    <w:pPr>
      <w:tabs>
        <w:tab w:val="center" w:pos="4819"/>
        <w:tab w:val="right" w:pos="9071"/>
      </w:tabs>
    </w:pPr>
  </w:style>
  <w:style w:type="character" w:customStyle="1" w:styleId="En-tteCar">
    <w:name w:val="En-tête Car"/>
    <w:basedOn w:val="Policepardfaut"/>
    <w:link w:val="En-tte"/>
    <w:uiPriority w:val="99"/>
    <w:semiHidden/>
    <w:rsid w:val="009D0026"/>
    <w:rPr>
      <w:sz w:val="20"/>
      <w:szCs w:val="20"/>
    </w:rPr>
  </w:style>
  <w:style w:type="paragraph" w:customStyle="1" w:styleId="ET">
    <w:name w:val="ET"/>
    <w:basedOn w:val="Normal"/>
    <w:uiPriority w:val="99"/>
    <w:rsid w:val="008F4405"/>
    <w:rPr>
      <w:b/>
      <w:bCs/>
      <w:caps/>
      <w:sz w:val="24"/>
      <w:szCs w:val="24"/>
    </w:rPr>
  </w:style>
  <w:style w:type="paragraph" w:customStyle="1" w:styleId="OR">
    <w:name w:val="OR"/>
    <w:basedOn w:val="ET"/>
    <w:uiPriority w:val="99"/>
    <w:rsid w:val="008F4405"/>
    <w:pPr>
      <w:ind w:left="5670"/>
    </w:pPr>
    <w:rPr>
      <w:b w:val="0"/>
      <w:bCs w:val="0"/>
      <w:caps w:val="0"/>
    </w:rPr>
  </w:style>
  <w:style w:type="paragraph" w:customStyle="1" w:styleId="TI">
    <w:name w:val="TI"/>
    <w:basedOn w:val="OR"/>
    <w:uiPriority w:val="99"/>
    <w:rsid w:val="008F4405"/>
    <w:pPr>
      <w:ind w:left="1701"/>
      <w:jc w:val="center"/>
    </w:pPr>
    <w:rPr>
      <w:caps/>
      <w:u w:val="single"/>
    </w:rPr>
  </w:style>
  <w:style w:type="paragraph" w:customStyle="1" w:styleId="P0">
    <w:name w:val="P0"/>
    <w:basedOn w:val="ET"/>
    <w:uiPriority w:val="99"/>
    <w:rsid w:val="008F4405"/>
    <w:pPr>
      <w:ind w:left="1701"/>
      <w:jc w:val="both"/>
    </w:pPr>
    <w:rPr>
      <w:b w:val="0"/>
      <w:bCs w:val="0"/>
      <w:caps w:val="0"/>
    </w:rPr>
  </w:style>
  <w:style w:type="paragraph" w:customStyle="1" w:styleId="EL">
    <w:name w:val="EL"/>
    <w:basedOn w:val="P0"/>
    <w:uiPriority w:val="99"/>
    <w:rsid w:val="008F4405"/>
    <w:pPr>
      <w:spacing w:after="240"/>
      <w:ind w:firstLine="1418"/>
    </w:pPr>
  </w:style>
  <w:style w:type="paragraph" w:customStyle="1" w:styleId="IN">
    <w:name w:val="IN"/>
    <w:basedOn w:val="P0"/>
    <w:uiPriority w:val="99"/>
    <w:rsid w:val="008F4405"/>
    <w:pPr>
      <w:ind w:left="0"/>
      <w:jc w:val="left"/>
    </w:pPr>
    <w:rPr>
      <w:i/>
      <w:iCs/>
      <w:sz w:val="16"/>
      <w:szCs w:val="16"/>
    </w:rPr>
  </w:style>
  <w:style w:type="paragraph" w:customStyle="1" w:styleId="RE">
    <w:name w:val="RE"/>
    <w:basedOn w:val="P0"/>
    <w:uiPriority w:val="99"/>
    <w:rsid w:val="008F4405"/>
    <w:pPr>
      <w:ind w:left="0"/>
    </w:pPr>
  </w:style>
  <w:style w:type="paragraph" w:customStyle="1" w:styleId="PE">
    <w:name w:val="PE"/>
    <w:basedOn w:val="IN"/>
    <w:uiPriority w:val="99"/>
    <w:rsid w:val="008F4405"/>
    <w:pPr>
      <w:keepNext/>
      <w:ind w:left="1701"/>
      <w:jc w:val="both"/>
    </w:pPr>
    <w:rPr>
      <w:i w:val="0"/>
      <w:iCs w:val="0"/>
      <w:sz w:val="24"/>
      <w:szCs w:val="24"/>
    </w:rPr>
  </w:style>
  <w:style w:type="paragraph" w:customStyle="1" w:styleId="PC">
    <w:name w:val="PC"/>
    <w:basedOn w:val="IN"/>
    <w:uiPriority w:val="99"/>
    <w:rsid w:val="008F4405"/>
    <w:pPr>
      <w:spacing w:after="480"/>
      <w:ind w:left="2268" w:firstLine="1134"/>
      <w:jc w:val="both"/>
    </w:pPr>
    <w:rPr>
      <w:i w:val="0"/>
      <w:iCs w:val="0"/>
      <w:sz w:val="24"/>
      <w:szCs w:val="24"/>
    </w:rPr>
  </w:style>
  <w:style w:type="paragraph" w:customStyle="1" w:styleId="PS">
    <w:name w:val="PS"/>
    <w:basedOn w:val="IN"/>
    <w:link w:val="PSCar"/>
    <w:uiPriority w:val="99"/>
    <w:rsid w:val="008F4405"/>
    <w:pPr>
      <w:spacing w:after="480"/>
      <w:ind w:left="1701" w:firstLine="1134"/>
      <w:jc w:val="both"/>
    </w:pPr>
    <w:rPr>
      <w:i w:val="0"/>
      <w:iCs w:val="0"/>
      <w:sz w:val="24"/>
      <w:szCs w:val="24"/>
    </w:rPr>
  </w:style>
  <w:style w:type="paragraph" w:customStyle="1" w:styleId="AR">
    <w:name w:val="AR"/>
    <w:basedOn w:val="IN"/>
    <w:uiPriority w:val="99"/>
    <w:rsid w:val="008F4405"/>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Corpsdetexte">
    <w:name w:val="Body Text"/>
    <w:basedOn w:val="Normal"/>
    <w:link w:val="CorpsdetexteCar"/>
    <w:uiPriority w:val="99"/>
    <w:rsid w:val="00A53F4E"/>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rsid w:val="009D0026"/>
    <w:rPr>
      <w:sz w:val="20"/>
      <w:szCs w:val="20"/>
    </w:rPr>
  </w:style>
  <w:style w:type="paragraph" w:customStyle="1" w:styleId="enumration2">
    <w:name w:val="enumération 2"/>
    <w:basedOn w:val="Corpsdetexte"/>
    <w:uiPriority w:val="99"/>
    <w:rsid w:val="00A53F4E"/>
    <w:pPr>
      <w:numPr>
        <w:numId w:val="1"/>
      </w:numPr>
      <w:tabs>
        <w:tab w:val="clear" w:pos="3240"/>
      </w:tabs>
      <w:spacing w:before="60" w:after="60"/>
      <w:ind w:left="1276" w:hanging="425"/>
    </w:pPr>
  </w:style>
  <w:style w:type="character" w:customStyle="1" w:styleId="PSCar">
    <w:name w:val="PS Car"/>
    <w:basedOn w:val="Policepardfaut"/>
    <w:link w:val="PS"/>
    <w:uiPriority w:val="99"/>
    <w:rsid w:val="00A53F4E"/>
    <w:rPr>
      <w:sz w:val="24"/>
      <w:szCs w:val="24"/>
      <w:lang w:val="fr-FR" w:eastAsia="fr-FR"/>
    </w:rPr>
  </w:style>
  <w:style w:type="paragraph" w:customStyle="1" w:styleId="1pageRapport">
    <w:name w:val="1°page Rapport"/>
    <w:basedOn w:val="Normal"/>
    <w:next w:val="Corpsdetexte"/>
    <w:uiPriority w:val="99"/>
    <w:rsid w:val="00A53F4E"/>
    <w:pPr>
      <w:spacing w:before="240" w:after="240"/>
      <w:jc w:val="center"/>
    </w:pPr>
    <w:rPr>
      <w:b/>
      <w:bCs/>
      <w:smallCaps/>
      <w:sz w:val="28"/>
      <w:szCs w:val="28"/>
    </w:rPr>
  </w:style>
  <w:style w:type="paragraph" w:customStyle="1" w:styleId="Style">
    <w:name w:val="Style"/>
    <w:basedOn w:val="Normal"/>
    <w:uiPriority w:val="99"/>
    <w:rsid w:val="00A53F4E"/>
    <w:pPr>
      <w:spacing w:after="160" w:line="240" w:lineRule="exact"/>
    </w:pPr>
    <w:rPr>
      <w:rFonts w:ascii="Tahoma" w:hAnsi="Tahoma" w:cs="Tahoma"/>
      <w:sz w:val="24"/>
      <w:szCs w:val="24"/>
      <w:lang w:val="en-US" w:eastAsia="en-US"/>
    </w:rPr>
  </w:style>
  <w:style w:type="table" w:styleId="Grilledutableau">
    <w:name w:val="Table Grid"/>
    <w:basedOn w:val="TableauNormal"/>
    <w:uiPriority w:val="99"/>
    <w:rsid w:val="00D4560B"/>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0070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3767</Characters>
  <Application>Microsoft Office Word</Application>
  <DocSecurity>0</DocSecurity>
  <Lines>31</Lines>
  <Paragraphs>8</Paragraphs>
  <ScaleCrop>false</ScaleCrop>
  <Company>COUR DES COMPTES</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gassouvie</dc:creator>
  <cp:keywords>FC</cp:keywords>
  <dc:description/>
  <cp:lastModifiedBy>mtlecroisey</cp:lastModifiedBy>
  <cp:revision>2</cp:revision>
  <cp:lastPrinted>2012-01-13T14:11:00Z</cp:lastPrinted>
  <dcterms:created xsi:type="dcterms:W3CDTF">2012-11-27T16:48:00Z</dcterms:created>
  <dcterms:modified xsi:type="dcterms:W3CDTF">2012-11-27T16:48:00Z</dcterms:modified>
</cp:coreProperties>
</file>