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0BC" w:rsidRPr="00C8170F" w:rsidRDefault="00D200BC" w:rsidP="00C8170F">
      <w:pPr>
        <w:autoSpaceDE w:val="0"/>
        <w:autoSpaceDN w:val="0"/>
        <w:adjustRightInd w:val="0"/>
        <w:rPr>
          <w:b/>
          <w:bCs/>
          <w:sz w:val="24"/>
          <w:szCs w:val="24"/>
        </w:rPr>
      </w:pPr>
      <w:bookmarkStart w:id="0" w:name="_GoBack"/>
      <w:bookmarkEnd w:id="0"/>
      <w:r>
        <w:rPr>
          <w:b/>
          <w:bCs/>
          <w:sz w:val="24"/>
          <w:szCs w:val="24"/>
        </w:rPr>
        <w:t xml:space="preserve"> </w:t>
      </w:r>
      <w:r w:rsidRPr="00C8170F">
        <w:rPr>
          <w:b/>
          <w:bCs/>
          <w:sz w:val="24"/>
          <w:szCs w:val="24"/>
        </w:rPr>
        <w:t>COUR DES COMPTES</w:t>
      </w:r>
    </w:p>
    <w:p w:rsidR="00D200BC" w:rsidRPr="00C8170F" w:rsidRDefault="00D200BC" w:rsidP="004174F1">
      <w:pPr>
        <w:autoSpaceDE w:val="0"/>
        <w:autoSpaceDN w:val="0"/>
        <w:adjustRightInd w:val="0"/>
        <w:rPr>
          <w:b/>
          <w:bCs/>
          <w:sz w:val="24"/>
          <w:szCs w:val="24"/>
        </w:rPr>
      </w:pPr>
      <w:r>
        <w:rPr>
          <w:b/>
          <w:bCs/>
          <w:sz w:val="24"/>
          <w:szCs w:val="24"/>
        </w:rPr>
        <w:t xml:space="preserve">             -------</w:t>
      </w:r>
    </w:p>
    <w:p w:rsidR="00D200BC" w:rsidRPr="00C8170F" w:rsidRDefault="00D200BC" w:rsidP="00C8170F">
      <w:pPr>
        <w:autoSpaceDE w:val="0"/>
        <w:autoSpaceDN w:val="0"/>
        <w:adjustRightInd w:val="0"/>
        <w:rPr>
          <w:b/>
          <w:bCs/>
          <w:sz w:val="24"/>
          <w:szCs w:val="24"/>
        </w:rPr>
      </w:pPr>
      <w:r w:rsidRPr="00C8170F">
        <w:rPr>
          <w:b/>
          <w:bCs/>
          <w:sz w:val="24"/>
          <w:szCs w:val="24"/>
        </w:rPr>
        <w:t>SEPTIEME CHAMBRE</w:t>
      </w:r>
    </w:p>
    <w:p w:rsidR="00D200BC" w:rsidRPr="00C8170F" w:rsidRDefault="00D200BC" w:rsidP="004174F1">
      <w:pPr>
        <w:autoSpaceDE w:val="0"/>
        <w:autoSpaceDN w:val="0"/>
        <w:adjustRightInd w:val="0"/>
        <w:rPr>
          <w:b/>
          <w:bCs/>
          <w:sz w:val="24"/>
          <w:szCs w:val="24"/>
        </w:rPr>
      </w:pPr>
      <w:r>
        <w:rPr>
          <w:b/>
          <w:bCs/>
          <w:sz w:val="24"/>
          <w:szCs w:val="24"/>
        </w:rPr>
        <w:t xml:space="preserve">             -------</w:t>
      </w:r>
    </w:p>
    <w:p w:rsidR="00D200BC" w:rsidRPr="00C8170F" w:rsidRDefault="00D200BC" w:rsidP="00C8170F">
      <w:pPr>
        <w:autoSpaceDE w:val="0"/>
        <w:autoSpaceDN w:val="0"/>
        <w:adjustRightInd w:val="0"/>
        <w:rPr>
          <w:b/>
          <w:bCs/>
          <w:sz w:val="24"/>
          <w:szCs w:val="24"/>
        </w:rPr>
      </w:pPr>
      <w:r w:rsidRPr="00C8170F">
        <w:rPr>
          <w:b/>
          <w:bCs/>
          <w:sz w:val="24"/>
          <w:szCs w:val="24"/>
        </w:rPr>
        <w:t>TROISIEME SECTION</w:t>
      </w:r>
    </w:p>
    <w:p w:rsidR="00D200BC" w:rsidRPr="00C75723" w:rsidRDefault="00D200BC" w:rsidP="004174F1">
      <w:pPr>
        <w:autoSpaceDE w:val="0"/>
        <w:autoSpaceDN w:val="0"/>
        <w:adjustRightInd w:val="0"/>
        <w:spacing w:after="120"/>
        <w:rPr>
          <w:sz w:val="24"/>
          <w:szCs w:val="24"/>
        </w:rPr>
      </w:pPr>
      <w:r>
        <w:rPr>
          <w:b/>
          <w:bCs/>
          <w:sz w:val="24"/>
          <w:szCs w:val="24"/>
        </w:rPr>
        <w:t xml:space="preserve">             </w:t>
      </w:r>
      <w:r w:rsidRPr="00FF25A9">
        <w:rPr>
          <w:b/>
          <w:bCs/>
          <w:sz w:val="24"/>
          <w:szCs w:val="24"/>
        </w:rPr>
        <w:t>-------</w:t>
      </w:r>
    </w:p>
    <w:p w:rsidR="00D200BC" w:rsidRPr="00FF25A9" w:rsidRDefault="00D200BC" w:rsidP="00722BB3">
      <w:pPr>
        <w:autoSpaceDE w:val="0"/>
        <w:autoSpaceDN w:val="0"/>
        <w:adjustRightInd w:val="0"/>
        <w:rPr>
          <w:b/>
          <w:bCs/>
          <w:i/>
          <w:iCs/>
          <w:sz w:val="22"/>
          <w:szCs w:val="22"/>
        </w:rPr>
      </w:pPr>
      <w:r>
        <w:rPr>
          <w:b/>
          <w:bCs/>
          <w:i/>
          <w:iCs/>
          <w:sz w:val="24"/>
          <w:szCs w:val="24"/>
        </w:rPr>
        <w:t xml:space="preserve">        </w:t>
      </w:r>
      <w:r w:rsidRPr="00FF25A9">
        <w:rPr>
          <w:b/>
          <w:bCs/>
          <w:i/>
          <w:iCs/>
          <w:sz w:val="22"/>
          <w:szCs w:val="22"/>
        </w:rPr>
        <w:t>Arrêt n° 62842</w:t>
      </w:r>
    </w:p>
    <w:p w:rsidR="00D200BC" w:rsidRPr="00C8170F" w:rsidRDefault="00D200BC" w:rsidP="00C8170F">
      <w:pPr>
        <w:autoSpaceDE w:val="0"/>
        <w:autoSpaceDN w:val="0"/>
        <w:adjustRightInd w:val="0"/>
        <w:rPr>
          <w:b/>
          <w:bCs/>
          <w:i/>
          <w:iCs/>
          <w:sz w:val="24"/>
          <w:szCs w:val="24"/>
        </w:rPr>
      </w:pPr>
    </w:p>
    <w:p w:rsidR="00D200BC" w:rsidRPr="00C8170F" w:rsidRDefault="00D200BC" w:rsidP="00C8170F">
      <w:pPr>
        <w:autoSpaceDE w:val="0"/>
        <w:autoSpaceDN w:val="0"/>
        <w:adjustRightInd w:val="0"/>
        <w:ind w:left="4248" w:firstLine="708"/>
        <w:rPr>
          <w:sz w:val="24"/>
          <w:szCs w:val="24"/>
        </w:rPr>
      </w:pPr>
      <w:r w:rsidRPr="00C8170F">
        <w:rPr>
          <w:sz w:val="24"/>
          <w:szCs w:val="24"/>
        </w:rPr>
        <w:t>CHAMBRE D’AGRICULTURE</w:t>
      </w:r>
    </w:p>
    <w:p w:rsidR="00D200BC" w:rsidRPr="00C8170F" w:rsidRDefault="00D200BC" w:rsidP="00C8170F">
      <w:pPr>
        <w:autoSpaceDE w:val="0"/>
        <w:autoSpaceDN w:val="0"/>
        <w:adjustRightInd w:val="0"/>
        <w:ind w:left="4248" w:firstLine="708"/>
        <w:rPr>
          <w:sz w:val="24"/>
          <w:szCs w:val="24"/>
        </w:rPr>
      </w:pPr>
      <w:r w:rsidRPr="00C8170F">
        <w:rPr>
          <w:sz w:val="24"/>
          <w:szCs w:val="24"/>
        </w:rPr>
        <w:t>DE LA NIEVRE</w:t>
      </w:r>
    </w:p>
    <w:p w:rsidR="00D200BC" w:rsidRPr="00C8170F" w:rsidRDefault="00D200BC" w:rsidP="00C8170F">
      <w:pPr>
        <w:autoSpaceDE w:val="0"/>
        <w:autoSpaceDN w:val="0"/>
        <w:adjustRightInd w:val="0"/>
        <w:ind w:left="4248" w:firstLine="708"/>
        <w:rPr>
          <w:sz w:val="24"/>
          <w:szCs w:val="24"/>
        </w:rPr>
      </w:pPr>
    </w:p>
    <w:p w:rsidR="00D200BC" w:rsidRPr="00C8170F" w:rsidRDefault="00D200BC" w:rsidP="00C8170F">
      <w:pPr>
        <w:autoSpaceDE w:val="0"/>
        <w:autoSpaceDN w:val="0"/>
        <w:adjustRightInd w:val="0"/>
        <w:ind w:left="4248" w:firstLine="708"/>
        <w:rPr>
          <w:sz w:val="24"/>
          <w:szCs w:val="24"/>
        </w:rPr>
      </w:pPr>
      <w:r w:rsidRPr="00C8170F">
        <w:rPr>
          <w:sz w:val="24"/>
          <w:szCs w:val="24"/>
        </w:rPr>
        <w:t>Exercices 2005 à 2009</w:t>
      </w:r>
    </w:p>
    <w:p w:rsidR="00D200BC" w:rsidRPr="00C8170F" w:rsidRDefault="00D200BC" w:rsidP="00C8170F">
      <w:pPr>
        <w:autoSpaceDE w:val="0"/>
        <w:autoSpaceDN w:val="0"/>
        <w:adjustRightInd w:val="0"/>
        <w:ind w:left="4248" w:firstLine="708"/>
        <w:rPr>
          <w:sz w:val="24"/>
          <w:szCs w:val="24"/>
        </w:rPr>
      </w:pPr>
    </w:p>
    <w:p w:rsidR="00D200BC" w:rsidRPr="00C8170F" w:rsidRDefault="00D200BC" w:rsidP="00C75723">
      <w:pPr>
        <w:autoSpaceDE w:val="0"/>
        <w:autoSpaceDN w:val="0"/>
        <w:adjustRightInd w:val="0"/>
        <w:ind w:left="4248" w:firstLine="708"/>
        <w:rPr>
          <w:sz w:val="24"/>
          <w:szCs w:val="24"/>
        </w:rPr>
      </w:pPr>
      <w:r w:rsidRPr="00C8170F">
        <w:rPr>
          <w:sz w:val="24"/>
          <w:szCs w:val="24"/>
        </w:rPr>
        <w:t>Rapport n° 2011-707-0</w:t>
      </w:r>
    </w:p>
    <w:p w:rsidR="00D200BC" w:rsidRPr="00C8170F" w:rsidRDefault="00D200BC" w:rsidP="00C8170F">
      <w:pPr>
        <w:autoSpaceDE w:val="0"/>
        <w:autoSpaceDN w:val="0"/>
        <w:adjustRightInd w:val="0"/>
        <w:ind w:left="4248" w:firstLine="708"/>
        <w:rPr>
          <w:sz w:val="24"/>
          <w:szCs w:val="24"/>
        </w:rPr>
      </w:pPr>
    </w:p>
    <w:p w:rsidR="00D200BC" w:rsidRPr="00C8170F" w:rsidRDefault="00D200BC" w:rsidP="00C8170F">
      <w:pPr>
        <w:autoSpaceDE w:val="0"/>
        <w:autoSpaceDN w:val="0"/>
        <w:adjustRightInd w:val="0"/>
        <w:ind w:left="4248" w:firstLine="708"/>
        <w:rPr>
          <w:sz w:val="24"/>
          <w:szCs w:val="24"/>
        </w:rPr>
      </w:pPr>
      <w:r w:rsidRPr="00C8170F">
        <w:rPr>
          <w:sz w:val="24"/>
          <w:szCs w:val="24"/>
        </w:rPr>
        <w:t xml:space="preserve">Audience publique et délibéré </w:t>
      </w:r>
    </w:p>
    <w:p w:rsidR="00D200BC" w:rsidRPr="00C8170F" w:rsidRDefault="00D200BC" w:rsidP="00C8170F">
      <w:pPr>
        <w:autoSpaceDE w:val="0"/>
        <w:autoSpaceDN w:val="0"/>
        <w:adjustRightInd w:val="0"/>
        <w:ind w:left="4248" w:firstLine="708"/>
        <w:rPr>
          <w:sz w:val="24"/>
          <w:szCs w:val="24"/>
        </w:rPr>
      </w:pPr>
      <w:proofErr w:type="gramStart"/>
      <w:r w:rsidRPr="00C8170F">
        <w:rPr>
          <w:sz w:val="24"/>
          <w:szCs w:val="24"/>
        </w:rPr>
        <w:t>du</w:t>
      </w:r>
      <w:proofErr w:type="gramEnd"/>
      <w:r w:rsidRPr="00C8170F">
        <w:rPr>
          <w:sz w:val="24"/>
          <w:szCs w:val="24"/>
        </w:rPr>
        <w:t xml:space="preserve"> 21 décembre 2011</w:t>
      </w:r>
    </w:p>
    <w:p w:rsidR="00D200BC" w:rsidRPr="00C8170F" w:rsidRDefault="00D200BC" w:rsidP="00C8170F">
      <w:pPr>
        <w:autoSpaceDE w:val="0"/>
        <w:autoSpaceDN w:val="0"/>
        <w:adjustRightInd w:val="0"/>
        <w:ind w:left="4248" w:firstLine="708"/>
        <w:rPr>
          <w:sz w:val="24"/>
          <w:szCs w:val="24"/>
        </w:rPr>
      </w:pPr>
    </w:p>
    <w:p w:rsidR="00D200BC" w:rsidRPr="00C8170F" w:rsidRDefault="00D200BC" w:rsidP="00722BB3">
      <w:pPr>
        <w:autoSpaceDE w:val="0"/>
        <w:autoSpaceDN w:val="0"/>
        <w:adjustRightInd w:val="0"/>
        <w:spacing w:after="600"/>
        <w:ind w:left="4247" w:firstLine="709"/>
        <w:rPr>
          <w:sz w:val="24"/>
          <w:szCs w:val="24"/>
        </w:rPr>
      </w:pPr>
      <w:r w:rsidRPr="00C8170F">
        <w:rPr>
          <w:sz w:val="24"/>
          <w:szCs w:val="24"/>
        </w:rPr>
        <w:t>Lecture publique du 16 janvier 2012</w:t>
      </w:r>
    </w:p>
    <w:p w:rsidR="00D200BC" w:rsidRDefault="00D200BC" w:rsidP="00FE0960">
      <w:pPr>
        <w:pStyle w:val="P0"/>
        <w:spacing w:after="240"/>
        <w:ind w:left="540" w:right="-284" w:firstLine="594"/>
        <w:jc w:val="center"/>
      </w:pPr>
      <w:r>
        <w:t>REPUBLIQUE FRANÇAISE</w:t>
      </w:r>
    </w:p>
    <w:p w:rsidR="00D200BC" w:rsidRDefault="00D200BC" w:rsidP="00FE0960">
      <w:pPr>
        <w:pStyle w:val="P0"/>
        <w:spacing w:after="360"/>
        <w:ind w:left="539" w:right="-284" w:firstLine="594"/>
        <w:jc w:val="center"/>
      </w:pPr>
      <w:r>
        <w:t>AU NOM DU PEUPLE FRANÇAIS</w:t>
      </w:r>
    </w:p>
    <w:p w:rsidR="00D200BC" w:rsidRDefault="00D200BC" w:rsidP="001B3FD9">
      <w:pPr>
        <w:pStyle w:val="P0"/>
        <w:spacing w:after="480"/>
        <w:ind w:left="539" w:right="-284" w:firstLine="595"/>
        <w:jc w:val="center"/>
      </w:pPr>
      <w:r>
        <w:t>LA COUR DES COMPTES a rendu l’arrêt suivant :</w:t>
      </w:r>
    </w:p>
    <w:p w:rsidR="00D200BC" w:rsidRPr="00722BB3" w:rsidRDefault="00D200BC" w:rsidP="009F6C0F">
      <w:pPr>
        <w:spacing w:after="480"/>
        <w:ind w:left="567" w:firstLine="1134"/>
        <w:rPr>
          <w:sz w:val="24"/>
          <w:szCs w:val="24"/>
        </w:rPr>
      </w:pPr>
      <w:r w:rsidRPr="00722BB3">
        <w:rPr>
          <w:sz w:val="24"/>
          <w:szCs w:val="24"/>
        </w:rPr>
        <w:t>LA COUR,</w:t>
      </w:r>
    </w:p>
    <w:p w:rsidR="00D200BC" w:rsidRPr="00B82C1D" w:rsidRDefault="00D200BC" w:rsidP="00722BB3">
      <w:pPr>
        <w:spacing w:after="480"/>
        <w:ind w:left="567" w:firstLine="1134"/>
        <w:jc w:val="both"/>
      </w:pPr>
      <w:r w:rsidRPr="00C8170F">
        <w:rPr>
          <w:sz w:val="24"/>
          <w:szCs w:val="24"/>
        </w:rPr>
        <w:t>Vu le réquisitoire à fin d’instruction de charges n°</w:t>
      </w:r>
      <w:r>
        <w:rPr>
          <w:sz w:val="24"/>
          <w:szCs w:val="24"/>
        </w:rPr>
        <w:t> </w:t>
      </w:r>
      <w:r w:rsidRPr="00C8170F">
        <w:rPr>
          <w:sz w:val="24"/>
          <w:szCs w:val="24"/>
        </w:rPr>
        <w:t>2011-94 RQ-DB du</w:t>
      </w:r>
      <w:r>
        <w:rPr>
          <w:sz w:val="24"/>
          <w:szCs w:val="24"/>
        </w:rPr>
        <w:t xml:space="preserve"> </w:t>
      </w:r>
      <w:r w:rsidRPr="00C8170F">
        <w:rPr>
          <w:sz w:val="24"/>
          <w:szCs w:val="24"/>
        </w:rPr>
        <w:t>Parquet général près la Cour des comptes en date du 10 octobre 2011 ;</w:t>
      </w:r>
      <w:r w:rsidRPr="009F6C0F">
        <w:t xml:space="preserve"> </w:t>
      </w:r>
    </w:p>
    <w:p w:rsidR="00D200BC" w:rsidRPr="00B82C1D" w:rsidRDefault="00D200BC" w:rsidP="00603C2B">
      <w:pPr>
        <w:spacing w:after="480"/>
        <w:ind w:left="567" w:firstLine="1134"/>
        <w:jc w:val="both"/>
      </w:pPr>
      <w:r w:rsidRPr="00C8170F">
        <w:rPr>
          <w:sz w:val="24"/>
          <w:szCs w:val="24"/>
        </w:rPr>
        <w:t>Vu le code des juridictions financières ;</w:t>
      </w:r>
      <w:r w:rsidRPr="009F6C0F">
        <w:t xml:space="preserve"> </w:t>
      </w:r>
    </w:p>
    <w:p w:rsidR="00D200BC" w:rsidRPr="00B82C1D" w:rsidRDefault="00D200BC" w:rsidP="00603C2B">
      <w:pPr>
        <w:spacing w:after="480"/>
        <w:ind w:left="567" w:firstLine="1134"/>
        <w:jc w:val="both"/>
      </w:pPr>
      <w:r w:rsidRPr="00C8170F">
        <w:rPr>
          <w:sz w:val="24"/>
          <w:szCs w:val="24"/>
        </w:rPr>
        <w:t>Vu l'article 60-XI de la loi n°</w:t>
      </w:r>
      <w:r>
        <w:rPr>
          <w:sz w:val="24"/>
          <w:szCs w:val="24"/>
        </w:rPr>
        <w:t xml:space="preserve"> </w:t>
      </w:r>
      <w:r w:rsidRPr="00C8170F">
        <w:rPr>
          <w:sz w:val="24"/>
          <w:szCs w:val="24"/>
        </w:rPr>
        <w:t>63-156 du 23 février 1963 modifiée ;</w:t>
      </w:r>
      <w:r w:rsidRPr="009F6C0F">
        <w:t xml:space="preserve"> </w:t>
      </w:r>
    </w:p>
    <w:p w:rsidR="00D200BC" w:rsidRPr="00B82C1D" w:rsidRDefault="00D200BC" w:rsidP="00722BB3">
      <w:pPr>
        <w:spacing w:after="480"/>
        <w:ind w:left="567" w:firstLine="1134"/>
        <w:jc w:val="both"/>
      </w:pPr>
      <w:r w:rsidRPr="00C8170F">
        <w:rPr>
          <w:sz w:val="24"/>
          <w:szCs w:val="24"/>
        </w:rPr>
        <w:t>Vu le décret n°</w:t>
      </w:r>
      <w:r>
        <w:rPr>
          <w:sz w:val="24"/>
          <w:szCs w:val="24"/>
        </w:rPr>
        <w:t> </w:t>
      </w:r>
      <w:r w:rsidRPr="00C8170F">
        <w:rPr>
          <w:sz w:val="24"/>
          <w:szCs w:val="24"/>
        </w:rPr>
        <w:t>62-1587 du 29 décembre 1962 modifié portant règlement général sur la comptabilité publique ;</w:t>
      </w:r>
      <w:r w:rsidRPr="009F6C0F">
        <w:t xml:space="preserve"> </w:t>
      </w:r>
    </w:p>
    <w:p w:rsidR="00D200BC" w:rsidRPr="005508C2" w:rsidRDefault="00D200BC" w:rsidP="003A336A">
      <w:pPr>
        <w:spacing w:after="600"/>
        <w:ind w:left="567" w:firstLine="1134"/>
        <w:jc w:val="both"/>
        <w:rPr>
          <w:sz w:val="24"/>
          <w:szCs w:val="24"/>
        </w:rPr>
      </w:pPr>
      <w:r w:rsidRPr="005508C2">
        <w:rPr>
          <w:sz w:val="24"/>
          <w:szCs w:val="24"/>
        </w:rPr>
        <w:t>Vu le code rural, ainsi que les lois, décrets et règlements sur la comptabilité des établissements publics nationaux à caractère administratif et les textes spécifiques applicables aux chambres d’agriculture ;</w:t>
      </w:r>
    </w:p>
    <w:p w:rsidR="00D200BC" w:rsidRPr="005508C2" w:rsidRDefault="00D200BC" w:rsidP="005508C2">
      <w:pPr>
        <w:pStyle w:val="P0"/>
        <w:sectPr w:rsidR="00D200BC" w:rsidRPr="005508C2" w:rsidSect="00C8170F">
          <w:pgSz w:w="11907" w:h="16840"/>
          <w:pgMar w:top="1418" w:right="1418" w:bottom="1418" w:left="1418" w:header="720" w:footer="720" w:gutter="0"/>
          <w:cols w:space="720"/>
        </w:sectPr>
      </w:pPr>
    </w:p>
    <w:p w:rsidR="00D200BC" w:rsidRPr="005508C2" w:rsidRDefault="00D200BC" w:rsidP="005508C2">
      <w:pPr>
        <w:spacing w:after="480"/>
        <w:ind w:left="567" w:firstLine="1134"/>
        <w:jc w:val="both"/>
        <w:rPr>
          <w:sz w:val="24"/>
          <w:szCs w:val="24"/>
        </w:rPr>
      </w:pPr>
      <w:r w:rsidRPr="005508C2">
        <w:rPr>
          <w:sz w:val="24"/>
          <w:szCs w:val="24"/>
        </w:rPr>
        <w:lastRenderedPageBreak/>
        <w:t xml:space="preserve">Vu l’arrêté du Premier président de la Cour des comptes n° 11-095 du 3 février 2011 portant répartition des attributions entre les chambres de la Cour des comptes ; </w:t>
      </w:r>
    </w:p>
    <w:p w:rsidR="00D200BC" w:rsidRDefault="00D200BC" w:rsidP="00E7742C">
      <w:pPr>
        <w:spacing w:after="480"/>
        <w:ind w:left="567" w:firstLine="1134"/>
        <w:jc w:val="both"/>
        <w:rPr>
          <w:sz w:val="24"/>
          <w:szCs w:val="24"/>
        </w:rPr>
      </w:pPr>
      <w:r w:rsidRPr="005508C2">
        <w:rPr>
          <w:sz w:val="24"/>
          <w:szCs w:val="24"/>
        </w:rPr>
        <w:t xml:space="preserve">Vu la désignation par le président de la septième chambre de la Cour des comptes, le </w:t>
      </w:r>
      <w:r>
        <w:rPr>
          <w:sz w:val="24"/>
          <w:szCs w:val="24"/>
        </w:rPr>
        <w:t>12 octobre </w:t>
      </w:r>
      <w:r w:rsidRPr="005508C2">
        <w:rPr>
          <w:sz w:val="24"/>
          <w:szCs w:val="24"/>
        </w:rPr>
        <w:t>2011, de M.</w:t>
      </w:r>
      <w:r>
        <w:rPr>
          <w:sz w:val="24"/>
          <w:szCs w:val="24"/>
        </w:rPr>
        <w:t> </w:t>
      </w:r>
      <w:r w:rsidRPr="005508C2">
        <w:rPr>
          <w:sz w:val="24"/>
          <w:szCs w:val="24"/>
        </w:rPr>
        <w:t>Jean-François Guillot, conseiller maître, comme rapporteur de cette affaire ;</w:t>
      </w:r>
    </w:p>
    <w:p w:rsidR="00D200BC" w:rsidRPr="005508C2" w:rsidRDefault="00D200BC" w:rsidP="005508C2">
      <w:pPr>
        <w:spacing w:after="480"/>
        <w:ind w:left="567" w:firstLine="1134"/>
        <w:jc w:val="both"/>
        <w:rPr>
          <w:sz w:val="24"/>
          <w:szCs w:val="24"/>
        </w:rPr>
      </w:pPr>
      <w:r w:rsidRPr="005508C2">
        <w:rPr>
          <w:sz w:val="24"/>
          <w:szCs w:val="24"/>
        </w:rPr>
        <w:t xml:space="preserve">Vu les lettres en date du 13 octobre 2011 transmettant le réquisitoire au comptable et au président de la chambre d’agriculture et leurs accusés de réception en date du 14 octobre 2011 ; </w:t>
      </w:r>
    </w:p>
    <w:p w:rsidR="00D200BC" w:rsidRPr="005508C2" w:rsidRDefault="00D200BC" w:rsidP="005508C2">
      <w:pPr>
        <w:spacing w:after="480"/>
        <w:ind w:left="567" w:firstLine="1134"/>
        <w:jc w:val="both"/>
        <w:rPr>
          <w:sz w:val="24"/>
          <w:szCs w:val="24"/>
        </w:rPr>
      </w:pPr>
      <w:r w:rsidRPr="005508C2">
        <w:rPr>
          <w:sz w:val="24"/>
          <w:szCs w:val="24"/>
        </w:rPr>
        <w:t xml:space="preserve">Vu la réponse du comptable en date du 27 octobre 2011 ; </w:t>
      </w:r>
    </w:p>
    <w:p w:rsidR="00D200BC" w:rsidRPr="005508C2" w:rsidRDefault="00D200BC" w:rsidP="005508C2">
      <w:pPr>
        <w:spacing w:after="480"/>
        <w:ind w:left="567" w:firstLine="1134"/>
        <w:jc w:val="both"/>
        <w:rPr>
          <w:sz w:val="24"/>
          <w:szCs w:val="24"/>
        </w:rPr>
      </w:pPr>
      <w:r w:rsidRPr="005508C2">
        <w:rPr>
          <w:color w:val="000000"/>
          <w:sz w:val="24"/>
          <w:szCs w:val="24"/>
        </w:rPr>
        <w:t>Sur le rapport de M. Jean-François Guillot, conseiller maître ;</w:t>
      </w:r>
      <w:r w:rsidRPr="005508C2">
        <w:rPr>
          <w:sz w:val="24"/>
          <w:szCs w:val="24"/>
        </w:rPr>
        <w:t xml:space="preserve"> </w:t>
      </w:r>
    </w:p>
    <w:p w:rsidR="00D200BC" w:rsidRPr="005508C2" w:rsidRDefault="00D200BC" w:rsidP="005508C2">
      <w:pPr>
        <w:spacing w:after="480"/>
        <w:ind w:left="567" w:firstLine="1134"/>
        <w:jc w:val="both"/>
        <w:rPr>
          <w:sz w:val="24"/>
          <w:szCs w:val="24"/>
        </w:rPr>
      </w:pPr>
      <w:r w:rsidRPr="005508C2">
        <w:rPr>
          <w:sz w:val="24"/>
          <w:szCs w:val="24"/>
        </w:rPr>
        <w:t xml:space="preserve">Vu les lettres en date du 24 novembre 2011 informant le comptable et le président de la chambre d’agriculture de la clôture de l’instruction, du dépôt du rapport et de la date de l'audience publique, le 21 décembre 2011, et leurs accusés de réception en date du 25 novembre 2011 ; </w:t>
      </w:r>
    </w:p>
    <w:p w:rsidR="00D200BC" w:rsidRPr="005508C2" w:rsidRDefault="00D200BC" w:rsidP="00E7742C">
      <w:pPr>
        <w:spacing w:after="480"/>
        <w:ind w:left="567" w:firstLine="1134"/>
        <w:jc w:val="both"/>
        <w:rPr>
          <w:sz w:val="24"/>
          <w:szCs w:val="24"/>
        </w:rPr>
      </w:pPr>
      <w:r w:rsidRPr="005508C2">
        <w:rPr>
          <w:color w:val="000000"/>
          <w:sz w:val="24"/>
          <w:szCs w:val="24"/>
        </w:rPr>
        <w:t>Vu les conclusions n°</w:t>
      </w:r>
      <w:r>
        <w:rPr>
          <w:color w:val="000000"/>
          <w:sz w:val="24"/>
          <w:szCs w:val="24"/>
        </w:rPr>
        <w:t> </w:t>
      </w:r>
      <w:r w:rsidRPr="005508C2">
        <w:rPr>
          <w:color w:val="000000"/>
          <w:sz w:val="24"/>
          <w:szCs w:val="24"/>
        </w:rPr>
        <w:t>749 du Procureur général de la République, en date du 1</w:t>
      </w:r>
      <w:r w:rsidRPr="005508C2">
        <w:rPr>
          <w:color w:val="000000"/>
          <w:sz w:val="24"/>
          <w:szCs w:val="24"/>
          <w:vertAlign w:val="superscript"/>
        </w:rPr>
        <w:t>er</w:t>
      </w:r>
      <w:r w:rsidRPr="005508C2">
        <w:rPr>
          <w:color w:val="000000"/>
          <w:sz w:val="24"/>
          <w:szCs w:val="24"/>
        </w:rPr>
        <w:t xml:space="preserve"> décembre 2011 ;</w:t>
      </w:r>
      <w:r w:rsidRPr="005508C2">
        <w:rPr>
          <w:sz w:val="24"/>
          <w:szCs w:val="24"/>
        </w:rPr>
        <w:t xml:space="preserve"> </w:t>
      </w:r>
    </w:p>
    <w:p w:rsidR="00D200BC" w:rsidRPr="005508C2" w:rsidRDefault="00D200BC" w:rsidP="005508C2">
      <w:pPr>
        <w:spacing w:after="480"/>
        <w:ind w:left="567" w:firstLine="1134"/>
        <w:jc w:val="both"/>
        <w:rPr>
          <w:sz w:val="24"/>
          <w:szCs w:val="24"/>
        </w:rPr>
      </w:pPr>
      <w:r w:rsidRPr="005508C2">
        <w:rPr>
          <w:color w:val="000000"/>
          <w:sz w:val="24"/>
          <w:szCs w:val="24"/>
        </w:rPr>
        <w:t xml:space="preserve">Vu les lettres en date du 2 décembre 2011 </w:t>
      </w:r>
      <w:r w:rsidRPr="005508C2">
        <w:rPr>
          <w:sz w:val="24"/>
          <w:szCs w:val="24"/>
        </w:rPr>
        <w:t xml:space="preserve">informant le comptable et le président de la chambre d’agriculture du dépôt par le ministère public de ses conclusions ; </w:t>
      </w:r>
    </w:p>
    <w:p w:rsidR="00D200BC" w:rsidRPr="005508C2" w:rsidRDefault="00D200BC" w:rsidP="00C75723">
      <w:pPr>
        <w:spacing w:after="480"/>
        <w:ind w:left="567" w:firstLine="1134"/>
        <w:jc w:val="both"/>
        <w:rPr>
          <w:sz w:val="24"/>
          <w:szCs w:val="24"/>
        </w:rPr>
      </w:pPr>
      <w:r w:rsidRPr="005508C2">
        <w:rPr>
          <w:color w:val="000000"/>
          <w:sz w:val="24"/>
          <w:szCs w:val="24"/>
        </w:rPr>
        <w:t>Entendu, à l'audience publique du 21</w:t>
      </w:r>
      <w:r>
        <w:rPr>
          <w:color w:val="000000"/>
          <w:sz w:val="24"/>
          <w:szCs w:val="24"/>
        </w:rPr>
        <w:t> </w:t>
      </w:r>
      <w:r w:rsidRPr="005508C2">
        <w:rPr>
          <w:color w:val="000000"/>
          <w:sz w:val="24"/>
          <w:szCs w:val="24"/>
        </w:rPr>
        <w:t>décembre</w:t>
      </w:r>
      <w:r>
        <w:rPr>
          <w:color w:val="000000"/>
          <w:sz w:val="24"/>
          <w:szCs w:val="24"/>
        </w:rPr>
        <w:t> </w:t>
      </w:r>
      <w:r w:rsidRPr="005508C2">
        <w:rPr>
          <w:color w:val="000000"/>
          <w:sz w:val="24"/>
          <w:szCs w:val="24"/>
        </w:rPr>
        <w:t>2011, M.</w:t>
      </w:r>
      <w:r>
        <w:rPr>
          <w:color w:val="000000"/>
          <w:sz w:val="24"/>
          <w:szCs w:val="24"/>
        </w:rPr>
        <w:t> </w:t>
      </w:r>
      <w:r w:rsidRPr="005508C2">
        <w:rPr>
          <w:color w:val="000000"/>
          <w:sz w:val="24"/>
          <w:szCs w:val="24"/>
        </w:rPr>
        <w:t>Jean-François</w:t>
      </w:r>
      <w:r>
        <w:rPr>
          <w:color w:val="000000"/>
          <w:sz w:val="24"/>
          <w:szCs w:val="24"/>
        </w:rPr>
        <w:t xml:space="preserve"> </w:t>
      </w:r>
      <w:r w:rsidRPr="005508C2">
        <w:rPr>
          <w:color w:val="000000"/>
          <w:sz w:val="24"/>
          <w:szCs w:val="24"/>
        </w:rPr>
        <w:t>Guillot en son rapport oral et M.</w:t>
      </w:r>
      <w:r>
        <w:rPr>
          <w:color w:val="000000"/>
          <w:sz w:val="24"/>
          <w:szCs w:val="24"/>
        </w:rPr>
        <w:t> </w:t>
      </w:r>
      <w:r w:rsidRPr="005508C2">
        <w:rPr>
          <w:color w:val="000000"/>
          <w:sz w:val="24"/>
          <w:szCs w:val="24"/>
        </w:rPr>
        <w:t>Yves Perrin, avocat général, en ses conclusions</w:t>
      </w:r>
      <w:r w:rsidRPr="005508C2">
        <w:rPr>
          <w:sz w:val="24"/>
          <w:szCs w:val="24"/>
        </w:rPr>
        <w:t xml:space="preserve"> orales ; M.</w:t>
      </w:r>
      <w:r>
        <w:rPr>
          <w:sz w:val="24"/>
          <w:szCs w:val="24"/>
        </w:rPr>
        <w:t> </w:t>
      </w:r>
      <w:r w:rsidRPr="005508C2">
        <w:rPr>
          <w:sz w:val="24"/>
          <w:szCs w:val="24"/>
        </w:rPr>
        <w:t xml:space="preserve">X ayant eu la parole en dernier ; </w:t>
      </w:r>
    </w:p>
    <w:p w:rsidR="00D200BC" w:rsidRDefault="00D200BC" w:rsidP="005508C2">
      <w:pPr>
        <w:spacing w:after="480"/>
        <w:ind w:left="567" w:firstLine="1134"/>
        <w:jc w:val="both"/>
        <w:rPr>
          <w:sz w:val="24"/>
          <w:szCs w:val="24"/>
        </w:rPr>
      </w:pPr>
      <w:r w:rsidRPr="005508C2">
        <w:rPr>
          <w:sz w:val="24"/>
          <w:szCs w:val="24"/>
        </w:rPr>
        <w:t>Ayant délibéré hors la présence du rapporteur et du ministère public et après avoir entendu M.</w:t>
      </w:r>
      <w:r>
        <w:rPr>
          <w:sz w:val="24"/>
          <w:szCs w:val="24"/>
        </w:rPr>
        <w:t> </w:t>
      </w:r>
      <w:r w:rsidRPr="005508C2">
        <w:rPr>
          <w:sz w:val="24"/>
          <w:szCs w:val="24"/>
        </w:rPr>
        <w:t>Jean-Marie Le</w:t>
      </w:r>
      <w:r>
        <w:rPr>
          <w:sz w:val="24"/>
          <w:szCs w:val="24"/>
        </w:rPr>
        <w:t> </w:t>
      </w:r>
      <w:r w:rsidRPr="005508C2">
        <w:rPr>
          <w:sz w:val="24"/>
          <w:szCs w:val="24"/>
        </w:rPr>
        <w:t xml:space="preserve">Méné, conseiller maître, réviseur, en ses observations ; </w:t>
      </w:r>
    </w:p>
    <w:p w:rsidR="00D200BC" w:rsidRPr="005508C2" w:rsidRDefault="00D200BC" w:rsidP="005508C2">
      <w:pPr>
        <w:spacing w:after="480"/>
        <w:ind w:left="567" w:firstLine="1134"/>
        <w:jc w:val="both"/>
        <w:rPr>
          <w:sz w:val="24"/>
          <w:szCs w:val="24"/>
        </w:rPr>
      </w:pPr>
      <w:r w:rsidRPr="005508C2">
        <w:rPr>
          <w:b/>
          <w:bCs/>
          <w:i/>
          <w:iCs/>
          <w:sz w:val="24"/>
          <w:szCs w:val="24"/>
          <w:u w:val="single"/>
        </w:rPr>
        <w:t>Charge n°</w:t>
      </w:r>
      <w:r>
        <w:rPr>
          <w:b/>
          <w:bCs/>
          <w:i/>
          <w:iCs/>
          <w:sz w:val="24"/>
          <w:szCs w:val="24"/>
          <w:u w:val="single"/>
        </w:rPr>
        <w:t> </w:t>
      </w:r>
      <w:r w:rsidRPr="005508C2">
        <w:rPr>
          <w:b/>
          <w:bCs/>
          <w:i/>
          <w:iCs/>
          <w:sz w:val="24"/>
          <w:szCs w:val="24"/>
          <w:u w:val="single"/>
        </w:rPr>
        <w:t>1</w:t>
      </w:r>
    </w:p>
    <w:p w:rsidR="00D200BC" w:rsidRPr="005508C2" w:rsidRDefault="00D200BC" w:rsidP="00C75723">
      <w:pPr>
        <w:spacing w:after="480"/>
        <w:ind w:left="567" w:firstLine="1134"/>
        <w:jc w:val="both"/>
        <w:rPr>
          <w:sz w:val="24"/>
          <w:szCs w:val="24"/>
        </w:rPr>
      </w:pPr>
      <w:r w:rsidRPr="005508C2">
        <w:rPr>
          <w:sz w:val="24"/>
          <w:szCs w:val="24"/>
        </w:rPr>
        <w:t>Considérant, en matière de dépenses, que les articles 12 et 13 du décret n°</w:t>
      </w:r>
      <w:r>
        <w:rPr>
          <w:sz w:val="24"/>
          <w:szCs w:val="24"/>
        </w:rPr>
        <w:t> </w:t>
      </w:r>
      <w:r w:rsidRPr="005508C2">
        <w:rPr>
          <w:sz w:val="24"/>
          <w:szCs w:val="24"/>
        </w:rPr>
        <w:t>62-1587 du 29</w:t>
      </w:r>
      <w:r>
        <w:rPr>
          <w:sz w:val="24"/>
          <w:szCs w:val="24"/>
        </w:rPr>
        <w:t> </w:t>
      </w:r>
      <w:r w:rsidRPr="005508C2">
        <w:rPr>
          <w:sz w:val="24"/>
          <w:szCs w:val="24"/>
        </w:rPr>
        <w:t>décembre</w:t>
      </w:r>
      <w:r>
        <w:rPr>
          <w:sz w:val="24"/>
          <w:szCs w:val="24"/>
        </w:rPr>
        <w:t> </w:t>
      </w:r>
      <w:r w:rsidRPr="005508C2">
        <w:rPr>
          <w:sz w:val="24"/>
          <w:szCs w:val="24"/>
        </w:rPr>
        <w:t xml:space="preserve">1962 susvisé font obligation au comptable de contrôler la validité de la dépense qui suppose notamment le contrôle avant paiement de l’exactitude des calculs de liquidation ; </w:t>
      </w:r>
    </w:p>
    <w:p w:rsidR="00D200BC" w:rsidRPr="005508C2" w:rsidRDefault="00D200BC" w:rsidP="00C75723">
      <w:pPr>
        <w:spacing w:after="480"/>
        <w:ind w:left="567" w:firstLine="1134"/>
        <w:jc w:val="both"/>
        <w:rPr>
          <w:sz w:val="24"/>
          <w:szCs w:val="24"/>
        </w:rPr>
      </w:pPr>
      <w:r w:rsidRPr="005508C2">
        <w:rPr>
          <w:sz w:val="24"/>
          <w:szCs w:val="24"/>
        </w:rPr>
        <w:lastRenderedPageBreak/>
        <w:t>Considérant qu’il résulte des articles 1 et 2 du décret n°</w:t>
      </w:r>
      <w:r>
        <w:rPr>
          <w:sz w:val="24"/>
          <w:szCs w:val="24"/>
        </w:rPr>
        <w:t> </w:t>
      </w:r>
      <w:r w:rsidRPr="005508C2">
        <w:rPr>
          <w:sz w:val="24"/>
          <w:szCs w:val="24"/>
        </w:rPr>
        <w:t>73-899 du 18</w:t>
      </w:r>
      <w:r>
        <w:rPr>
          <w:sz w:val="24"/>
          <w:szCs w:val="24"/>
        </w:rPr>
        <w:t> </w:t>
      </w:r>
      <w:r w:rsidRPr="005508C2">
        <w:rPr>
          <w:sz w:val="24"/>
          <w:szCs w:val="24"/>
        </w:rPr>
        <w:t>septembre</w:t>
      </w:r>
      <w:r>
        <w:rPr>
          <w:sz w:val="24"/>
          <w:szCs w:val="24"/>
        </w:rPr>
        <w:t> </w:t>
      </w:r>
      <w:r w:rsidRPr="005508C2">
        <w:rPr>
          <w:sz w:val="24"/>
          <w:szCs w:val="24"/>
        </w:rPr>
        <w:t>1973 relatif aux indemnités de caisse et de responsabilité allouées aux agents comptables des services de l’Etat dotés d’un budget annexe et aux agents comptables des établissements publics nationaux, et de l’article 1</w:t>
      </w:r>
      <w:r w:rsidRPr="005508C2">
        <w:rPr>
          <w:sz w:val="24"/>
          <w:szCs w:val="24"/>
          <w:vertAlign w:val="superscript"/>
        </w:rPr>
        <w:t>er</w:t>
      </w:r>
      <w:r w:rsidRPr="005508C2">
        <w:rPr>
          <w:sz w:val="24"/>
          <w:szCs w:val="24"/>
        </w:rPr>
        <w:t xml:space="preserve"> de l’arrêté du 12</w:t>
      </w:r>
      <w:r>
        <w:rPr>
          <w:sz w:val="24"/>
          <w:szCs w:val="24"/>
        </w:rPr>
        <w:t> </w:t>
      </w:r>
      <w:r w:rsidRPr="005508C2">
        <w:rPr>
          <w:sz w:val="24"/>
          <w:szCs w:val="24"/>
        </w:rPr>
        <w:t>février 1973 portant fixation de l’indemnité de caisse et de responsabilité allouée aux agents comptables des chambres d’agriculture que : « </w:t>
      </w:r>
      <w:r w:rsidRPr="005508C2">
        <w:rPr>
          <w:i/>
          <w:iCs/>
          <w:sz w:val="24"/>
          <w:szCs w:val="24"/>
        </w:rPr>
        <w:t>le montant annuel de l’indemnité de caisse et de responsabilité allouée aux agents comptables des chambres d’agriculture exerçant cumulativement les fonctions de chef des services financiers des chambres (était) égal à 80 % du taux maximum prévu pour les agents comptables de la 3</w:t>
      </w:r>
      <w:r w:rsidRPr="005508C2">
        <w:rPr>
          <w:i/>
          <w:iCs/>
          <w:sz w:val="24"/>
          <w:szCs w:val="24"/>
          <w:vertAlign w:val="superscript"/>
        </w:rPr>
        <w:t>ème</w:t>
      </w:r>
      <w:r w:rsidRPr="005508C2">
        <w:rPr>
          <w:i/>
          <w:iCs/>
          <w:sz w:val="24"/>
          <w:szCs w:val="24"/>
        </w:rPr>
        <w:t xml:space="preserve"> catégorie</w:t>
      </w:r>
      <w:r w:rsidRPr="005508C2">
        <w:rPr>
          <w:sz w:val="24"/>
          <w:szCs w:val="24"/>
        </w:rPr>
        <w:t xml:space="preserve"> », soit, aux dates de paiement, à 2 000 € par an ; </w:t>
      </w:r>
    </w:p>
    <w:p w:rsidR="00D200BC" w:rsidRPr="005508C2" w:rsidRDefault="00D200BC" w:rsidP="00C75723">
      <w:pPr>
        <w:spacing w:after="480"/>
        <w:ind w:left="567" w:firstLine="1134"/>
        <w:jc w:val="both"/>
        <w:rPr>
          <w:sz w:val="24"/>
          <w:szCs w:val="24"/>
        </w:rPr>
      </w:pPr>
      <w:r w:rsidRPr="005508C2">
        <w:rPr>
          <w:sz w:val="24"/>
          <w:szCs w:val="24"/>
        </w:rPr>
        <w:t>Considérant que M. X, comptable de la chambre d’agriculture de la</w:t>
      </w:r>
      <w:r>
        <w:rPr>
          <w:sz w:val="24"/>
          <w:szCs w:val="24"/>
        </w:rPr>
        <w:t xml:space="preserve"> </w:t>
      </w:r>
      <w:r w:rsidRPr="005508C2">
        <w:rPr>
          <w:sz w:val="24"/>
          <w:szCs w:val="24"/>
        </w:rPr>
        <w:t>Nièvre, a perçu, durant ses gestions 2005 à 2009, une indemnité mensuelle de caisse et de responsabilité de 442,17</w:t>
      </w:r>
      <w:r>
        <w:rPr>
          <w:sz w:val="24"/>
          <w:szCs w:val="24"/>
        </w:rPr>
        <w:t> </w:t>
      </w:r>
      <w:r w:rsidRPr="005508C2">
        <w:rPr>
          <w:sz w:val="24"/>
          <w:szCs w:val="24"/>
        </w:rPr>
        <w:t>€, montant correspondant à 100</w:t>
      </w:r>
      <w:r>
        <w:rPr>
          <w:sz w:val="24"/>
          <w:szCs w:val="24"/>
        </w:rPr>
        <w:t> </w:t>
      </w:r>
      <w:r w:rsidRPr="005508C2">
        <w:rPr>
          <w:sz w:val="24"/>
          <w:szCs w:val="24"/>
        </w:rPr>
        <w:t xml:space="preserve">% du taux maximum prévu pour les agents comptables hors catégorie ; </w:t>
      </w:r>
    </w:p>
    <w:p w:rsidR="00D200BC" w:rsidRPr="005508C2" w:rsidRDefault="00D200BC" w:rsidP="00C75723">
      <w:pPr>
        <w:spacing w:after="480"/>
        <w:ind w:left="567" w:firstLine="1134"/>
        <w:jc w:val="both"/>
        <w:rPr>
          <w:sz w:val="24"/>
          <w:szCs w:val="24"/>
        </w:rPr>
      </w:pPr>
      <w:r w:rsidRPr="005508C2">
        <w:rPr>
          <w:sz w:val="24"/>
          <w:szCs w:val="24"/>
        </w:rPr>
        <w:t>Considérant qu’aux termes du réquisitoire le comptable aurait donc perçu indûment 3 306,04</w:t>
      </w:r>
      <w:r>
        <w:rPr>
          <w:sz w:val="24"/>
          <w:szCs w:val="24"/>
        </w:rPr>
        <w:t> </w:t>
      </w:r>
      <w:r w:rsidRPr="005508C2">
        <w:rPr>
          <w:sz w:val="24"/>
          <w:szCs w:val="24"/>
        </w:rPr>
        <w:t>€, du 1</w:t>
      </w:r>
      <w:r w:rsidRPr="005508C2">
        <w:rPr>
          <w:sz w:val="24"/>
          <w:szCs w:val="24"/>
          <w:vertAlign w:val="superscript"/>
        </w:rPr>
        <w:t>er</w:t>
      </w:r>
      <w:r w:rsidRPr="005508C2">
        <w:rPr>
          <w:sz w:val="24"/>
          <w:szCs w:val="24"/>
        </w:rPr>
        <w:t xml:space="preserve"> janvier 2005 au 31 décembre 2009, pour chacune des années 2005 à 2009, sur la base du barème fixé par décret du 23 septembre 2005 et qu’il</w:t>
      </w:r>
      <w:r>
        <w:rPr>
          <w:sz w:val="24"/>
          <w:szCs w:val="24"/>
        </w:rPr>
        <w:t xml:space="preserve"> </w:t>
      </w:r>
      <w:r w:rsidRPr="005508C2">
        <w:rPr>
          <w:sz w:val="24"/>
          <w:szCs w:val="24"/>
        </w:rPr>
        <w:t xml:space="preserve">aurait de ce fait engagé sa responsabilité pour défaut de contrôle de la validité de la dépense ; </w:t>
      </w:r>
    </w:p>
    <w:p w:rsidR="00D200BC" w:rsidRPr="005508C2" w:rsidRDefault="00D200BC" w:rsidP="00996AAE">
      <w:pPr>
        <w:spacing w:after="480"/>
        <w:ind w:left="567" w:firstLine="1134"/>
        <w:jc w:val="both"/>
        <w:rPr>
          <w:sz w:val="24"/>
          <w:szCs w:val="24"/>
        </w:rPr>
      </w:pPr>
      <w:r w:rsidRPr="005508C2">
        <w:rPr>
          <w:sz w:val="24"/>
          <w:szCs w:val="24"/>
        </w:rPr>
        <w:t>Considérant que l’instruction a fait apparaître que le trop</w:t>
      </w:r>
      <w:r>
        <w:rPr>
          <w:sz w:val="24"/>
          <w:szCs w:val="24"/>
        </w:rPr>
        <w:t>-</w:t>
      </w:r>
      <w:r w:rsidRPr="005508C2">
        <w:rPr>
          <w:sz w:val="24"/>
          <w:szCs w:val="24"/>
        </w:rPr>
        <w:t>perçu dont le comptable ne conteste pas l’irrégularité a été requalifié en salaire à compter du 1</w:t>
      </w:r>
      <w:r w:rsidRPr="005508C2">
        <w:rPr>
          <w:sz w:val="24"/>
          <w:szCs w:val="24"/>
          <w:vertAlign w:val="superscript"/>
        </w:rPr>
        <w:t>er</w:t>
      </w:r>
      <w:r>
        <w:rPr>
          <w:sz w:val="24"/>
          <w:szCs w:val="24"/>
          <w:vertAlign w:val="superscript"/>
        </w:rPr>
        <w:t> </w:t>
      </w:r>
      <w:r w:rsidRPr="005508C2">
        <w:rPr>
          <w:sz w:val="24"/>
          <w:szCs w:val="24"/>
        </w:rPr>
        <w:t xml:space="preserve">janvier 2011 ; </w:t>
      </w:r>
    </w:p>
    <w:p w:rsidR="00D200BC" w:rsidRDefault="00D200BC" w:rsidP="00996AAE">
      <w:pPr>
        <w:spacing w:after="480"/>
        <w:ind w:left="567" w:firstLine="1134"/>
        <w:jc w:val="both"/>
        <w:rPr>
          <w:sz w:val="24"/>
          <w:szCs w:val="24"/>
        </w:rPr>
      </w:pPr>
      <w:r w:rsidRPr="005508C2">
        <w:rPr>
          <w:sz w:val="24"/>
          <w:szCs w:val="24"/>
        </w:rPr>
        <w:t>Considérant, toutefois, que cette régularisation pour l’avenir est sans effet sur les paiements antérieurs qui conservent leur caractère irrégulier en leur montant liquidé au titre de l’indemnité de caisse et de responsabilité ; qu’ainsi, en application de l’article 60 de la loi du 23 février 1963 susvisée, des dépenses ayant été irrégulièrement payées, la responsabilité de M.</w:t>
      </w:r>
      <w:r>
        <w:rPr>
          <w:sz w:val="24"/>
          <w:szCs w:val="24"/>
        </w:rPr>
        <w:t> </w:t>
      </w:r>
      <w:r w:rsidRPr="005508C2">
        <w:rPr>
          <w:sz w:val="24"/>
          <w:szCs w:val="24"/>
        </w:rPr>
        <w:t>X est engagée à hauteur de 3 306,04</w:t>
      </w:r>
      <w:r>
        <w:rPr>
          <w:sz w:val="24"/>
          <w:szCs w:val="24"/>
        </w:rPr>
        <w:t> </w:t>
      </w:r>
      <w:r w:rsidRPr="005508C2">
        <w:rPr>
          <w:sz w:val="24"/>
          <w:szCs w:val="24"/>
        </w:rPr>
        <w:t>€, au titre de chacun des exercices 200</w:t>
      </w:r>
      <w:r>
        <w:rPr>
          <w:sz w:val="24"/>
          <w:szCs w:val="24"/>
        </w:rPr>
        <w:t>5</w:t>
      </w:r>
      <w:r w:rsidRPr="005508C2">
        <w:rPr>
          <w:sz w:val="24"/>
          <w:szCs w:val="24"/>
        </w:rPr>
        <w:t xml:space="preserve"> à 2009, débet portant intérêts de droit du 14 octobre 2011 ; </w:t>
      </w:r>
    </w:p>
    <w:p w:rsidR="00D200BC" w:rsidRPr="005508C2" w:rsidRDefault="00D200BC" w:rsidP="005508C2">
      <w:pPr>
        <w:spacing w:after="480"/>
        <w:ind w:left="567" w:firstLine="1134"/>
        <w:jc w:val="both"/>
        <w:rPr>
          <w:sz w:val="24"/>
          <w:szCs w:val="24"/>
        </w:rPr>
      </w:pPr>
      <w:r w:rsidRPr="005508C2">
        <w:rPr>
          <w:b/>
          <w:bCs/>
          <w:i/>
          <w:iCs/>
          <w:sz w:val="24"/>
          <w:szCs w:val="24"/>
          <w:u w:val="single"/>
        </w:rPr>
        <w:t>Charge n°</w:t>
      </w:r>
      <w:r>
        <w:rPr>
          <w:b/>
          <w:bCs/>
          <w:i/>
          <w:iCs/>
          <w:sz w:val="24"/>
          <w:szCs w:val="24"/>
          <w:u w:val="single"/>
        </w:rPr>
        <w:t> </w:t>
      </w:r>
      <w:r w:rsidRPr="005508C2">
        <w:rPr>
          <w:b/>
          <w:bCs/>
          <w:i/>
          <w:iCs/>
          <w:sz w:val="24"/>
          <w:szCs w:val="24"/>
          <w:u w:val="single"/>
        </w:rPr>
        <w:t>2</w:t>
      </w:r>
    </w:p>
    <w:p w:rsidR="00D200BC" w:rsidRPr="005508C2" w:rsidRDefault="00D200BC" w:rsidP="00996AAE">
      <w:pPr>
        <w:spacing w:after="480"/>
        <w:ind w:left="567" w:firstLine="1134"/>
        <w:jc w:val="both"/>
        <w:rPr>
          <w:sz w:val="24"/>
          <w:szCs w:val="24"/>
        </w:rPr>
      </w:pPr>
      <w:r w:rsidRPr="005508C2">
        <w:rPr>
          <w:sz w:val="24"/>
          <w:szCs w:val="24"/>
        </w:rPr>
        <w:t>Considérant qu’il résulte des articles 1</w:t>
      </w:r>
      <w:r w:rsidRPr="005508C2">
        <w:rPr>
          <w:sz w:val="24"/>
          <w:szCs w:val="24"/>
          <w:vertAlign w:val="superscript"/>
        </w:rPr>
        <w:t>er</w:t>
      </w:r>
      <w:r w:rsidRPr="005508C2">
        <w:rPr>
          <w:sz w:val="24"/>
          <w:szCs w:val="24"/>
        </w:rPr>
        <w:t xml:space="preserve"> et 6 du décret n° 2009-885 du 21</w:t>
      </w:r>
      <w:r>
        <w:rPr>
          <w:sz w:val="24"/>
          <w:szCs w:val="24"/>
        </w:rPr>
        <w:t> </w:t>
      </w:r>
      <w:r w:rsidRPr="005508C2">
        <w:rPr>
          <w:sz w:val="24"/>
          <w:szCs w:val="24"/>
        </w:rPr>
        <w:t>juillet</w:t>
      </w:r>
      <w:r>
        <w:rPr>
          <w:sz w:val="24"/>
          <w:szCs w:val="24"/>
        </w:rPr>
        <w:t> </w:t>
      </w:r>
      <w:r w:rsidRPr="005508C2">
        <w:rPr>
          <w:sz w:val="24"/>
          <w:szCs w:val="24"/>
        </w:rPr>
        <w:t>2009 relatif aux modalités d’accueil des étudiants de l’enseignement supérieur en stage dans les administrations et établissements publics de l’Etat ne présentant pas un caractère industriel et commercial qu’avant le 1</w:t>
      </w:r>
      <w:r w:rsidRPr="005508C2">
        <w:rPr>
          <w:sz w:val="24"/>
          <w:szCs w:val="24"/>
          <w:vertAlign w:val="superscript"/>
        </w:rPr>
        <w:t>er</w:t>
      </w:r>
      <w:r w:rsidRPr="005508C2">
        <w:rPr>
          <w:sz w:val="24"/>
          <w:szCs w:val="24"/>
        </w:rPr>
        <w:t xml:space="preserve"> juillet 2009 de telles gratifications étaient dépourvues de fondement ; </w:t>
      </w:r>
    </w:p>
    <w:p w:rsidR="00D200BC" w:rsidRPr="005508C2" w:rsidRDefault="00D200BC" w:rsidP="005508C2">
      <w:pPr>
        <w:spacing w:after="480"/>
        <w:ind w:left="567" w:firstLine="1134"/>
        <w:jc w:val="both"/>
        <w:rPr>
          <w:sz w:val="24"/>
          <w:szCs w:val="24"/>
        </w:rPr>
      </w:pPr>
      <w:r w:rsidRPr="005508C2">
        <w:rPr>
          <w:sz w:val="24"/>
          <w:szCs w:val="24"/>
        </w:rPr>
        <w:t>Considérant que le comptable a payé, durant ses gestions 2006 à 2009 la somme totale de 4 706,34 € (540 € en 2006, 2 275,2</w:t>
      </w:r>
      <w:r>
        <w:rPr>
          <w:sz w:val="24"/>
          <w:szCs w:val="24"/>
        </w:rPr>
        <w:t>0</w:t>
      </w:r>
      <w:r w:rsidRPr="005508C2">
        <w:rPr>
          <w:sz w:val="24"/>
          <w:szCs w:val="24"/>
        </w:rPr>
        <w:t xml:space="preserve"> € en 2007, 796,26 € en 2008 et 1 094,88 € en 2009), relative à des indemnités de stage intitulées gratifications ; </w:t>
      </w:r>
    </w:p>
    <w:p w:rsidR="00D200BC" w:rsidRPr="005508C2" w:rsidRDefault="00D200BC" w:rsidP="003A336A">
      <w:pPr>
        <w:spacing w:after="360"/>
        <w:ind w:left="567" w:firstLine="1134"/>
        <w:jc w:val="both"/>
        <w:rPr>
          <w:sz w:val="24"/>
          <w:szCs w:val="24"/>
        </w:rPr>
      </w:pPr>
      <w:r w:rsidRPr="005508C2">
        <w:rPr>
          <w:sz w:val="24"/>
          <w:szCs w:val="24"/>
        </w:rPr>
        <w:lastRenderedPageBreak/>
        <w:t xml:space="preserve">Considérant qu’aux termes du réquisitoire, en l’absence de base réglementaire, le comptable ne pouvait donc pas procéder au paiement des indemnités en cause ni en vérifier l’exacte liquidation ; </w:t>
      </w:r>
    </w:p>
    <w:p w:rsidR="00D200BC" w:rsidRPr="005508C2" w:rsidRDefault="00D200BC" w:rsidP="003A336A">
      <w:pPr>
        <w:spacing w:after="360"/>
        <w:ind w:left="567" w:firstLine="1134"/>
        <w:jc w:val="both"/>
        <w:rPr>
          <w:sz w:val="24"/>
          <w:szCs w:val="24"/>
        </w:rPr>
      </w:pPr>
      <w:r w:rsidRPr="005508C2">
        <w:rPr>
          <w:sz w:val="24"/>
          <w:szCs w:val="24"/>
        </w:rPr>
        <w:t>Considérant que l’instruction a fait apparaître que l’ordonnateur a justifié ces versements par la fourniture d’un travail réel des stagiaires justifiant une indemnité forfaitaire dont « </w:t>
      </w:r>
      <w:r w:rsidRPr="005508C2">
        <w:rPr>
          <w:i/>
          <w:iCs/>
          <w:sz w:val="24"/>
          <w:szCs w:val="24"/>
        </w:rPr>
        <w:t>le mode de calcul s’appuie sur les textes précisant les limites maximales d’indemnisation des stagiaires non soumis</w:t>
      </w:r>
      <w:r>
        <w:rPr>
          <w:i/>
          <w:iCs/>
          <w:sz w:val="24"/>
          <w:szCs w:val="24"/>
        </w:rPr>
        <w:t>es</w:t>
      </w:r>
      <w:r w:rsidRPr="005508C2">
        <w:rPr>
          <w:i/>
          <w:iCs/>
          <w:sz w:val="24"/>
          <w:szCs w:val="24"/>
        </w:rPr>
        <w:t xml:space="preserve"> à cotisations sociales</w:t>
      </w:r>
      <w:r w:rsidRPr="005508C2">
        <w:rPr>
          <w:sz w:val="24"/>
          <w:szCs w:val="24"/>
        </w:rPr>
        <w:t xml:space="preserve"> » ; </w:t>
      </w:r>
    </w:p>
    <w:p w:rsidR="00D200BC" w:rsidRPr="005508C2" w:rsidRDefault="00D200BC" w:rsidP="003A336A">
      <w:pPr>
        <w:spacing w:after="360"/>
        <w:ind w:left="567" w:firstLine="1134"/>
        <w:jc w:val="both"/>
        <w:rPr>
          <w:sz w:val="24"/>
          <w:szCs w:val="24"/>
        </w:rPr>
      </w:pPr>
      <w:r w:rsidRPr="005508C2">
        <w:rPr>
          <w:sz w:val="24"/>
          <w:szCs w:val="24"/>
        </w:rPr>
        <w:t>Considérant toutefois que la motivation, en équité, de l’ordonnateur est sans effet sur la responsabilité du comptable ; que l’intervention même du décret du 21</w:t>
      </w:r>
      <w:r>
        <w:rPr>
          <w:sz w:val="24"/>
          <w:szCs w:val="24"/>
        </w:rPr>
        <w:t> </w:t>
      </w:r>
      <w:r w:rsidRPr="005508C2">
        <w:rPr>
          <w:sz w:val="24"/>
          <w:szCs w:val="24"/>
        </w:rPr>
        <w:t>janvier</w:t>
      </w:r>
      <w:r>
        <w:rPr>
          <w:sz w:val="24"/>
          <w:szCs w:val="24"/>
        </w:rPr>
        <w:t> </w:t>
      </w:r>
      <w:r w:rsidRPr="005508C2">
        <w:rPr>
          <w:sz w:val="24"/>
          <w:szCs w:val="24"/>
        </w:rPr>
        <w:t>2009 précité atteste qu’avant le 1</w:t>
      </w:r>
      <w:r w:rsidRPr="005508C2">
        <w:rPr>
          <w:sz w:val="24"/>
          <w:szCs w:val="24"/>
          <w:vertAlign w:val="superscript"/>
        </w:rPr>
        <w:t>er</w:t>
      </w:r>
      <w:r w:rsidRPr="005508C2">
        <w:rPr>
          <w:sz w:val="24"/>
          <w:szCs w:val="24"/>
        </w:rPr>
        <w:t xml:space="preserve"> juillet les établissements publics à caractère administratif ne pouvaient verser d’indemnités de stage ; qu’en conséquence, de tels paiements étaient irréguliers ; qu’ainsi la responsabilité de M.</w:t>
      </w:r>
      <w:r>
        <w:rPr>
          <w:sz w:val="24"/>
          <w:szCs w:val="24"/>
        </w:rPr>
        <w:t> </w:t>
      </w:r>
      <w:r w:rsidRPr="005508C2">
        <w:rPr>
          <w:sz w:val="24"/>
          <w:szCs w:val="24"/>
        </w:rPr>
        <w:t>X est</w:t>
      </w:r>
      <w:r>
        <w:rPr>
          <w:sz w:val="24"/>
          <w:szCs w:val="24"/>
        </w:rPr>
        <w:t xml:space="preserve"> </w:t>
      </w:r>
      <w:r w:rsidRPr="005508C2">
        <w:rPr>
          <w:sz w:val="24"/>
          <w:szCs w:val="24"/>
        </w:rPr>
        <w:t>engagée à hauteur de 540</w:t>
      </w:r>
      <w:r>
        <w:rPr>
          <w:sz w:val="24"/>
          <w:szCs w:val="24"/>
        </w:rPr>
        <w:t> </w:t>
      </w:r>
      <w:r w:rsidRPr="005508C2">
        <w:rPr>
          <w:sz w:val="24"/>
          <w:szCs w:val="24"/>
        </w:rPr>
        <w:t>€ en 2006, 2 275,2</w:t>
      </w:r>
      <w:r>
        <w:rPr>
          <w:sz w:val="24"/>
          <w:szCs w:val="24"/>
        </w:rPr>
        <w:t>0 </w:t>
      </w:r>
      <w:r w:rsidRPr="005508C2">
        <w:rPr>
          <w:sz w:val="24"/>
          <w:szCs w:val="24"/>
        </w:rPr>
        <w:t>€ en 2007, 796,26</w:t>
      </w:r>
      <w:r>
        <w:rPr>
          <w:sz w:val="24"/>
          <w:szCs w:val="24"/>
        </w:rPr>
        <w:t> </w:t>
      </w:r>
      <w:r w:rsidRPr="005508C2">
        <w:rPr>
          <w:sz w:val="24"/>
          <w:szCs w:val="24"/>
        </w:rPr>
        <w:t>€ en 2008 et 1 094,88</w:t>
      </w:r>
      <w:r>
        <w:rPr>
          <w:sz w:val="24"/>
          <w:szCs w:val="24"/>
        </w:rPr>
        <w:t> </w:t>
      </w:r>
      <w:r w:rsidRPr="005508C2">
        <w:rPr>
          <w:sz w:val="24"/>
          <w:szCs w:val="24"/>
        </w:rPr>
        <w:t xml:space="preserve">€ en 2009, tous débets portant intérêt de droit du 14 octobre 2011. </w:t>
      </w:r>
    </w:p>
    <w:p w:rsidR="00D200BC" w:rsidRPr="005508C2" w:rsidRDefault="00D200BC" w:rsidP="003A336A">
      <w:pPr>
        <w:spacing w:after="360"/>
        <w:ind w:left="567" w:firstLine="1134"/>
        <w:jc w:val="both"/>
        <w:rPr>
          <w:sz w:val="24"/>
          <w:szCs w:val="24"/>
        </w:rPr>
      </w:pPr>
      <w:r w:rsidRPr="005508C2">
        <w:rPr>
          <w:sz w:val="24"/>
          <w:szCs w:val="24"/>
        </w:rPr>
        <w:t xml:space="preserve">Par ces motifs, </w:t>
      </w:r>
    </w:p>
    <w:p w:rsidR="00D200BC" w:rsidRPr="005508C2" w:rsidRDefault="00D200BC" w:rsidP="003A336A">
      <w:pPr>
        <w:spacing w:after="360"/>
        <w:ind w:left="567"/>
        <w:jc w:val="center"/>
        <w:rPr>
          <w:sz w:val="24"/>
          <w:szCs w:val="24"/>
        </w:rPr>
      </w:pPr>
      <w:r w:rsidRPr="005508C2">
        <w:rPr>
          <w:sz w:val="24"/>
          <w:szCs w:val="24"/>
        </w:rPr>
        <w:t>ORDONNE</w:t>
      </w:r>
      <w:r>
        <w:rPr>
          <w:sz w:val="24"/>
          <w:szCs w:val="24"/>
        </w:rPr>
        <w:t xml:space="preserve"> </w:t>
      </w:r>
      <w:r w:rsidRPr="005508C2">
        <w:rPr>
          <w:sz w:val="24"/>
          <w:szCs w:val="24"/>
        </w:rPr>
        <w:t>:</w:t>
      </w:r>
    </w:p>
    <w:p w:rsidR="00D200BC" w:rsidRDefault="00D200BC" w:rsidP="003A336A">
      <w:pPr>
        <w:spacing w:after="360"/>
        <w:ind w:left="567" w:firstLine="1134"/>
        <w:jc w:val="both"/>
        <w:rPr>
          <w:sz w:val="24"/>
          <w:szCs w:val="24"/>
        </w:rPr>
      </w:pPr>
      <w:r w:rsidRPr="005508C2">
        <w:rPr>
          <w:sz w:val="24"/>
          <w:szCs w:val="24"/>
        </w:rPr>
        <w:t>M.</w:t>
      </w:r>
      <w:r>
        <w:rPr>
          <w:sz w:val="24"/>
          <w:szCs w:val="24"/>
        </w:rPr>
        <w:t> </w:t>
      </w:r>
      <w:r w:rsidRPr="005508C2">
        <w:rPr>
          <w:sz w:val="24"/>
          <w:szCs w:val="24"/>
        </w:rPr>
        <w:t>X est constitué débiteur de la chambre d’agriculture de la Nièvre, au titre de l’exercice 2005, de la somme de 3 306,04</w:t>
      </w:r>
      <w:r>
        <w:rPr>
          <w:sz w:val="24"/>
          <w:szCs w:val="24"/>
        </w:rPr>
        <w:t> </w:t>
      </w:r>
      <w:r w:rsidRPr="005508C2">
        <w:rPr>
          <w:sz w:val="24"/>
          <w:szCs w:val="24"/>
        </w:rPr>
        <w:t>€, au titre de l’exercice</w:t>
      </w:r>
      <w:r>
        <w:rPr>
          <w:sz w:val="24"/>
          <w:szCs w:val="24"/>
        </w:rPr>
        <w:t> </w:t>
      </w:r>
      <w:r w:rsidRPr="005508C2">
        <w:rPr>
          <w:sz w:val="24"/>
          <w:szCs w:val="24"/>
        </w:rPr>
        <w:t>2006, des sommes de 3 306,04</w:t>
      </w:r>
      <w:r>
        <w:rPr>
          <w:sz w:val="24"/>
          <w:szCs w:val="24"/>
        </w:rPr>
        <w:t> </w:t>
      </w:r>
      <w:r w:rsidRPr="005508C2">
        <w:rPr>
          <w:sz w:val="24"/>
          <w:szCs w:val="24"/>
        </w:rPr>
        <w:t>€ et 540 €, au titre de l’exercice 2007, des sommes de 3 306,04</w:t>
      </w:r>
      <w:r>
        <w:rPr>
          <w:sz w:val="24"/>
          <w:szCs w:val="24"/>
        </w:rPr>
        <w:t> </w:t>
      </w:r>
      <w:r w:rsidRPr="005508C2">
        <w:rPr>
          <w:sz w:val="24"/>
          <w:szCs w:val="24"/>
        </w:rPr>
        <w:t>€ et</w:t>
      </w:r>
      <w:r>
        <w:rPr>
          <w:sz w:val="24"/>
          <w:szCs w:val="24"/>
        </w:rPr>
        <w:t xml:space="preserve"> </w:t>
      </w:r>
      <w:r w:rsidRPr="005508C2">
        <w:rPr>
          <w:sz w:val="24"/>
          <w:szCs w:val="24"/>
        </w:rPr>
        <w:t>2 275,2</w:t>
      </w:r>
      <w:r>
        <w:rPr>
          <w:sz w:val="24"/>
          <w:szCs w:val="24"/>
        </w:rPr>
        <w:t>0 </w:t>
      </w:r>
      <w:r w:rsidRPr="005508C2">
        <w:rPr>
          <w:sz w:val="24"/>
          <w:szCs w:val="24"/>
        </w:rPr>
        <w:t>€, au titre de l’exercice 2008, des sommes de 3 306,04 € et 796,26 €, et au titre de l’exercice</w:t>
      </w:r>
      <w:r>
        <w:rPr>
          <w:sz w:val="24"/>
          <w:szCs w:val="24"/>
        </w:rPr>
        <w:t> </w:t>
      </w:r>
      <w:r w:rsidRPr="005508C2">
        <w:rPr>
          <w:sz w:val="24"/>
          <w:szCs w:val="24"/>
        </w:rPr>
        <w:t>2009, des sommes de 3 306,04</w:t>
      </w:r>
      <w:r>
        <w:rPr>
          <w:sz w:val="24"/>
          <w:szCs w:val="24"/>
        </w:rPr>
        <w:t> </w:t>
      </w:r>
      <w:r w:rsidRPr="005508C2">
        <w:rPr>
          <w:sz w:val="24"/>
          <w:szCs w:val="24"/>
        </w:rPr>
        <w:t>€ et 1 094,88</w:t>
      </w:r>
      <w:r>
        <w:rPr>
          <w:sz w:val="24"/>
          <w:szCs w:val="24"/>
        </w:rPr>
        <w:t> </w:t>
      </w:r>
      <w:r w:rsidRPr="005508C2">
        <w:rPr>
          <w:sz w:val="24"/>
          <w:szCs w:val="24"/>
        </w:rPr>
        <w:t>€, sommes augmentées des intérêts de droit à compter du 14 octobre 2011, date à laquelle le comptable a accusé réception du réquisitoire.</w:t>
      </w:r>
    </w:p>
    <w:p w:rsidR="00D200BC" w:rsidRPr="005508C2" w:rsidRDefault="00D200BC" w:rsidP="003A336A">
      <w:pPr>
        <w:spacing w:after="360"/>
        <w:ind w:left="567"/>
        <w:jc w:val="center"/>
        <w:rPr>
          <w:sz w:val="24"/>
          <w:szCs w:val="24"/>
        </w:rPr>
      </w:pPr>
      <w:r>
        <w:rPr>
          <w:sz w:val="24"/>
          <w:szCs w:val="24"/>
        </w:rPr>
        <w:t>----------</w:t>
      </w:r>
    </w:p>
    <w:p w:rsidR="00D200BC" w:rsidRPr="005508C2" w:rsidRDefault="00D200BC" w:rsidP="001B3FD9">
      <w:pPr>
        <w:spacing w:after="480"/>
        <w:ind w:left="567" w:firstLine="1134"/>
        <w:jc w:val="both"/>
        <w:rPr>
          <w:sz w:val="24"/>
          <w:szCs w:val="24"/>
        </w:rPr>
      </w:pPr>
      <w:r w:rsidRPr="005508C2">
        <w:rPr>
          <w:sz w:val="24"/>
          <w:szCs w:val="24"/>
        </w:rPr>
        <w:t xml:space="preserve">Fait et jugé en la Cour des </w:t>
      </w:r>
      <w:r>
        <w:rPr>
          <w:sz w:val="24"/>
          <w:szCs w:val="24"/>
        </w:rPr>
        <w:t>comptes, septième chambre, le vingt-et-un décembre deux mil</w:t>
      </w:r>
      <w:r w:rsidRPr="005508C2">
        <w:rPr>
          <w:sz w:val="24"/>
          <w:szCs w:val="24"/>
        </w:rPr>
        <w:t xml:space="preserve"> onze. Présents</w:t>
      </w:r>
      <w:r>
        <w:rPr>
          <w:sz w:val="24"/>
          <w:szCs w:val="24"/>
        </w:rPr>
        <w:t xml:space="preserve"> </w:t>
      </w:r>
      <w:r w:rsidRPr="005508C2">
        <w:rPr>
          <w:sz w:val="24"/>
          <w:szCs w:val="24"/>
        </w:rPr>
        <w:t>: M.</w:t>
      </w:r>
      <w:r>
        <w:rPr>
          <w:sz w:val="24"/>
          <w:szCs w:val="24"/>
        </w:rPr>
        <w:t> </w:t>
      </w:r>
      <w:r w:rsidRPr="005508C2">
        <w:rPr>
          <w:sz w:val="24"/>
          <w:szCs w:val="24"/>
        </w:rPr>
        <w:t>Descheemaeker, président de chambre, président de séance, MM.</w:t>
      </w:r>
      <w:r>
        <w:rPr>
          <w:sz w:val="24"/>
          <w:szCs w:val="24"/>
        </w:rPr>
        <w:t> </w:t>
      </w:r>
      <w:r w:rsidRPr="005508C2">
        <w:rPr>
          <w:sz w:val="24"/>
          <w:szCs w:val="24"/>
        </w:rPr>
        <w:t>Gu</w:t>
      </w:r>
      <w:r>
        <w:rPr>
          <w:sz w:val="24"/>
          <w:szCs w:val="24"/>
        </w:rPr>
        <w:t>é</w:t>
      </w:r>
      <w:r w:rsidRPr="005508C2">
        <w:rPr>
          <w:sz w:val="24"/>
          <w:szCs w:val="24"/>
        </w:rPr>
        <w:t>don, Gautier, Lefebvre, Le Méné, Le Mer, conseillers maîtres.</w:t>
      </w:r>
    </w:p>
    <w:p w:rsidR="00D200BC" w:rsidRPr="005508C2" w:rsidRDefault="00D200BC" w:rsidP="001B3FD9">
      <w:pPr>
        <w:spacing w:after="480"/>
        <w:ind w:left="567" w:firstLine="1134"/>
        <w:jc w:val="both"/>
        <w:rPr>
          <w:sz w:val="24"/>
          <w:szCs w:val="24"/>
        </w:rPr>
      </w:pPr>
      <w:r w:rsidRPr="005508C2">
        <w:rPr>
          <w:sz w:val="24"/>
          <w:szCs w:val="24"/>
        </w:rPr>
        <w:t>Signé</w:t>
      </w:r>
      <w:r>
        <w:rPr>
          <w:sz w:val="24"/>
          <w:szCs w:val="24"/>
        </w:rPr>
        <w:t xml:space="preserve"> </w:t>
      </w:r>
      <w:r w:rsidRPr="005508C2">
        <w:rPr>
          <w:sz w:val="24"/>
          <w:szCs w:val="24"/>
        </w:rPr>
        <w:t>: Descheemaeke</w:t>
      </w:r>
      <w:r>
        <w:rPr>
          <w:sz w:val="24"/>
          <w:szCs w:val="24"/>
        </w:rPr>
        <w:t>r, président, et Mme Le Baron</w:t>
      </w:r>
      <w:r w:rsidRPr="005508C2">
        <w:rPr>
          <w:sz w:val="24"/>
          <w:szCs w:val="24"/>
        </w:rPr>
        <w:t>, greffier.</w:t>
      </w:r>
    </w:p>
    <w:p w:rsidR="00D200BC" w:rsidRDefault="00D200BC" w:rsidP="001B3FD9">
      <w:pPr>
        <w:spacing w:after="480"/>
        <w:ind w:left="567" w:firstLine="1134"/>
        <w:jc w:val="both"/>
        <w:rPr>
          <w:sz w:val="24"/>
          <w:szCs w:val="24"/>
        </w:rPr>
      </w:pPr>
      <w:r w:rsidRPr="005508C2">
        <w:rPr>
          <w:sz w:val="24"/>
          <w:szCs w:val="24"/>
        </w:rPr>
        <w:t>Collationné, certifié conforme à la minute étant au greffe de la Cour des comptes</w:t>
      </w:r>
      <w:r>
        <w:rPr>
          <w:sz w:val="24"/>
          <w:szCs w:val="24"/>
        </w:rPr>
        <w:t>.</w:t>
      </w:r>
    </w:p>
    <w:p w:rsidR="00D200BC" w:rsidRDefault="00D200BC" w:rsidP="00DC6289">
      <w:pPr>
        <w:pStyle w:val="PS"/>
        <w:ind w:left="567"/>
      </w:pPr>
      <w:r>
        <w:br w:type="page"/>
      </w:r>
      <w:r>
        <w:lastRenderedPageBreak/>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D200BC" w:rsidRPr="00672127" w:rsidRDefault="00D200BC" w:rsidP="001B3FD9">
      <w:pPr>
        <w:spacing w:after="480"/>
        <w:ind w:left="567" w:firstLine="1134"/>
        <w:jc w:val="both"/>
        <w:rPr>
          <w:sz w:val="24"/>
          <w:szCs w:val="24"/>
        </w:rPr>
      </w:pPr>
      <w:r>
        <w:rPr>
          <w:sz w:val="24"/>
          <w:szCs w:val="24"/>
        </w:rPr>
        <w:t>D</w:t>
      </w:r>
      <w:r w:rsidRPr="00672127">
        <w:rPr>
          <w:sz w:val="24"/>
          <w:szCs w:val="24"/>
        </w:rPr>
        <w:t>élivré par moi, secrétaire général.</w:t>
      </w:r>
    </w:p>
    <w:p w:rsidR="00D200BC" w:rsidRPr="009D5281" w:rsidRDefault="00D200BC" w:rsidP="00603C2B">
      <w:pPr>
        <w:pStyle w:val="Corpsdetexte"/>
        <w:spacing w:before="0"/>
        <w:ind w:left="567" w:firstLine="5103"/>
        <w:jc w:val="center"/>
        <w:rPr>
          <w:b/>
          <w:bCs/>
        </w:rPr>
      </w:pPr>
      <w:r w:rsidRPr="009D5281">
        <w:rPr>
          <w:b/>
          <w:bCs/>
        </w:rPr>
        <w:t>Pour le Secrétaire général</w:t>
      </w:r>
    </w:p>
    <w:p w:rsidR="00D200BC" w:rsidRPr="009D5281" w:rsidRDefault="00D200BC" w:rsidP="00603C2B">
      <w:pPr>
        <w:pStyle w:val="Corpsdetexte"/>
        <w:spacing w:before="0"/>
        <w:ind w:left="567" w:firstLine="5103"/>
        <w:jc w:val="center"/>
        <w:rPr>
          <w:b/>
          <w:bCs/>
        </w:rPr>
      </w:pPr>
      <w:proofErr w:type="gramStart"/>
      <w:r w:rsidRPr="009D5281">
        <w:rPr>
          <w:b/>
          <w:bCs/>
        </w:rPr>
        <w:t>et</w:t>
      </w:r>
      <w:proofErr w:type="gramEnd"/>
      <w:r w:rsidRPr="009D5281">
        <w:rPr>
          <w:b/>
          <w:bCs/>
        </w:rPr>
        <w:t xml:space="preserve"> par délégation,</w:t>
      </w:r>
    </w:p>
    <w:p w:rsidR="00D200BC" w:rsidRPr="009D5281" w:rsidRDefault="00D200BC" w:rsidP="001B3FD9">
      <w:pPr>
        <w:pStyle w:val="Corpsdetexte"/>
        <w:spacing w:before="0" w:after="1200"/>
        <w:ind w:left="567" w:firstLine="5103"/>
        <w:jc w:val="center"/>
        <w:rPr>
          <w:b/>
          <w:bCs/>
        </w:rPr>
      </w:pPr>
      <w:r w:rsidRPr="009D5281">
        <w:rPr>
          <w:b/>
          <w:bCs/>
        </w:rPr>
        <w:t>Le Chef du greffe contentieux</w:t>
      </w:r>
    </w:p>
    <w:p w:rsidR="00D200BC" w:rsidRPr="009D5281" w:rsidRDefault="00D200BC" w:rsidP="00ED0393">
      <w:pPr>
        <w:pStyle w:val="Corpsdetexte"/>
        <w:spacing w:after="360"/>
        <w:ind w:left="567" w:firstLine="5529"/>
        <w:jc w:val="center"/>
        <w:rPr>
          <w:b/>
          <w:bCs/>
        </w:rPr>
      </w:pPr>
      <w:r w:rsidRPr="009D5281">
        <w:rPr>
          <w:b/>
          <w:bCs/>
        </w:rPr>
        <w:t>Daniel FEREZ</w:t>
      </w:r>
    </w:p>
    <w:p w:rsidR="00D200BC" w:rsidRPr="005508C2" w:rsidRDefault="00D200BC" w:rsidP="005508C2">
      <w:pPr>
        <w:spacing w:after="480"/>
        <w:ind w:left="567" w:firstLine="1134"/>
        <w:jc w:val="both"/>
        <w:rPr>
          <w:sz w:val="24"/>
          <w:szCs w:val="24"/>
        </w:rPr>
      </w:pPr>
    </w:p>
    <w:sectPr w:rsidR="00D200BC" w:rsidRPr="005508C2" w:rsidSect="00C8170F">
      <w:headerReference w:type="default" r:id="rId7"/>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0BC" w:rsidRDefault="00D200BC">
      <w:r>
        <w:separator/>
      </w:r>
    </w:p>
  </w:endnote>
  <w:endnote w:type="continuationSeparator" w:id="0">
    <w:p w:rsidR="00D200BC" w:rsidRDefault="00D2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0BC" w:rsidRDefault="00D200BC">
      <w:r>
        <w:separator/>
      </w:r>
    </w:p>
  </w:footnote>
  <w:footnote w:type="continuationSeparator" w:id="0">
    <w:p w:rsidR="00D200BC" w:rsidRDefault="00D20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0BC" w:rsidRDefault="00D200BC">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E35A84">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27EE"/>
    <w:rsid w:val="000A406D"/>
    <w:rsid w:val="000E074E"/>
    <w:rsid w:val="001B3FD9"/>
    <w:rsid w:val="00206D4B"/>
    <w:rsid w:val="002E48D7"/>
    <w:rsid w:val="003530CB"/>
    <w:rsid w:val="003A336A"/>
    <w:rsid w:val="004174F1"/>
    <w:rsid w:val="00470AF3"/>
    <w:rsid w:val="005508C2"/>
    <w:rsid w:val="0060174D"/>
    <w:rsid w:val="00603C2B"/>
    <w:rsid w:val="00672127"/>
    <w:rsid w:val="006B2F70"/>
    <w:rsid w:val="00722BB3"/>
    <w:rsid w:val="00787A13"/>
    <w:rsid w:val="007900A8"/>
    <w:rsid w:val="007A1A36"/>
    <w:rsid w:val="007D03D6"/>
    <w:rsid w:val="00940C7E"/>
    <w:rsid w:val="00996AAE"/>
    <w:rsid w:val="009D46D0"/>
    <w:rsid w:val="009D5281"/>
    <w:rsid w:val="009F6C0F"/>
    <w:rsid w:val="00A55F2E"/>
    <w:rsid w:val="00B14102"/>
    <w:rsid w:val="00B27097"/>
    <w:rsid w:val="00B82C1D"/>
    <w:rsid w:val="00BC1F85"/>
    <w:rsid w:val="00BC7BB6"/>
    <w:rsid w:val="00C4076C"/>
    <w:rsid w:val="00C75723"/>
    <w:rsid w:val="00C8170F"/>
    <w:rsid w:val="00D200BC"/>
    <w:rsid w:val="00D569BE"/>
    <w:rsid w:val="00D62ED5"/>
    <w:rsid w:val="00D93C18"/>
    <w:rsid w:val="00DA00F1"/>
    <w:rsid w:val="00DC6289"/>
    <w:rsid w:val="00E35A84"/>
    <w:rsid w:val="00E7742C"/>
    <w:rsid w:val="00EA73FB"/>
    <w:rsid w:val="00ED0393"/>
    <w:rsid w:val="00EE3E46"/>
    <w:rsid w:val="00FE0960"/>
    <w:rsid w:val="00FF2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BB6"/>
    <w:rPr>
      <w:sz w:val="20"/>
      <w:szCs w:val="20"/>
    </w:rPr>
  </w:style>
  <w:style w:type="paragraph" w:styleId="Titre1">
    <w:name w:val="heading 1"/>
    <w:basedOn w:val="Normal"/>
    <w:next w:val="Normal"/>
    <w:link w:val="Titre1Car"/>
    <w:uiPriority w:val="99"/>
    <w:qFormat/>
    <w:rsid w:val="00BC7BB6"/>
    <w:pPr>
      <w:spacing w:before="240"/>
      <w:outlineLvl w:val="0"/>
    </w:pPr>
    <w:rPr>
      <w:b/>
      <w:bCs/>
      <w:sz w:val="24"/>
      <w:szCs w:val="24"/>
      <w:u w:val="single"/>
    </w:rPr>
  </w:style>
  <w:style w:type="paragraph" w:styleId="Titre2">
    <w:name w:val="heading 2"/>
    <w:basedOn w:val="Normal"/>
    <w:next w:val="Normal"/>
    <w:link w:val="Titre2Car"/>
    <w:uiPriority w:val="99"/>
    <w:qFormat/>
    <w:rsid w:val="00BC7BB6"/>
    <w:pPr>
      <w:spacing w:before="120"/>
      <w:outlineLvl w:val="1"/>
    </w:pPr>
    <w:rPr>
      <w:b/>
      <w:bCs/>
      <w:sz w:val="24"/>
      <w:szCs w:val="24"/>
    </w:rPr>
  </w:style>
  <w:style w:type="paragraph" w:styleId="Titre3">
    <w:name w:val="heading 3"/>
    <w:basedOn w:val="Normal"/>
    <w:next w:val="Retraitnormal"/>
    <w:link w:val="Titre3Car"/>
    <w:uiPriority w:val="99"/>
    <w:qFormat/>
    <w:rsid w:val="00BC7BB6"/>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0027EE"/>
    <w:rPr>
      <w:rFonts w:ascii="Cambria" w:hAnsi="Cambria" w:cs="Cambria"/>
      <w:b/>
      <w:bCs/>
      <w:kern w:val="32"/>
      <w:sz w:val="32"/>
      <w:szCs w:val="32"/>
    </w:rPr>
  </w:style>
  <w:style w:type="character" w:customStyle="1" w:styleId="Titre2Car">
    <w:name w:val="Titre 2 Car"/>
    <w:basedOn w:val="Policepardfaut"/>
    <w:link w:val="Titre2"/>
    <w:uiPriority w:val="99"/>
    <w:semiHidden/>
    <w:rsid w:val="000027EE"/>
    <w:rPr>
      <w:rFonts w:ascii="Cambria" w:hAnsi="Cambria" w:cs="Cambria"/>
      <w:b/>
      <w:bCs/>
      <w:i/>
      <w:iCs/>
      <w:sz w:val="28"/>
      <w:szCs w:val="28"/>
    </w:rPr>
  </w:style>
  <w:style w:type="character" w:customStyle="1" w:styleId="Titre3Car">
    <w:name w:val="Titre 3 Car"/>
    <w:basedOn w:val="Policepardfaut"/>
    <w:link w:val="Titre3"/>
    <w:uiPriority w:val="99"/>
    <w:semiHidden/>
    <w:rsid w:val="000027EE"/>
    <w:rPr>
      <w:rFonts w:ascii="Cambria" w:hAnsi="Cambria" w:cs="Cambria"/>
      <w:b/>
      <w:bCs/>
      <w:sz w:val="26"/>
      <w:szCs w:val="26"/>
    </w:rPr>
  </w:style>
  <w:style w:type="paragraph" w:styleId="Retraitnormal">
    <w:name w:val="Normal Indent"/>
    <w:basedOn w:val="Normal"/>
    <w:uiPriority w:val="99"/>
    <w:rsid w:val="00BC7BB6"/>
    <w:pPr>
      <w:ind w:left="708"/>
    </w:pPr>
  </w:style>
  <w:style w:type="paragraph" w:styleId="En-tte">
    <w:name w:val="header"/>
    <w:basedOn w:val="Normal"/>
    <w:link w:val="En-tteCar"/>
    <w:uiPriority w:val="99"/>
    <w:rsid w:val="00BC7BB6"/>
    <w:pPr>
      <w:tabs>
        <w:tab w:val="center" w:pos="4819"/>
        <w:tab w:val="right" w:pos="9071"/>
      </w:tabs>
    </w:pPr>
  </w:style>
  <w:style w:type="character" w:customStyle="1" w:styleId="En-tteCar">
    <w:name w:val="En-tête Car"/>
    <w:basedOn w:val="Policepardfaut"/>
    <w:link w:val="En-tte"/>
    <w:uiPriority w:val="99"/>
    <w:semiHidden/>
    <w:rsid w:val="000027EE"/>
    <w:rPr>
      <w:sz w:val="20"/>
      <w:szCs w:val="20"/>
    </w:rPr>
  </w:style>
  <w:style w:type="paragraph" w:customStyle="1" w:styleId="ET">
    <w:name w:val="ET"/>
    <w:basedOn w:val="Normal"/>
    <w:uiPriority w:val="99"/>
    <w:rsid w:val="00BC7BB6"/>
    <w:rPr>
      <w:b/>
      <w:bCs/>
      <w:caps/>
      <w:sz w:val="24"/>
      <w:szCs w:val="24"/>
    </w:rPr>
  </w:style>
  <w:style w:type="paragraph" w:customStyle="1" w:styleId="OR">
    <w:name w:val="OR"/>
    <w:basedOn w:val="ET"/>
    <w:uiPriority w:val="99"/>
    <w:rsid w:val="00BC7BB6"/>
    <w:pPr>
      <w:ind w:left="5670"/>
    </w:pPr>
    <w:rPr>
      <w:b w:val="0"/>
      <w:bCs w:val="0"/>
      <w:caps w:val="0"/>
    </w:rPr>
  </w:style>
  <w:style w:type="paragraph" w:customStyle="1" w:styleId="TI">
    <w:name w:val="TI"/>
    <w:basedOn w:val="OR"/>
    <w:uiPriority w:val="99"/>
    <w:rsid w:val="00BC7BB6"/>
    <w:pPr>
      <w:ind w:left="1701"/>
      <w:jc w:val="center"/>
    </w:pPr>
    <w:rPr>
      <w:caps/>
      <w:u w:val="single"/>
    </w:rPr>
  </w:style>
  <w:style w:type="paragraph" w:customStyle="1" w:styleId="P0">
    <w:name w:val="P0"/>
    <w:basedOn w:val="ET"/>
    <w:link w:val="P0Car"/>
    <w:uiPriority w:val="99"/>
    <w:rsid w:val="00BC7BB6"/>
    <w:pPr>
      <w:ind w:left="1701"/>
      <w:jc w:val="both"/>
    </w:pPr>
    <w:rPr>
      <w:b w:val="0"/>
      <w:bCs w:val="0"/>
      <w:caps w:val="0"/>
    </w:rPr>
  </w:style>
  <w:style w:type="paragraph" w:customStyle="1" w:styleId="EL">
    <w:name w:val="EL"/>
    <w:basedOn w:val="P0"/>
    <w:uiPriority w:val="99"/>
    <w:rsid w:val="00BC7BB6"/>
    <w:pPr>
      <w:spacing w:after="240"/>
      <w:ind w:firstLine="1418"/>
    </w:pPr>
  </w:style>
  <w:style w:type="paragraph" w:customStyle="1" w:styleId="IN">
    <w:name w:val="IN"/>
    <w:basedOn w:val="P0"/>
    <w:uiPriority w:val="99"/>
    <w:rsid w:val="00BC7BB6"/>
    <w:pPr>
      <w:ind w:left="0"/>
      <w:jc w:val="left"/>
    </w:pPr>
    <w:rPr>
      <w:i/>
      <w:iCs/>
      <w:sz w:val="16"/>
      <w:szCs w:val="16"/>
    </w:rPr>
  </w:style>
  <w:style w:type="paragraph" w:customStyle="1" w:styleId="RE">
    <w:name w:val="RE"/>
    <w:basedOn w:val="P0"/>
    <w:uiPriority w:val="99"/>
    <w:rsid w:val="00BC7BB6"/>
    <w:pPr>
      <w:ind w:left="0"/>
    </w:pPr>
  </w:style>
  <w:style w:type="paragraph" w:customStyle="1" w:styleId="PE">
    <w:name w:val="PE"/>
    <w:basedOn w:val="IN"/>
    <w:uiPriority w:val="99"/>
    <w:rsid w:val="00BC7BB6"/>
    <w:pPr>
      <w:keepNext/>
      <w:ind w:left="1701"/>
      <w:jc w:val="both"/>
    </w:pPr>
    <w:rPr>
      <w:i w:val="0"/>
      <w:iCs w:val="0"/>
      <w:sz w:val="24"/>
      <w:szCs w:val="24"/>
    </w:rPr>
  </w:style>
  <w:style w:type="paragraph" w:customStyle="1" w:styleId="PC">
    <w:name w:val="PC"/>
    <w:basedOn w:val="IN"/>
    <w:uiPriority w:val="99"/>
    <w:rsid w:val="00BC7BB6"/>
    <w:pPr>
      <w:spacing w:after="480"/>
      <w:ind w:left="2268" w:firstLine="1134"/>
      <w:jc w:val="both"/>
    </w:pPr>
    <w:rPr>
      <w:i w:val="0"/>
      <w:iCs w:val="0"/>
      <w:sz w:val="24"/>
      <w:szCs w:val="24"/>
    </w:rPr>
  </w:style>
  <w:style w:type="paragraph" w:customStyle="1" w:styleId="PS">
    <w:name w:val="PS"/>
    <w:basedOn w:val="IN"/>
    <w:link w:val="PSCar"/>
    <w:uiPriority w:val="99"/>
    <w:rsid w:val="00BC7BB6"/>
    <w:pPr>
      <w:spacing w:after="480"/>
      <w:ind w:left="1701" w:firstLine="1134"/>
      <w:jc w:val="both"/>
    </w:pPr>
    <w:rPr>
      <w:i w:val="0"/>
      <w:iCs w:val="0"/>
      <w:sz w:val="24"/>
      <w:szCs w:val="24"/>
    </w:rPr>
  </w:style>
  <w:style w:type="paragraph" w:customStyle="1" w:styleId="AR">
    <w:name w:val="AR"/>
    <w:basedOn w:val="IN"/>
    <w:uiPriority w:val="99"/>
    <w:rsid w:val="00BC7BB6"/>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NormalWeb">
    <w:name w:val="Normal (Web)"/>
    <w:basedOn w:val="Normal"/>
    <w:uiPriority w:val="99"/>
    <w:rsid w:val="00C8170F"/>
    <w:pPr>
      <w:spacing w:before="100" w:beforeAutospacing="1" w:after="100" w:afterAutospacing="1"/>
    </w:pPr>
    <w:rPr>
      <w:sz w:val="24"/>
      <w:szCs w:val="24"/>
    </w:rPr>
  </w:style>
  <w:style w:type="paragraph" w:customStyle="1" w:styleId="ps0">
    <w:name w:val="ps"/>
    <w:basedOn w:val="Normal"/>
    <w:uiPriority w:val="99"/>
    <w:rsid w:val="00C8170F"/>
    <w:pPr>
      <w:spacing w:before="100" w:beforeAutospacing="1" w:after="100" w:afterAutospacing="1"/>
    </w:pPr>
    <w:rPr>
      <w:sz w:val="24"/>
      <w:szCs w:val="24"/>
    </w:rPr>
  </w:style>
  <w:style w:type="paragraph" w:styleId="Corpsdetexte">
    <w:name w:val="Body Text"/>
    <w:basedOn w:val="Normal"/>
    <w:link w:val="CorpsdetexteCar"/>
    <w:uiPriority w:val="99"/>
    <w:rsid w:val="00C8170F"/>
    <w:pPr>
      <w:keepLines/>
      <w:spacing w:before="360"/>
      <w:ind w:left="1134" w:firstLine="1497"/>
      <w:jc w:val="both"/>
    </w:pPr>
    <w:rPr>
      <w:sz w:val="24"/>
      <w:szCs w:val="24"/>
    </w:rPr>
  </w:style>
  <w:style w:type="character" w:customStyle="1" w:styleId="BodyTextChar">
    <w:name w:val="Body Text Char"/>
    <w:basedOn w:val="Policepardfaut"/>
    <w:uiPriority w:val="99"/>
    <w:semiHidden/>
    <w:rsid w:val="000027EE"/>
    <w:rPr>
      <w:sz w:val="20"/>
      <w:szCs w:val="20"/>
    </w:rPr>
  </w:style>
  <w:style w:type="character" w:customStyle="1" w:styleId="CorpsdetexteCar">
    <w:name w:val="Corps de texte Car"/>
    <w:basedOn w:val="Policepardfaut"/>
    <w:link w:val="Corpsdetexte"/>
    <w:uiPriority w:val="99"/>
    <w:rsid w:val="00C8170F"/>
    <w:rPr>
      <w:sz w:val="24"/>
      <w:szCs w:val="24"/>
      <w:lang w:val="fr-FR" w:eastAsia="fr-FR"/>
    </w:rPr>
  </w:style>
  <w:style w:type="paragraph" w:customStyle="1" w:styleId="Style">
    <w:name w:val="Style"/>
    <w:basedOn w:val="Normal"/>
    <w:uiPriority w:val="99"/>
    <w:rsid w:val="00C8170F"/>
    <w:pPr>
      <w:spacing w:after="160" w:line="240" w:lineRule="exact"/>
    </w:pPr>
    <w:rPr>
      <w:rFonts w:ascii="Tahoma" w:hAnsi="Tahoma" w:cs="Tahoma"/>
      <w:lang w:val="en-US" w:eastAsia="en-US"/>
    </w:rPr>
  </w:style>
  <w:style w:type="character" w:customStyle="1" w:styleId="PSCar">
    <w:name w:val="PS Car"/>
    <w:basedOn w:val="Policepardfaut"/>
    <w:link w:val="PS"/>
    <w:uiPriority w:val="99"/>
    <w:rsid w:val="00C8170F"/>
    <w:rPr>
      <w:sz w:val="24"/>
      <w:szCs w:val="24"/>
      <w:lang w:val="fr-FR" w:eastAsia="fr-FR"/>
    </w:rPr>
  </w:style>
  <w:style w:type="paragraph" w:customStyle="1" w:styleId="CarCar1CarCarCarCarCarCar">
    <w:name w:val="Car Car1 Car Car Car Car Car Car"/>
    <w:basedOn w:val="Normal"/>
    <w:uiPriority w:val="99"/>
    <w:rsid w:val="009F6C0F"/>
    <w:pPr>
      <w:spacing w:before="120" w:after="160" w:line="240" w:lineRule="exact"/>
      <w:ind w:firstLine="709"/>
      <w:jc w:val="both"/>
    </w:pPr>
    <w:rPr>
      <w:rFonts w:ascii="Tahoma" w:hAnsi="Tahoma" w:cs="Tahoma"/>
      <w:sz w:val="24"/>
      <w:szCs w:val="24"/>
      <w:lang w:val="en-US" w:eastAsia="en-US"/>
    </w:rPr>
  </w:style>
  <w:style w:type="table" w:styleId="Grilledutableau">
    <w:name w:val="Table Grid"/>
    <w:basedOn w:val="TableauNormal"/>
    <w:uiPriority w:val="99"/>
    <w:rsid w:val="00603C2B"/>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rsid w:val="00D62ED5"/>
    <w:rPr>
      <w:rFonts w:ascii="Tahoma" w:hAnsi="Tahoma" w:cs="Tahoma"/>
      <w:sz w:val="16"/>
      <w:szCs w:val="16"/>
    </w:rPr>
  </w:style>
  <w:style w:type="character" w:customStyle="1" w:styleId="TextedebullesCar">
    <w:name w:val="Texte de bulles Car"/>
    <w:basedOn w:val="Policepardfaut"/>
    <w:link w:val="Textedebulles"/>
    <w:uiPriority w:val="99"/>
    <w:semiHidden/>
    <w:rsid w:val="000027EE"/>
    <w:rPr>
      <w:sz w:val="2"/>
      <w:szCs w:val="2"/>
    </w:rPr>
  </w:style>
  <w:style w:type="paragraph" w:customStyle="1" w:styleId="CarCar1CarCarCar">
    <w:name w:val="Car Car1 Car Car Car"/>
    <w:basedOn w:val="Normal"/>
    <w:uiPriority w:val="99"/>
    <w:rsid w:val="00FE0960"/>
    <w:pPr>
      <w:spacing w:after="160" w:line="240" w:lineRule="exact"/>
    </w:pPr>
    <w:rPr>
      <w:rFonts w:ascii="Tahoma" w:hAnsi="Tahoma" w:cs="Tahoma"/>
      <w:lang w:val="en-US" w:eastAsia="en-US"/>
    </w:rPr>
  </w:style>
  <w:style w:type="character" w:customStyle="1" w:styleId="P0Car">
    <w:name w:val="P0 Car"/>
    <w:basedOn w:val="Policepardfaut"/>
    <w:link w:val="P0"/>
    <w:uiPriority w:val="99"/>
    <w:rsid w:val="00FE0960"/>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6876</Characters>
  <Application>Microsoft Office Word</Application>
  <DocSecurity>0</DocSecurity>
  <Lines>57</Lines>
  <Paragraphs>16</Paragraphs>
  <ScaleCrop>false</ScaleCrop>
  <Company>COUR DES COMPTES</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dc:description/>
  <cp:lastModifiedBy>mtlecroisey</cp:lastModifiedBy>
  <cp:revision>2</cp:revision>
  <cp:lastPrinted>2012-01-12T10:52:00Z</cp:lastPrinted>
  <dcterms:created xsi:type="dcterms:W3CDTF">2012-11-27T16:51:00Z</dcterms:created>
  <dcterms:modified xsi:type="dcterms:W3CDTF">2012-11-27T16:51:00Z</dcterms:modified>
</cp:coreProperties>
</file>