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814" w:rsidRDefault="00AB5814"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cs="Times New Roman"/>
        </w:rPr>
        <w:t>COUR DES COMPTES</w:t>
      </w:r>
      <w:bookmarkEnd w:id="0"/>
      <w:bookmarkEnd w:id="1"/>
      <w:bookmarkEnd w:id="2"/>
      <w:bookmarkEnd w:id="3"/>
    </w:p>
    <w:p w:rsidR="00AB5814" w:rsidRDefault="00AB5814" w:rsidP="004E421B">
      <w:pPr>
        <w:pStyle w:val="ET"/>
        <w:outlineLvl w:val="0"/>
        <w:rPr>
          <w:rFonts w:ascii="Times New Roman" w:hAnsi="Times New Roman" w:cs="Times New Roman"/>
        </w:rPr>
      </w:pPr>
      <w:r>
        <w:rPr>
          <w:rFonts w:ascii="Times New Roman" w:hAnsi="Times New Roman" w:cs="Times New Roman"/>
        </w:rPr>
        <w:tab/>
        <w:t xml:space="preserve">  ------</w:t>
      </w:r>
    </w:p>
    <w:p w:rsidR="00AB5814" w:rsidRDefault="00AB5814" w:rsidP="004E421B">
      <w:pPr>
        <w:pStyle w:val="ET"/>
        <w:outlineLvl w:val="0"/>
        <w:rPr>
          <w:rFonts w:ascii="Times New Roman" w:hAnsi="Times New Roman" w:cs="Times New Roman"/>
        </w:rPr>
      </w:pPr>
      <w:bookmarkStart w:id="5" w:name="_Toc129594802"/>
      <w:bookmarkStart w:id="6" w:name="_Toc133398668"/>
      <w:bookmarkStart w:id="7" w:name="_Toc133398763"/>
      <w:bookmarkStart w:id="8" w:name="_Toc137030337"/>
      <w:r>
        <w:rPr>
          <w:rFonts w:ascii="Times New Roman" w:hAnsi="Times New Roman" w:cs="Times New Roman"/>
        </w:rPr>
        <w:t>PREMIERE CHAMBRE</w:t>
      </w:r>
      <w:bookmarkEnd w:id="5"/>
      <w:bookmarkEnd w:id="6"/>
      <w:bookmarkEnd w:id="7"/>
      <w:bookmarkEnd w:id="8"/>
    </w:p>
    <w:p w:rsidR="00AB5814" w:rsidRDefault="00AB5814" w:rsidP="004E421B">
      <w:pPr>
        <w:pStyle w:val="ET"/>
        <w:rPr>
          <w:rFonts w:ascii="Times New Roman" w:hAnsi="Times New Roman" w:cs="Times New Roman"/>
        </w:rPr>
      </w:pPr>
      <w:r>
        <w:rPr>
          <w:rFonts w:ascii="Times New Roman" w:hAnsi="Times New Roman" w:cs="Times New Roman"/>
        </w:rPr>
        <w:tab/>
        <w:t xml:space="preserve">  ------</w:t>
      </w:r>
    </w:p>
    <w:p w:rsidR="00AB5814" w:rsidRDefault="00AB5814" w:rsidP="004E421B">
      <w:pPr>
        <w:pStyle w:val="ET"/>
        <w:rPr>
          <w:rFonts w:ascii="Times New Roman" w:hAnsi="Times New Roman" w:cs="Times New Roman"/>
        </w:rPr>
      </w:pPr>
      <w:r>
        <w:rPr>
          <w:rFonts w:ascii="Times New Roman" w:hAnsi="Times New Roman" w:cs="Times New Roman"/>
        </w:rPr>
        <w:t>PREMIERE SECTION</w:t>
      </w:r>
    </w:p>
    <w:p w:rsidR="00AB5814" w:rsidRDefault="00AB5814" w:rsidP="000B5DA9">
      <w:pPr>
        <w:pStyle w:val="ET"/>
        <w:spacing w:after="120"/>
        <w:rPr>
          <w:rFonts w:ascii="Times New Roman" w:hAnsi="Times New Roman" w:cs="Times New Roman"/>
        </w:rPr>
      </w:pPr>
      <w:r>
        <w:rPr>
          <w:rFonts w:ascii="Times New Roman" w:hAnsi="Times New Roman" w:cs="Times New Roman"/>
        </w:rPr>
        <w:tab/>
        <w:t xml:space="preserve">  ------</w:t>
      </w:r>
    </w:p>
    <w:p w:rsidR="00AB5814" w:rsidRDefault="00AB5814" w:rsidP="003F0085">
      <w:pPr>
        <w:pStyle w:val="ET"/>
        <w:ind w:firstLine="180"/>
        <w:outlineLvl w:val="0"/>
        <w:rPr>
          <w:rFonts w:ascii="Times New Roman" w:hAnsi="Times New Roman" w:cs="Times New Roman"/>
          <w:i/>
          <w:iCs/>
        </w:rPr>
      </w:pPr>
      <w:bookmarkStart w:id="9" w:name="_Toc129594803"/>
      <w:bookmarkStart w:id="10" w:name="_Toc133398669"/>
      <w:bookmarkStart w:id="11" w:name="_Toc133398764"/>
      <w:bookmarkStart w:id="12" w:name="_Toc137030338"/>
      <w:r>
        <w:rPr>
          <w:rFonts w:ascii="Times New Roman" w:hAnsi="Times New Roman" w:cs="Times New Roman"/>
          <w:i/>
          <w:iCs/>
        </w:rPr>
        <w:t>Arrêt n°</w:t>
      </w:r>
      <w:bookmarkEnd w:id="9"/>
      <w:bookmarkEnd w:id="10"/>
      <w:bookmarkEnd w:id="11"/>
      <w:bookmarkEnd w:id="12"/>
      <w:r>
        <w:rPr>
          <w:rFonts w:ascii="Times New Roman" w:hAnsi="Times New Roman" w:cs="Times New Roman"/>
          <w:i/>
          <w:iCs/>
        </w:rPr>
        <w:t xml:space="preserve"> 62887</w:t>
      </w:r>
    </w:p>
    <w:p w:rsidR="00AB5814" w:rsidRPr="001F30DB" w:rsidRDefault="00AB5814" w:rsidP="00B52D5B">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 xml:space="preserve">DIRECTION </w:t>
      </w:r>
      <w:r>
        <w:rPr>
          <w:rFonts w:ascii="Times New Roman" w:hAnsi="Times New Roman" w:cs="Times New Roman"/>
          <w:b w:val="0"/>
          <w:bCs w:val="0"/>
          <w:sz w:val="22"/>
          <w:szCs w:val="22"/>
        </w:rPr>
        <w:t>DEPARTEMENTALE DES FINANCES PUBLIQUES DE LA MANCHE</w:t>
      </w:r>
    </w:p>
    <w:p w:rsidR="00AB5814" w:rsidRDefault="00AB5814" w:rsidP="00B52D5B">
      <w:pPr>
        <w:pStyle w:val="Observation"/>
        <w:spacing w:line="240" w:lineRule="auto"/>
        <w:ind w:left="4678"/>
        <w:rPr>
          <w:b w:val="0"/>
          <w:bCs w:val="0"/>
        </w:rPr>
      </w:pPr>
    </w:p>
    <w:p w:rsidR="00AB5814" w:rsidRDefault="00AB5814" w:rsidP="000B5DA9">
      <w:pPr>
        <w:pStyle w:val="ET"/>
        <w:ind w:left="4678"/>
        <w:rPr>
          <w:rFonts w:ascii="Times New Roman" w:hAnsi="Times New Roman" w:cs="Times New Roman"/>
          <w:b w:val="0"/>
          <w:bCs w:val="0"/>
          <w:sz w:val="22"/>
          <w:szCs w:val="22"/>
        </w:rPr>
      </w:pPr>
      <w:r>
        <w:rPr>
          <w:rFonts w:ascii="Times New Roman" w:hAnsi="Times New Roman" w:cs="Times New Roman"/>
          <w:b w:val="0"/>
          <w:bCs w:val="0"/>
          <w:sz w:val="22"/>
          <w:szCs w:val="22"/>
        </w:rPr>
        <w:t>Service des impôts des entreprises</w:t>
      </w:r>
    </w:p>
    <w:p w:rsidR="00AB5814" w:rsidRPr="001F30DB" w:rsidRDefault="00AB5814" w:rsidP="000B5DA9">
      <w:pPr>
        <w:pStyle w:val="ET"/>
        <w:ind w:left="4678"/>
        <w:rPr>
          <w:rFonts w:ascii="Times New Roman" w:hAnsi="Times New Roman" w:cs="Times New Roman"/>
          <w:b w:val="0"/>
          <w:bCs w:val="0"/>
          <w:sz w:val="22"/>
          <w:szCs w:val="22"/>
        </w:rPr>
      </w:pPr>
      <w:proofErr w:type="gramStart"/>
      <w:r>
        <w:rPr>
          <w:rFonts w:ascii="Times New Roman" w:hAnsi="Times New Roman" w:cs="Times New Roman"/>
          <w:b w:val="0"/>
          <w:bCs w:val="0"/>
          <w:sz w:val="22"/>
          <w:szCs w:val="22"/>
        </w:rPr>
        <w:t>de</w:t>
      </w:r>
      <w:proofErr w:type="gramEnd"/>
      <w:r>
        <w:rPr>
          <w:rFonts w:ascii="Times New Roman" w:hAnsi="Times New Roman" w:cs="Times New Roman"/>
          <w:b w:val="0"/>
          <w:bCs w:val="0"/>
          <w:sz w:val="22"/>
          <w:szCs w:val="22"/>
        </w:rPr>
        <w:t xml:space="preserve"> CARENTAN</w:t>
      </w:r>
    </w:p>
    <w:p w:rsidR="00AB5814" w:rsidRDefault="00AB5814" w:rsidP="00B52D5B">
      <w:pPr>
        <w:pStyle w:val="Observation"/>
        <w:spacing w:line="240" w:lineRule="auto"/>
        <w:ind w:left="4678"/>
        <w:rPr>
          <w:b w:val="0"/>
          <w:bCs w:val="0"/>
        </w:rPr>
      </w:pPr>
    </w:p>
    <w:p w:rsidR="00AB5814" w:rsidRDefault="00AB5814" w:rsidP="000B5DA9">
      <w:pPr>
        <w:pStyle w:val="ET"/>
        <w:ind w:left="4678"/>
        <w:rPr>
          <w:rFonts w:ascii="Times New Roman" w:hAnsi="Times New Roman" w:cs="Times New Roman"/>
          <w:b w:val="0"/>
          <w:bCs w:val="0"/>
        </w:rPr>
      </w:pPr>
      <w:r w:rsidRPr="001C56C2">
        <w:rPr>
          <w:rFonts w:ascii="Times New Roman" w:hAnsi="Times New Roman" w:cs="Times New Roman"/>
          <w:b w:val="0"/>
          <w:bCs w:val="0"/>
        </w:rPr>
        <w:t>Exercice</w:t>
      </w:r>
      <w:r>
        <w:rPr>
          <w:rFonts w:ascii="Times New Roman" w:hAnsi="Times New Roman" w:cs="Times New Roman"/>
          <w:b w:val="0"/>
          <w:bCs w:val="0"/>
        </w:rPr>
        <w:t xml:space="preserve">s 2003 à </w:t>
      </w:r>
      <w:r w:rsidRPr="001C56C2">
        <w:rPr>
          <w:rFonts w:ascii="Times New Roman" w:hAnsi="Times New Roman" w:cs="Times New Roman"/>
          <w:b w:val="0"/>
          <w:bCs w:val="0"/>
        </w:rPr>
        <w:t>2006</w:t>
      </w:r>
    </w:p>
    <w:p w:rsidR="00AB5814" w:rsidRPr="001F30DB" w:rsidRDefault="00AB5814" w:rsidP="00B52D5B">
      <w:pPr>
        <w:pStyle w:val="ET"/>
        <w:ind w:left="4678"/>
        <w:rPr>
          <w:rFonts w:ascii="Times New Roman" w:hAnsi="Times New Roman" w:cs="Times New Roman"/>
          <w:b w:val="0"/>
          <w:bCs w:val="0"/>
        </w:rPr>
      </w:pPr>
    </w:p>
    <w:p w:rsidR="00AB5814" w:rsidRDefault="00AB5814" w:rsidP="00654B76">
      <w:pPr>
        <w:pStyle w:val="ET"/>
        <w:ind w:left="4678"/>
        <w:rPr>
          <w:rFonts w:ascii="Times New Roman" w:hAnsi="Times New Roman" w:cs="Times New Roman"/>
          <w:b w:val="0"/>
          <w:bCs w:val="0"/>
        </w:rPr>
      </w:pPr>
      <w:r w:rsidRPr="001F30DB">
        <w:rPr>
          <w:rFonts w:ascii="Times New Roman" w:hAnsi="Times New Roman" w:cs="Times New Roman"/>
          <w:b w:val="0"/>
          <w:bCs w:val="0"/>
        </w:rPr>
        <w:t>Rapport n° 20</w:t>
      </w:r>
      <w:r>
        <w:rPr>
          <w:rFonts w:ascii="Times New Roman" w:hAnsi="Times New Roman" w:cs="Times New Roman"/>
          <w:b w:val="0"/>
          <w:bCs w:val="0"/>
        </w:rPr>
        <w:t>11</w:t>
      </w:r>
      <w:r w:rsidRPr="001F30DB">
        <w:rPr>
          <w:rFonts w:ascii="Times New Roman" w:hAnsi="Times New Roman" w:cs="Times New Roman"/>
          <w:b w:val="0"/>
          <w:bCs w:val="0"/>
        </w:rPr>
        <w:t>-</w:t>
      </w:r>
      <w:r>
        <w:rPr>
          <w:rFonts w:ascii="Times New Roman" w:hAnsi="Times New Roman" w:cs="Times New Roman"/>
          <w:b w:val="0"/>
          <w:bCs w:val="0"/>
        </w:rPr>
        <w:t>447-0</w:t>
      </w:r>
    </w:p>
    <w:p w:rsidR="00AB5814" w:rsidRPr="001F30DB" w:rsidRDefault="00AB5814" w:rsidP="00B52D5B">
      <w:pPr>
        <w:pStyle w:val="ET"/>
        <w:ind w:left="4678"/>
        <w:rPr>
          <w:rFonts w:ascii="Times New Roman" w:hAnsi="Times New Roman" w:cs="Times New Roman"/>
          <w:b w:val="0"/>
          <w:bCs w:val="0"/>
        </w:rPr>
      </w:pPr>
    </w:p>
    <w:p w:rsidR="00AB5814" w:rsidRDefault="00AB5814" w:rsidP="00506DDF">
      <w:pPr>
        <w:pStyle w:val="Observation"/>
        <w:spacing w:line="240" w:lineRule="auto"/>
        <w:ind w:left="4678"/>
        <w:rPr>
          <w:b w:val="0"/>
          <w:bCs w:val="0"/>
        </w:rPr>
      </w:pPr>
      <w:r>
        <w:rPr>
          <w:b w:val="0"/>
          <w:bCs w:val="0"/>
        </w:rPr>
        <w:t>Audience publique du 13 septembre 2011</w:t>
      </w:r>
    </w:p>
    <w:p w:rsidR="00AB5814" w:rsidRDefault="00AB5814" w:rsidP="00B52D5B">
      <w:pPr>
        <w:pStyle w:val="Observation"/>
        <w:spacing w:line="240" w:lineRule="auto"/>
        <w:ind w:left="4678"/>
        <w:rPr>
          <w:b w:val="0"/>
          <w:bCs w:val="0"/>
        </w:rPr>
      </w:pPr>
    </w:p>
    <w:p w:rsidR="00AB5814" w:rsidRDefault="00AB5814" w:rsidP="00131B8A">
      <w:pPr>
        <w:pStyle w:val="Observation"/>
        <w:spacing w:after="360" w:line="240" w:lineRule="auto"/>
        <w:ind w:left="4678"/>
        <w:rPr>
          <w:b w:val="0"/>
          <w:bCs w:val="0"/>
        </w:rPr>
      </w:pPr>
      <w:r>
        <w:rPr>
          <w:b w:val="0"/>
          <w:bCs w:val="0"/>
        </w:rPr>
        <w:t>Lecture publique du 13 février 2012</w:t>
      </w:r>
    </w:p>
    <w:p w:rsidR="00AB5814" w:rsidRDefault="00AB5814" w:rsidP="009B1BC1">
      <w:pPr>
        <w:pStyle w:val="P0"/>
        <w:spacing w:after="240"/>
        <w:ind w:left="540" w:right="-284" w:firstLine="594"/>
        <w:jc w:val="center"/>
      </w:pPr>
      <w:r>
        <w:t>REPUBLIQUE FRANÇAISE</w:t>
      </w:r>
    </w:p>
    <w:p w:rsidR="00AB5814" w:rsidRDefault="00AB5814" w:rsidP="009B1BC1">
      <w:pPr>
        <w:pStyle w:val="P0"/>
        <w:spacing w:after="360"/>
        <w:ind w:left="539" w:right="-284" w:firstLine="594"/>
        <w:jc w:val="center"/>
      </w:pPr>
      <w:r>
        <w:t>AU NOM DU PEUPLE FRANÇAIS</w:t>
      </w:r>
    </w:p>
    <w:p w:rsidR="00AB5814" w:rsidRDefault="00AB5814" w:rsidP="009B1BC1">
      <w:pPr>
        <w:pStyle w:val="P0"/>
        <w:spacing w:after="240"/>
        <w:ind w:left="539" w:right="-284" w:firstLine="595"/>
        <w:jc w:val="center"/>
      </w:pPr>
      <w:r>
        <w:t>LA COUR DES COMPTES a rendu l’arrêt suivant :</w:t>
      </w:r>
    </w:p>
    <w:p w:rsidR="00AB5814" w:rsidRPr="000B5DA9" w:rsidRDefault="00AB5814" w:rsidP="000B5DA9">
      <w:pPr>
        <w:pStyle w:val="western"/>
        <w:spacing w:before="0" w:after="360"/>
        <w:ind w:left="170" w:right="170"/>
        <w:rPr>
          <w:color w:val="auto"/>
        </w:rPr>
      </w:pPr>
      <w:r w:rsidRPr="000B5DA9">
        <w:rPr>
          <w:color w:val="auto"/>
        </w:rPr>
        <w:t>LA COUR</w:t>
      </w:r>
      <w:r>
        <w:rPr>
          <w:color w:val="auto"/>
        </w:rPr>
        <w:t>,</w:t>
      </w:r>
    </w:p>
    <w:p w:rsidR="00AB5814" w:rsidRPr="000B5DA9" w:rsidRDefault="00AB5814" w:rsidP="009B1BC1">
      <w:pPr>
        <w:pStyle w:val="western"/>
        <w:spacing w:before="0" w:after="320"/>
        <w:ind w:left="170" w:right="170" w:firstLine="730"/>
        <w:rPr>
          <w:color w:val="auto"/>
        </w:rPr>
      </w:pPr>
      <w:r w:rsidRPr="000B5DA9">
        <w:rPr>
          <w:color w:val="auto"/>
        </w:rPr>
        <w:t>Vu les comptes produits au cours des années 2006 à 2009 par le trésorier-payeur général de la Manche en qualité de comptable principal de l’Etat, pour les exercices</w:t>
      </w:r>
      <w:r>
        <w:rPr>
          <w:color w:val="auto"/>
        </w:rPr>
        <w:t xml:space="preserve"> </w:t>
      </w:r>
      <w:r w:rsidRPr="000B5DA9">
        <w:rPr>
          <w:color w:val="auto"/>
        </w:rPr>
        <w:t>2005 à 2008, dans lesquels sont reprises les opérations des comptables des impôts de la direction des services fiscaux de la Manche pour les mêmes exercices ;</w:t>
      </w:r>
    </w:p>
    <w:p w:rsidR="00AB5814" w:rsidRPr="000B5DA9" w:rsidRDefault="00AB5814" w:rsidP="009B1BC1">
      <w:pPr>
        <w:pStyle w:val="western"/>
        <w:spacing w:before="0" w:after="320"/>
        <w:ind w:left="170" w:right="170"/>
        <w:rPr>
          <w:color w:val="auto"/>
        </w:rPr>
      </w:pPr>
      <w:r w:rsidRPr="000B5DA9">
        <w:rPr>
          <w:color w:val="auto"/>
        </w:rPr>
        <w:t>Vu les états récapitulatifs du recouvrement des droits dont la perception incombait à ces comptables ;</w:t>
      </w:r>
    </w:p>
    <w:p w:rsidR="00AB5814" w:rsidRPr="000B5DA9" w:rsidRDefault="00AB5814" w:rsidP="009B1BC1">
      <w:pPr>
        <w:pStyle w:val="western"/>
        <w:spacing w:before="0" w:after="320"/>
        <w:ind w:left="170" w:right="170"/>
        <w:rPr>
          <w:color w:val="auto"/>
        </w:rPr>
      </w:pPr>
      <w:r w:rsidRPr="000B5DA9">
        <w:rPr>
          <w:color w:val="auto"/>
        </w:rPr>
        <w:t xml:space="preserve">Vu les pièces justificatives des décharges de droits et des admissions en </w:t>
      </w:r>
      <w:r>
        <w:rPr>
          <w:color w:val="auto"/>
        </w:rPr>
        <w:br/>
      </w:r>
      <w:r w:rsidRPr="000B5DA9">
        <w:rPr>
          <w:color w:val="auto"/>
        </w:rPr>
        <w:t>non-valeur mentionnées auxdits états ;</w:t>
      </w:r>
    </w:p>
    <w:p w:rsidR="00AB5814" w:rsidRDefault="00AB5814" w:rsidP="009B1BC1">
      <w:pPr>
        <w:pStyle w:val="western"/>
        <w:spacing w:before="0" w:after="320"/>
        <w:ind w:left="170" w:right="170"/>
        <w:rPr>
          <w:color w:val="auto"/>
        </w:rPr>
      </w:pPr>
      <w:r w:rsidRPr="000B5DA9">
        <w:rPr>
          <w:color w:val="auto"/>
        </w:rPr>
        <w:t>Vu les balances de comptes desdits comptables au 31</w:t>
      </w:r>
      <w:r>
        <w:rPr>
          <w:color w:val="auto"/>
        </w:rPr>
        <w:t> </w:t>
      </w:r>
      <w:r w:rsidRPr="000B5DA9">
        <w:rPr>
          <w:color w:val="auto"/>
        </w:rPr>
        <w:t>décembre de chacune des années 2005 à 2008 ;</w:t>
      </w:r>
    </w:p>
    <w:p w:rsidR="00AB5814" w:rsidRPr="0049125E" w:rsidRDefault="00AB5814" w:rsidP="009B1BC1">
      <w:pPr>
        <w:pStyle w:val="western"/>
        <w:spacing w:before="0" w:after="320"/>
        <w:ind w:left="170" w:right="170"/>
        <w:rPr>
          <w:color w:val="auto"/>
        </w:rPr>
      </w:pPr>
      <w:r w:rsidRPr="0049125E">
        <w:rPr>
          <w:color w:val="auto"/>
        </w:rPr>
        <w:t xml:space="preserve">Vu les états nominatifs des droits pris en charge par ces comptables </w:t>
      </w:r>
      <w:r w:rsidRPr="0049125E">
        <w:rPr>
          <w:color w:val="auto"/>
        </w:rPr>
        <w:br/>
        <w:t>jusqu’au 31 décembre 2005 et restant à recouvrer au 31 décembre 2008 ;</w:t>
      </w:r>
    </w:p>
    <w:p w:rsidR="00AB5814" w:rsidRPr="000B5DA9" w:rsidRDefault="00AB5814" w:rsidP="009B1BC1">
      <w:pPr>
        <w:pStyle w:val="corpsdetexte0"/>
        <w:spacing w:after="360"/>
        <w:ind w:firstLine="902"/>
      </w:pPr>
      <w:r w:rsidRPr="000B5DA9">
        <w:t>Vu les pièces justificatives recueillies au cours de l’instruction ;</w:t>
      </w:r>
    </w:p>
    <w:p w:rsidR="00AB5814" w:rsidRDefault="00AB5814" w:rsidP="00426164">
      <w:pPr>
        <w:pStyle w:val="corpsdetexte0"/>
        <w:spacing w:after="360"/>
        <w:ind w:firstLine="900"/>
      </w:pPr>
      <w:r w:rsidRPr="000B5DA9">
        <w:lastRenderedPageBreak/>
        <w:t>Vu le code des juridictions financières ;</w:t>
      </w:r>
    </w:p>
    <w:p w:rsidR="00AB5814" w:rsidRPr="000B5DA9" w:rsidRDefault="00AB5814" w:rsidP="00CD6696">
      <w:pPr>
        <w:pStyle w:val="corpsdetexte0"/>
        <w:spacing w:after="360"/>
        <w:ind w:firstLine="900"/>
      </w:pPr>
      <w:r w:rsidRPr="000B5DA9">
        <w:t>Vu le code général des impôts et le livre des procédures fiscales ;</w:t>
      </w:r>
    </w:p>
    <w:p w:rsidR="00AB5814" w:rsidRPr="00080392" w:rsidRDefault="00AB5814" w:rsidP="00426164">
      <w:pPr>
        <w:pStyle w:val="western"/>
        <w:spacing w:before="0" w:after="360"/>
        <w:ind w:left="170" w:right="170" w:firstLine="730"/>
      </w:pPr>
      <w:r w:rsidRPr="00E53F07">
        <w:rPr>
          <w:color w:val="auto"/>
        </w:rPr>
        <w:t>Vu le décret n°</w:t>
      </w:r>
      <w:r>
        <w:rPr>
          <w:color w:val="auto"/>
        </w:rPr>
        <w:t> </w:t>
      </w:r>
      <w:r w:rsidRPr="00E53F07">
        <w:rPr>
          <w:color w:val="auto"/>
        </w:rPr>
        <w:t>77-1017 du 1er septembre 1977 relatif à la responsabilité des comptables des administrations financières</w:t>
      </w:r>
      <w:r w:rsidRPr="00080392">
        <w:t xml:space="preserve"> ;</w:t>
      </w:r>
    </w:p>
    <w:p w:rsidR="00AB5814" w:rsidRPr="000B5DA9" w:rsidRDefault="00AB5814" w:rsidP="00426164">
      <w:pPr>
        <w:pStyle w:val="western"/>
        <w:spacing w:before="240" w:after="360"/>
        <w:ind w:left="170" w:right="170"/>
        <w:rPr>
          <w:color w:val="auto"/>
        </w:rPr>
      </w:pPr>
      <w:r w:rsidRPr="000B5DA9">
        <w:rPr>
          <w:color w:val="auto"/>
        </w:rPr>
        <w:t xml:space="preserve">Vu l’article 60 modifié de la loi n° 63-156 du 23 février 1963 ; </w:t>
      </w:r>
    </w:p>
    <w:p w:rsidR="00AB5814" w:rsidRPr="000B5DA9" w:rsidRDefault="00AB5814" w:rsidP="00426164">
      <w:pPr>
        <w:pStyle w:val="western"/>
        <w:spacing w:before="240" w:after="360"/>
        <w:ind w:left="170" w:right="170"/>
        <w:rPr>
          <w:color w:val="auto"/>
        </w:rPr>
      </w:pPr>
      <w:r w:rsidRPr="000B5DA9">
        <w:rPr>
          <w:color w:val="auto"/>
        </w:rPr>
        <w:t>Vu la loi n° 2008-1091 du 28 octobre 2008, relative à la Cour des comptes et aux chambres régionales des comptes, et notamment son article 34-1 ;</w:t>
      </w:r>
    </w:p>
    <w:p w:rsidR="00AB5814" w:rsidRPr="000B5DA9" w:rsidRDefault="00AB5814" w:rsidP="00426164">
      <w:pPr>
        <w:pStyle w:val="western"/>
        <w:spacing w:before="240" w:after="360"/>
        <w:ind w:left="170" w:right="170"/>
        <w:rPr>
          <w:color w:val="auto"/>
        </w:rPr>
      </w:pPr>
      <w:r w:rsidRPr="000B5DA9">
        <w:rPr>
          <w:color w:val="auto"/>
        </w:rPr>
        <w:t>Vu l'arrêté du Premier président de la Cour des comptes n° 11-095 du 3 février 2011 portant répartition des attributions entre les chambres de la Cour des comptes ;</w:t>
      </w:r>
    </w:p>
    <w:p w:rsidR="00AB5814" w:rsidRPr="000B5DA9" w:rsidRDefault="00AB5814" w:rsidP="00426164">
      <w:pPr>
        <w:pStyle w:val="western"/>
        <w:spacing w:before="240" w:after="360"/>
        <w:ind w:left="170" w:right="170"/>
        <w:rPr>
          <w:color w:val="auto"/>
        </w:rPr>
      </w:pPr>
      <w:r w:rsidRPr="000B5DA9">
        <w:rPr>
          <w:color w:val="auto"/>
        </w:rPr>
        <w:t>Vu l’arrêté modifié n° 06-346 du Premier président, du 10 octobre 2006, portant création et fixant la composition des sections au sein de la première chambre ;</w:t>
      </w:r>
    </w:p>
    <w:p w:rsidR="00AB5814" w:rsidRPr="000B5DA9" w:rsidRDefault="00AB5814" w:rsidP="00A15A16">
      <w:pPr>
        <w:pStyle w:val="western"/>
        <w:spacing w:before="240" w:after="360"/>
        <w:ind w:left="170" w:right="170"/>
        <w:rPr>
          <w:color w:val="auto"/>
        </w:rPr>
      </w:pPr>
      <w:r w:rsidRPr="000B5DA9">
        <w:rPr>
          <w:color w:val="auto"/>
        </w:rPr>
        <w:t xml:space="preserve">Vu la lettre du 21 avril 2010 par laquelle, en application des articles R.141-10 et D.141-10-1 du code des juridictions financières, le </w:t>
      </w:r>
      <w:r>
        <w:rPr>
          <w:color w:val="auto"/>
        </w:rPr>
        <w:t>P</w:t>
      </w:r>
      <w:r w:rsidRPr="000B5DA9">
        <w:rPr>
          <w:color w:val="auto"/>
        </w:rPr>
        <w:t>résident de la première chambre a</w:t>
      </w:r>
      <w:r>
        <w:rPr>
          <w:color w:val="auto"/>
        </w:rPr>
        <w:t xml:space="preserve"> </w:t>
      </w:r>
      <w:r w:rsidRPr="000B5DA9">
        <w:rPr>
          <w:color w:val="auto"/>
        </w:rPr>
        <w:t>notifié au directeur départemental des finances publiques de la Manche le contrôle des états récapitulatifs présentant la situation du recouvrement au 31</w:t>
      </w:r>
      <w:r>
        <w:rPr>
          <w:color w:val="auto"/>
        </w:rPr>
        <w:t> </w:t>
      </w:r>
      <w:r w:rsidRPr="000B5DA9">
        <w:rPr>
          <w:color w:val="auto"/>
        </w:rPr>
        <w:t>décembre de chacun des exercices 2005 à 2008, des droits dont la perception incombe aux postes comptables de la direction des services fiscaux de la Manche ;</w:t>
      </w:r>
    </w:p>
    <w:p w:rsidR="00AB5814" w:rsidRPr="000B5DA9" w:rsidRDefault="00AB5814" w:rsidP="00A60F40">
      <w:pPr>
        <w:pStyle w:val="western"/>
        <w:spacing w:before="240" w:after="360"/>
        <w:ind w:left="170" w:right="170"/>
        <w:rPr>
          <w:color w:val="auto"/>
        </w:rPr>
      </w:pPr>
      <w:r w:rsidRPr="000B5DA9">
        <w:rPr>
          <w:color w:val="auto"/>
        </w:rPr>
        <w:t>Vu les conclusions n°</w:t>
      </w:r>
      <w:r>
        <w:rPr>
          <w:color w:val="auto"/>
        </w:rPr>
        <w:t> 462</w:t>
      </w:r>
      <w:r w:rsidRPr="000B5DA9">
        <w:rPr>
          <w:color w:val="auto"/>
        </w:rPr>
        <w:t xml:space="preserve"> du Procureur général de la République du</w:t>
      </w:r>
      <w:r>
        <w:rPr>
          <w:color w:val="auto"/>
        </w:rPr>
        <w:t> 11 juillet </w:t>
      </w:r>
      <w:r w:rsidRPr="000B5DA9">
        <w:rPr>
          <w:color w:val="auto"/>
        </w:rPr>
        <w:t>2011 ;</w:t>
      </w:r>
    </w:p>
    <w:p w:rsidR="00AB5814" w:rsidRPr="000B5DA9" w:rsidRDefault="00AB5814" w:rsidP="00426164">
      <w:pPr>
        <w:pStyle w:val="western"/>
        <w:spacing w:before="240" w:after="360"/>
        <w:ind w:left="170" w:right="170"/>
        <w:rPr>
          <w:color w:val="auto"/>
        </w:rPr>
      </w:pPr>
      <w:r w:rsidRPr="000B5DA9">
        <w:rPr>
          <w:color w:val="auto"/>
        </w:rPr>
        <w:t>Vu le réquisitoire à fin d’instruction de charge du Procureur général de la</w:t>
      </w:r>
      <w:r>
        <w:rPr>
          <w:color w:val="auto"/>
        </w:rPr>
        <w:t xml:space="preserve"> </w:t>
      </w:r>
      <w:r w:rsidRPr="000B5DA9">
        <w:rPr>
          <w:color w:val="auto"/>
        </w:rPr>
        <w:t>République près la Cour des comptes n°</w:t>
      </w:r>
      <w:r>
        <w:rPr>
          <w:color w:val="auto"/>
        </w:rPr>
        <w:t> </w:t>
      </w:r>
      <w:r w:rsidRPr="000B5DA9">
        <w:rPr>
          <w:color w:val="auto"/>
        </w:rPr>
        <w:t>2011-23 RQ-DB du 8 mars 2011, dont M.</w:t>
      </w:r>
      <w:r>
        <w:rPr>
          <w:color w:val="auto"/>
        </w:rPr>
        <w:t> </w:t>
      </w:r>
      <w:r w:rsidRPr="000B5DA9">
        <w:rPr>
          <w:color w:val="auto"/>
        </w:rPr>
        <w:t>X, comptable, a accusé réception le 29 mars 2011 ;</w:t>
      </w:r>
    </w:p>
    <w:p w:rsidR="00AB5814" w:rsidRPr="000B5DA9" w:rsidRDefault="00AB5814" w:rsidP="00A60F40">
      <w:pPr>
        <w:pStyle w:val="western"/>
        <w:spacing w:before="240" w:after="360"/>
        <w:ind w:left="170" w:right="170"/>
        <w:rPr>
          <w:color w:val="auto"/>
        </w:rPr>
      </w:pPr>
      <w:r w:rsidRPr="000B5DA9">
        <w:rPr>
          <w:color w:val="auto"/>
        </w:rPr>
        <w:t xml:space="preserve">Vu la lettre du </w:t>
      </w:r>
      <w:r>
        <w:rPr>
          <w:color w:val="auto"/>
        </w:rPr>
        <w:t>P</w:t>
      </w:r>
      <w:r w:rsidRPr="000B5DA9">
        <w:rPr>
          <w:color w:val="auto"/>
        </w:rPr>
        <w:t>résident de la première chambre de la Cour des comptes du 10</w:t>
      </w:r>
      <w:r>
        <w:rPr>
          <w:color w:val="auto"/>
        </w:rPr>
        <w:t> </w:t>
      </w:r>
      <w:r w:rsidRPr="000B5DA9">
        <w:rPr>
          <w:color w:val="auto"/>
        </w:rPr>
        <w:t>mars</w:t>
      </w:r>
      <w:r>
        <w:rPr>
          <w:color w:val="auto"/>
        </w:rPr>
        <w:t> </w:t>
      </w:r>
      <w:r w:rsidRPr="000B5DA9">
        <w:rPr>
          <w:color w:val="auto"/>
        </w:rPr>
        <w:t>2011 désignant M.</w:t>
      </w:r>
      <w:r>
        <w:rPr>
          <w:color w:val="auto"/>
        </w:rPr>
        <w:t xml:space="preserve"> Jean-Michel </w:t>
      </w:r>
      <w:r w:rsidRPr="000B5DA9">
        <w:rPr>
          <w:color w:val="auto"/>
        </w:rPr>
        <w:t>Champomier, conseiller référendaire, pour instruire les suites à donner au réquisitoire susvisé ;</w:t>
      </w:r>
    </w:p>
    <w:p w:rsidR="00AB5814" w:rsidRPr="000B5DA9" w:rsidRDefault="00AB5814" w:rsidP="00426164">
      <w:pPr>
        <w:pStyle w:val="western"/>
        <w:spacing w:before="240" w:after="360"/>
        <w:ind w:left="170" w:right="170"/>
        <w:rPr>
          <w:color w:val="auto"/>
        </w:rPr>
      </w:pPr>
      <w:r w:rsidRPr="000B5DA9">
        <w:rPr>
          <w:color w:val="auto"/>
        </w:rPr>
        <w:t>Sur le rapport de M.</w:t>
      </w:r>
      <w:r>
        <w:rPr>
          <w:color w:val="auto"/>
        </w:rPr>
        <w:t> </w:t>
      </w:r>
      <w:r w:rsidRPr="000B5DA9">
        <w:rPr>
          <w:color w:val="auto"/>
        </w:rPr>
        <w:t>Champomier, conseiller référendaire ;</w:t>
      </w:r>
    </w:p>
    <w:p w:rsidR="00AB5814" w:rsidRPr="000B5DA9" w:rsidRDefault="00AB5814" w:rsidP="00A60F40">
      <w:pPr>
        <w:pStyle w:val="western"/>
        <w:spacing w:before="240" w:after="360"/>
        <w:ind w:left="170" w:right="170"/>
        <w:rPr>
          <w:color w:val="auto"/>
        </w:rPr>
      </w:pPr>
      <w:r w:rsidRPr="000B5DA9">
        <w:rPr>
          <w:color w:val="auto"/>
        </w:rPr>
        <w:t>Vu la lettre du 31</w:t>
      </w:r>
      <w:r>
        <w:rPr>
          <w:color w:val="auto"/>
        </w:rPr>
        <w:t> </w:t>
      </w:r>
      <w:r w:rsidRPr="000B5DA9">
        <w:rPr>
          <w:color w:val="auto"/>
        </w:rPr>
        <w:t>août</w:t>
      </w:r>
      <w:r>
        <w:rPr>
          <w:color w:val="auto"/>
        </w:rPr>
        <w:t> </w:t>
      </w:r>
      <w:r w:rsidRPr="000B5DA9">
        <w:rPr>
          <w:color w:val="auto"/>
        </w:rPr>
        <w:t>2011 du président de la première chambre désignant M.</w:t>
      </w:r>
      <w:r>
        <w:rPr>
          <w:color w:val="auto"/>
        </w:rPr>
        <w:t> </w:t>
      </w:r>
      <w:r w:rsidRPr="000B5DA9">
        <w:rPr>
          <w:color w:val="auto"/>
        </w:rPr>
        <w:t>Chouvet, conseiller maître, comme réviseur ;</w:t>
      </w:r>
    </w:p>
    <w:p w:rsidR="00AB5814" w:rsidRPr="000B5DA9" w:rsidRDefault="00AB5814" w:rsidP="00426164">
      <w:pPr>
        <w:pStyle w:val="western"/>
        <w:spacing w:before="240" w:after="360"/>
        <w:ind w:left="170" w:right="170"/>
        <w:rPr>
          <w:color w:val="auto"/>
        </w:rPr>
      </w:pPr>
      <w:r w:rsidRPr="000B5DA9">
        <w:rPr>
          <w:color w:val="auto"/>
        </w:rPr>
        <w:t>Vu la lettre du 28 juillet 2011 informant M.</w:t>
      </w:r>
      <w:r>
        <w:rPr>
          <w:color w:val="auto"/>
        </w:rPr>
        <w:t> </w:t>
      </w:r>
      <w:r w:rsidRPr="000B5DA9">
        <w:rPr>
          <w:color w:val="auto"/>
        </w:rPr>
        <w:t>X de la date de l’audience</w:t>
      </w:r>
      <w:r>
        <w:rPr>
          <w:color w:val="auto"/>
        </w:rPr>
        <w:t> </w:t>
      </w:r>
      <w:r w:rsidRPr="000B5DA9">
        <w:rPr>
          <w:color w:val="auto"/>
        </w:rPr>
        <w:t>publique du 13</w:t>
      </w:r>
      <w:r>
        <w:rPr>
          <w:color w:val="auto"/>
        </w:rPr>
        <w:t> </w:t>
      </w:r>
      <w:r w:rsidRPr="000B5DA9">
        <w:rPr>
          <w:color w:val="auto"/>
        </w:rPr>
        <w:t>septembre</w:t>
      </w:r>
      <w:r>
        <w:rPr>
          <w:color w:val="auto"/>
        </w:rPr>
        <w:t> </w:t>
      </w:r>
      <w:r w:rsidRPr="000B5DA9">
        <w:rPr>
          <w:color w:val="auto"/>
        </w:rPr>
        <w:t>2011, lettre recommandée reçue par le comptable le</w:t>
      </w:r>
      <w:r>
        <w:rPr>
          <w:color w:val="auto"/>
        </w:rPr>
        <w:t> </w:t>
      </w:r>
      <w:r w:rsidRPr="000B5DA9">
        <w:rPr>
          <w:color w:val="auto"/>
        </w:rPr>
        <w:t>29</w:t>
      </w:r>
      <w:r>
        <w:rPr>
          <w:color w:val="auto"/>
        </w:rPr>
        <w:t> </w:t>
      </w:r>
      <w:r w:rsidRPr="000B5DA9">
        <w:rPr>
          <w:color w:val="auto"/>
        </w:rPr>
        <w:t>juillet</w:t>
      </w:r>
      <w:r>
        <w:rPr>
          <w:color w:val="auto"/>
        </w:rPr>
        <w:t> </w:t>
      </w:r>
      <w:r w:rsidRPr="000B5DA9">
        <w:rPr>
          <w:color w:val="auto"/>
        </w:rPr>
        <w:t>2011 ;</w:t>
      </w:r>
    </w:p>
    <w:p w:rsidR="00AB5814" w:rsidRPr="000B5DA9" w:rsidRDefault="00AB5814" w:rsidP="00426164">
      <w:pPr>
        <w:pStyle w:val="western"/>
        <w:spacing w:before="240" w:after="360"/>
        <w:ind w:left="170" w:right="170"/>
        <w:rPr>
          <w:color w:val="auto"/>
        </w:rPr>
      </w:pPr>
      <w:r w:rsidRPr="000B5DA9">
        <w:rPr>
          <w:color w:val="auto"/>
        </w:rPr>
        <w:lastRenderedPageBreak/>
        <w:t>Entendus en audience publique, M.</w:t>
      </w:r>
      <w:r>
        <w:rPr>
          <w:color w:val="auto"/>
        </w:rPr>
        <w:t> </w:t>
      </w:r>
      <w:r w:rsidRPr="000B5DA9">
        <w:rPr>
          <w:color w:val="auto"/>
        </w:rPr>
        <w:t>Champomier, conseiller référendaire, en son rapport oral, et M.</w:t>
      </w:r>
      <w:r>
        <w:rPr>
          <w:color w:val="auto"/>
        </w:rPr>
        <w:t xml:space="preserve"> Yves </w:t>
      </w:r>
      <w:r w:rsidRPr="000B5DA9">
        <w:rPr>
          <w:color w:val="auto"/>
        </w:rPr>
        <w:t>Perrin, avocat général, en ses conclusions orales ;</w:t>
      </w:r>
    </w:p>
    <w:p w:rsidR="00AB5814" w:rsidRPr="000B5DA9" w:rsidRDefault="00AB5814" w:rsidP="00426164">
      <w:pPr>
        <w:pStyle w:val="western"/>
        <w:spacing w:before="240" w:after="360"/>
        <w:ind w:left="170" w:right="170"/>
        <w:rPr>
          <w:color w:val="auto"/>
        </w:rPr>
      </w:pPr>
      <w:r w:rsidRPr="000B5DA9">
        <w:rPr>
          <w:color w:val="auto"/>
        </w:rPr>
        <w:t>Entendu M.</w:t>
      </w:r>
      <w:r>
        <w:rPr>
          <w:color w:val="auto"/>
        </w:rPr>
        <w:t> </w:t>
      </w:r>
      <w:r w:rsidRPr="000B5DA9">
        <w:rPr>
          <w:color w:val="auto"/>
        </w:rPr>
        <w:t>X, comptable, à l’audience publique ;</w:t>
      </w:r>
    </w:p>
    <w:p w:rsidR="00AB5814" w:rsidRPr="000B5DA9" w:rsidRDefault="00AB5814" w:rsidP="00426164">
      <w:pPr>
        <w:pStyle w:val="western"/>
        <w:spacing w:before="240" w:after="360"/>
        <w:ind w:left="170" w:right="170"/>
        <w:rPr>
          <w:color w:val="auto"/>
        </w:rPr>
      </w:pPr>
      <w:r w:rsidRPr="000B5DA9">
        <w:rPr>
          <w:color w:val="auto"/>
        </w:rPr>
        <w:t>Entendu à huis clos, le ministère public et le rapporteur s’étant retirés, M.</w:t>
      </w:r>
      <w:r>
        <w:rPr>
          <w:color w:val="auto"/>
        </w:rPr>
        <w:t> </w:t>
      </w:r>
      <w:r w:rsidRPr="000B5DA9">
        <w:rPr>
          <w:color w:val="auto"/>
        </w:rPr>
        <w:t>Chouvet, conseiller maître, en ses observations ;</w:t>
      </w:r>
    </w:p>
    <w:p w:rsidR="00AB5814" w:rsidRPr="000B5DA9" w:rsidRDefault="00AB5814" w:rsidP="0044014D">
      <w:pPr>
        <w:pStyle w:val="western"/>
        <w:keepNext/>
        <w:keepLines/>
        <w:spacing w:before="120" w:after="480"/>
        <w:ind w:left="170" w:right="170" w:firstLine="11"/>
        <w:jc w:val="center"/>
        <w:rPr>
          <w:color w:val="auto"/>
        </w:rPr>
      </w:pPr>
      <w:r w:rsidRPr="000B5DA9">
        <w:rPr>
          <w:color w:val="auto"/>
        </w:rPr>
        <w:t>ORDONNE :</w:t>
      </w:r>
    </w:p>
    <w:p w:rsidR="00AB5814" w:rsidRPr="000B5DA9" w:rsidRDefault="00AB5814" w:rsidP="00570423">
      <w:pPr>
        <w:pStyle w:val="western"/>
        <w:keepNext/>
        <w:keepLines/>
        <w:spacing w:before="120" w:after="360"/>
        <w:ind w:left="170" w:right="170"/>
        <w:rPr>
          <w:color w:val="auto"/>
        </w:rPr>
      </w:pPr>
      <w:r w:rsidRPr="000B5DA9">
        <w:rPr>
          <w:b/>
          <w:bCs/>
          <w:color w:val="auto"/>
          <w:u w:val="single"/>
        </w:rPr>
        <w:t>A l’égard de M.</w:t>
      </w:r>
      <w:r>
        <w:rPr>
          <w:b/>
          <w:bCs/>
          <w:color w:val="auto"/>
          <w:u w:val="single"/>
        </w:rPr>
        <w:t> </w:t>
      </w:r>
      <w:r w:rsidRPr="000B5DA9">
        <w:rPr>
          <w:b/>
          <w:bCs/>
          <w:color w:val="auto"/>
          <w:u w:val="single"/>
        </w:rPr>
        <w:t>X</w:t>
      </w:r>
    </w:p>
    <w:p w:rsidR="00AB5814" w:rsidRPr="000B5DA9" w:rsidRDefault="00AB5814" w:rsidP="00570423">
      <w:pPr>
        <w:pStyle w:val="western"/>
        <w:keepNext/>
        <w:keepLines/>
        <w:spacing w:before="120" w:after="360"/>
        <w:ind w:left="170" w:right="170"/>
        <w:rPr>
          <w:b/>
          <w:bCs/>
          <w:color w:val="auto"/>
        </w:rPr>
      </w:pPr>
      <w:r w:rsidRPr="000B5DA9">
        <w:rPr>
          <w:b/>
          <w:bCs/>
          <w:color w:val="auto"/>
        </w:rPr>
        <w:t xml:space="preserve">Exercice 2006 </w:t>
      </w:r>
    </w:p>
    <w:p w:rsidR="00AB5814" w:rsidRPr="000B5DA9" w:rsidRDefault="00AB5814" w:rsidP="00570423">
      <w:pPr>
        <w:pStyle w:val="western"/>
        <w:spacing w:before="0" w:after="360"/>
        <w:ind w:left="170" w:right="170"/>
        <w:rPr>
          <w:color w:val="auto"/>
        </w:rPr>
      </w:pPr>
      <w:r w:rsidRPr="000B5DA9">
        <w:rPr>
          <w:color w:val="auto"/>
        </w:rPr>
        <w:t>Attendu que par réquisitoire du 8 mars 2011, susvisé, le Procureur général près la Cour des comptes a constaté que M. Y restait redevable d'un montant de 32</w:t>
      </w:r>
      <w:r>
        <w:rPr>
          <w:color w:val="auto"/>
        </w:rPr>
        <w:t> </w:t>
      </w:r>
      <w:r w:rsidRPr="000B5DA9">
        <w:rPr>
          <w:color w:val="auto"/>
        </w:rPr>
        <w:t>014</w:t>
      </w:r>
      <w:r>
        <w:rPr>
          <w:color w:val="auto"/>
        </w:rPr>
        <w:t> </w:t>
      </w:r>
      <w:r w:rsidRPr="000B5DA9">
        <w:rPr>
          <w:color w:val="auto"/>
        </w:rPr>
        <w:t>€ de droits de mutation par décès, mis en recouvrement par avis du 29</w:t>
      </w:r>
      <w:r>
        <w:rPr>
          <w:color w:val="auto"/>
        </w:rPr>
        <w:t> </w:t>
      </w:r>
      <w:r w:rsidRPr="000B5DA9">
        <w:rPr>
          <w:color w:val="auto"/>
        </w:rPr>
        <w:t>janvier</w:t>
      </w:r>
      <w:r>
        <w:rPr>
          <w:color w:val="auto"/>
        </w:rPr>
        <w:t> </w:t>
      </w:r>
      <w:r w:rsidRPr="000B5DA9">
        <w:rPr>
          <w:color w:val="auto"/>
        </w:rPr>
        <w:t xml:space="preserve">2003 ; </w:t>
      </w:r>
    </w:p>
    <w:p w:rsidR="00AB5814" w:rsidRPr="000B5DA9" w:rsidRDefault="00AB5814" w:rsidP="00E4036B">
      <w:pPr>
        <w:pStyle w:val="western"/>
        <w:spacing w:before="0" w:after="360"/>
        <w:ind w:left="170" w:right="170"/>
        <w:rPr>
          <w:color w:val="auto"/>
        </w:rPr>
      </w:pPr>
      <w:r w:rsidRPr="000B5DA9">
        <w:rPr>
          <w:color w:val="auto"/>
        </w:rPr>
        <w:t>Attendu que le redevable a contesté le bien-fondé de cette imposition résultant d’une notification de redressement du 26 août 2002 ;</w:t>
      </w:r>
    </w:p>
    <w:p w:rsidR="00AB5814" w:rsidRDefault="00AB5814" w:rsidP="00F02927">
      <w:pPr>
        <w:pStyle w:val="Corpsdetexte"/>
        <w:spacing w:after="360"/>
        <w:ind w:left="180" w:right="170" w:firstLine="720"/>
      </w:pPr>
      <w:r>
        <w:t xml:space="preserve">Attendu que le </w:t>
      </w:r>
      <w:r w:rsidRPr="006913D2">
        <w:t xml:space="preserve">directeur des services fiscaux </w:t>
      </w:r>
      <w:r>
        <w:t xml:space="preserve">de la Manche </w:t>
      </w:r>
      <w:r w:rsidRPr="006913D2">
        <w:t xml:space="preserve">a </w:t>
      </w:r>
      <w:r>
        <w:t xml:space="preserve">prononcé, au profit de M. Y, à hauteur de 32 014 €, </w:t>
      </w:r>
      <w:r w:rsidRPr="006913D2">
        <w:t>le</w:t>
      </w:r>
      <w:r>
        <w:t xml:space="preserve"> </w:t>
      </w:r>
      <w:r w:rsidRPr="006913D2">
        <w:t>dégrèvement des droits litigieux</w:t>
      </w:r>
      <w:r w:rsidRPr="002E460D">
        <w:t xml:space="preserve"> </w:t>
      </w:r>
      <w:r>
        <w:t xml:space="preserve">en raison de l’irrégularité formelle de l’avis </w:t>
      </w:r>
      <w:r w:rsidRPr="006913D2">
        <w:t>de mise en</w:t>
      </w:r>
      <w:r>
        <w:t xml:space="preserve"> </w:t>
      </w:r>
      <w:r w:rsidRPr="006913D2">
        <w:t>recouvrement</w:t>
      </w:r>
      <w:r>
        <w:t xml:space="preserve"> du 29 janvier 2003 </w:t>
      </w:r>
      <w:r w:rsidRPr="00DD7E99">
        <w:t>;</w:t>
      </w:r>
      <w:r>
        <w:t xml:space="preserve"> qu’il a transmis le 26 novembre 2003 c</w:t>
      </w:r>
      <w:r w:rsidRPr="006913D2">
        <w:t>e</w:t>
      </w:r>
      <w:r>
        <w:t xml:space="preserve">tte décision de </w:t>
      </w:r>
      <w:r w:rsidRPr="006913D2">
        <w:t xml:space="preserve">dégrèvement </w:t>
      </w:r>
      <w:r>
        <w:t>au comptable et lui a demandé « </w:t>
      </w:r>
      <w:r w:rsidRPr="00AD4699">
        <w:rPr>
          <w:i/>
          <w:iCs/>
        </w:rPr>
        <w:t>d’établir un nouvel avis</w:t>
      </w:r>
      <w:r w:rsidRPr="00C268A7">
        <w:t xml:space="preserve"> </w:t>
      </w:r>
      <w:r w:rsidRPr="00C268A7">
        <w:rPr>
          <w:i/>
          <w:iCs/>
        </w:rPr>
        <w:t>de mise en recouvrement</w:t>
      </w:r>
      <w:r w:rsidRPr="00AD4699">
        <w:rPr>
          <w:i/>
          <w:iCs/>
        </w:rPr>
        <w:t xml:space="preserve"> pour les mêmes montants avec les qualifications régulières des créances en cause</w:t>
      </w:r>
      <w:r>
        <w:rPr>
          <w:i/>
          <w:iCs/>
        </w:rPr>
        <w:t> »</w:t>
      </w:r>
      <w:r>
        <w:t xml:space="preserve"> ;</w:t>
      </w:r>
    </w:p>
    <w:p w:rsidR="00AB5814" w:rsidRDefault="00AB5814" w:rsidP="00E4036B">
      <w:pPr>
        <w:pStyle w:val="Corpsdetexte"/>
        <w:spacing w:after="360"/>
        <w:ind w:left="180" w:right="170"/>
      </w:pPr>
      <w:r>
        <w:t xml:space="preserve">Attendu que, par lettre du 27 novembre 2003, le </w:t>
      </w:r>
      <w:r w:rsidRPr="006913D2">
        <w:t>directeur des services fiscaux</w:t>
      </w:r>
      <w:r>
        <w:t xml:space="preserve"> de la Manche a avisé le redevable du dégrèvement de la somme de 32 014 € et de l’émission imminente d’un nouvel avis régulier de même montant ;</w:t>
      </w:r>
    </w:p>
    <w:p w:rsidR="00AB5814" w:rsidRDefault="00AB5814" w:rsidP="00E4036B">
      <w:pPr>
        <w:pStyle w:val="Corpsdetexte"/>
        <w:spacing w:after="360"/>
        <w:ind w:left="180" w:right="170"/>
      </w:pPr>
      <w:r>
        <w:t xml:space="preserve">Attendu qu’il n’a été procédé à l’exécution comptable de ce dégrèvement que le 15 décembre 2009 ; qu’un avis de </w:t>
      </w:r>
      <w:r w:rsidRPr="00DB14E1">
        <w:t>mis</w:t>
      </w:r>
      <w:r>
        <w:t>e</w:t>
      </w:r>
      <w:r w:rsidRPr="00DB14E1">
        <w:t xml:space="preserve"> en recouvrement</w:t>
      </w:r>
      <w:r>
        <w:t>, exempt de vice de forme, n’a été notifié au redevable que le 20 janvier 2010 ;</w:t>
      </w:r>
    </w:p>
    <w:p w:rsidR="00AB5814" w:rsidRDefault="00AB5814" w:rsidP="00E4036B">
      <w:pPr>
        <w:pStyle w:val="Corpsdetexte"/>
        <w:spacing w:after="360"/>
        <w:ind w:left="180" w:right="170"/>
      </w:pPr>
      <w:r>
        <w:t xml:space="preserve">Attendu qu’en dépit des instructions du </w:t>
      </w:r>
      <w:r w:rsidRPr="006913D2">
        <w:t>directeur des services fiscaux</w:t>
      </w:r>
      <w:r>
        <w:t xml:space="preserve">, M. X, comptable, s’est abstenu jusqu’à sa cessation de fonctions le </w:t>
      </w:r>
      <w:r w:rsidRPr="0064562E">
        <w:t>27</w:t>
      </w:r>
      <w:r>
        <w:t> </w:t>
      </w:r>
      <w:r w:rsidRPr="0064562E">
        <w:t>mars</w:t>
      </w:r>
      <w:r>
        <w:t> </w:t>
      </w:r>
      <w:r w:rsidRPr="0064562E">
        <w:t>2009</w:t>
      </w:r>
      <w:r>
        <w:t xml:space="preserve">, de reprendre </w:t>
      </w:r>
      <w:r w:rsidRPr="006913D2">
        <w:t xml:space="preserve">la </w:t>
      </w:r>
      <w:r>
        <w:t>procédure de mise en recouvrement de la créance</w:t>
      </w:r>
      <w:r w:rsidRPr="002A63B4">
        <w:t xml:space="preserve"> </w:t>
      </w:r>
      <w:r>
        <w:t>prise en charge en 2003, notamment en n’émettant pas l’avis rectificatif requis ;</w:t>
      </w:r>
    </w:p>
    <w:p w:rsidR="00AB5814" w:rsidRDefault="00AB5814" w:rsidP="00F02927">
      <w:pPr>
        <w:pStyle w:val="Corpsdetexte"/>
        <w:spacing w:after="360"/>
        <w:ind w:left="180" w:right="170"/>
      </w:pPr>
      <w:r>
        <w:t>Considérant qu’ainsi le comptable n’a pas exercé dans les délais appropriés les diligences rapides, complètes et adéquates nécessaires au recouvrement de cette créance ;</w:t>
      </w:r>
    </w:p>
    <w:p w:rsidR="00AB5814" w:rsidRDefault="00AB5814" w:rsidP="00F02927">
      <w:pPr>
        <w:pStyle w:val="corpsdetextenormal"/>
        <w:spacing w:after="360"/>
        <w:ind w:right="170"/>
      </w:pPr>
      <w:r>
        <w:lastRenderedPageBreak/>
        <w:t xml:space="preserve">Considérant qu’aux termes de </w:t>
      </w:r>
      <w:r w:rsidRPr="001B751A">
        <w:t>l’article</w:t>
      </w:r>
      <w:r>
        <w:t xml:space="preserve"> 1</w:t>
      </w:r>
      <w:r w:rsidRPr="00652FE0">
        <w:rPr>
          <w:vertAlign w:val="superscript"/>
        </w:rPr>
        <w:t>er</w:t>
      </w:r>
      <w:r>
        <w:t xml:space="preserve"> </w:t>
      </w:r>
      <w:r w:rsidRPr="001B751A">
        <w:t>du décret n°</w:t>
      </w:r>
      <w:r>
        <w:t> </w:t>
      </w:r>
      <w:r w:rsidRPr="001B751A">
        <w:t xml:space="preserve">77-1017 du </w:t>
      </w:r>
      <w:r>
        <w:t>1</w:t>
      </w:r>
      <w:r w:rsidRPr="007C1E6B">
        <w:rPr>
          <w:vertAlign w:val="superscript"/>
        </w:rPr>
        <w:t>er</w:t>
      </w:r>
      <w:r>
        <w:t> </w:t>
      </w:r>
      <w:r w:rsidRPr="001B751A">
        <w:t>septembre</w:t>
      </w:r>
      <w:r>
        <w:t> </w:t>
      </w:r>
      <w:r w:rsidRPr="001B751A">
        <w:t>1977,</w:t>
      </w:r>
      <w:r>
        <w:t xml:space="preserve"> </w:t>
      </w:r>
      <w:r w:rsidRPr="00205ED2">
        <w:rPr>
          <w:i/>
          <w:iCs/>
        </w:rPr>
        <w:t>« les receveurs des administrations financières sont personnellement et pécuniairement responsables du recouvrement des droits régulièrement liquidés dont la perception leur est confiée. En conséquence, ils sont et demeurent chargés de la totalité de ces droits, sauf déduction de ceux qui auraient été reconnus indûment établis, et ils doivent justifier de leur entière réalisation au 31</w:t>
      </w:r>
      <w:r>
        <w:rPr>
          <w:i/>
          <w:iCs/>
        </w:rPr>
        <w:t> </w:t>
      </w:r>
      <w:r w:rsidRPr="00205ED2">
        <w:rPr>
          <w:i/>
          <w:iCs/>
        </w:rPr>
        <w:t>décembre de la troisième année suivant celle au cours de laquelle ils ont eu connaissance de leur exigibilité. </w:t>
      </w:r>
      <w:r>
        <w:t>» ;</w:t>
      </w:r>
    </w:p>
    <w:p w:rsidR="00AB5814" w:rsidRPr="005D65A2" w:rsidRDefault="00AB5814" w:rsidP="004A2DD5">
      <w:pPr>
        <w:pStyle w:val="Corpsdetexte"/>
        <w:spacing w:after="360"/>
        <w:ind w:left="180" w:right="170" w:firstLine="720"/>
      </w:pPr>
      <w:bookmarkStart w:id="13" w:name="term20"/>
      <w:bookmarkStart w:id="14" w:name="term21"/>
      <w:bookmarkEnd w:id="13"/>
      <w:bookmarkEnd w:id="14"/>
      <w:r>
        <w:t>Considérant que M. X</w:t>
      </w:r>
      <w:r w:rsidRPr="005D65A2">
        <w:t xml:space="preserve"> devait justifier en</w:t>
      </w:r>
      <w:r>
        <w:t xml:space="preserve"> l’espèce des droits nés en 2003 au plus tard le 31 décembre 2006</w:t>
      </w:r>
      <w:r w:rsidRPr="005D65A2">
        <w:t xml:space="preserve"> ;</w:t>
      </w:r>
    </w:p>
    <w:p w:rsidR="00AB5814" w:rsidRDefault="00AB5814" w:rsidP="004A2DD5">
      <w:pPr>
        <w:pStyle w:val="Corpsdetexte"/>
        <w:spacing w:after="360"/>
        <w:ind w:left="180" w:right="170"/>
      </w:pPr>
      <w:r>
        <w:t>Considérant, en application de l’article 60 de la loi du 23 février 1963, que la responsabilité personnelle et pécuniaire du comptable se trouve engagée dès lors qu'une recette n'a pas été recouvrée ;</w:t>
      </w:r>
    </w:p>
    <w:p w:rsidR="00AB5814" w:rsidRDefault="00AB5814" w:rsidP="00E4036B">
      <w:pPr>
        <w:pStyle w:val="Corpsdetexte"/>
        <w:spacing w:after="360"/>
        <w:ind w:left="180" w:right="170" w:firstLine="720"/>
      </w:pPr>
      <w:r>
        <w:t>Considérant qu’en l’absence de diligence de</w:t>
      </w:r>
      <w:r w:rsidRPr="006348D5">
        <w:t xml:space="preserve"> </w:t>
      </w:r>
      <w:r>
        <w:t xml:space="preserve">M. X, pour le recouvrement de la créance de l’Etat, la responsabilité personnelle et pécuniaire du comptable doit être mise en jeu, à hauteur de 32 014 €, au titre de l’exercice </w:t>
      </w:r>
      <w:r w:rsidRPr="00AA651F">
        <w:t>2006</w:t>
      </w:r>
      <w:r>
        <w:t> ;</w:t>
      </w:r>
    </w:p>
    <w:p w:rsidR="00AB5814" w:rsidRPr="00570423" w:rsidRDefault="00AB5814" w:rsidP="00E4036B">
      <w:pPr>
        <w:pStyle w:val="western"/>
        <w:spacing w:before="0" w:after="360"/>
        <w:ind w:left="180" w:right="170" w:firstLine="720"/>
        <w:rPr>
          <w:color w:val="auto"/>
        </w:rPr>
      </w:pPr>
      <w:r w:rsidRPr="00570423">
        <w:rPr>
          <w:color w:val="auto"/>
        </w:rPr>
        <w:t>Considérant qu’aux termes du paragraphe VIII de l’article 60 modifié de la loi du 23</w:t>
      </w:r>
      <w:r>
        <w:rPr>
          <w:color w:val="auto"/>
        </w:rPr>
        <w:t> </w:t>
      </w:r>
      <w:r w:rsidRPr="00570423">
        <w:rPr>
          <w:color w:val="auto"/>
        </w:rPr>
        <w:t>février</w:t>
      </w:r>
      <w:r>
        <w:rPr>
          <w:color w:val="auto"/>
        </w:rPr>
        <w:t> </w:t>
      </w:r>
      <w:r w:rsidRPr="00570423">
        <w:rPr>
          <w:color w:val="auto"/>
        </w:rPr>
        <w:t xml:space="preserve">1963 susvisé, les intérêts courent « au taux légal à compter du premier acte de la mise en jeu de la responsabilité personnelle et pécuniaire des </w:t>
      </w:r>
      <w:bookmarkStart w:id="15" w:name="term25"/>
      <w:bookmarkEnd w:id="15"/>
      <w:r w:rsidRPr="00570423">
        <w:rPr>
          <w:color w:val="auto"/>
        </w:rPr>
        <w:t>comptables publics » ;</w:t>
      </w:r>
    </w:p>
    <w:p w:rsidR="00AB5814" w:rsidRPr="00570423" w:rsidRDefault="00AB5814" w:rsidP="002232F3">
      <w:pPr>
        <w:pStyle w:val="western"/>
        <w:spacing w:before="0" w:after="360"/>
        <w:ind w:left="180" w:right="170" w:firstLine="720"/>
        <w:rPr>
          <w:color w:val="auto"/>
        </w:rPr>
      </w:pPr>
      <w:r w:rsidRPr="00570423">
        <w:rPr>
          <w:color w:val="auto"/>
        </w:rPr>
        <w:t xml:space="preserve">Considérant que le premier acte de la mise en jeu de la responsabilité du </w:t>
      </w:r>
      <w:bookmarkStart w:id="16" w:name="term26"/>
      <w:bookmarkEnd w:id="16"/>
      <w:r w:rsidRPr="00570423">
        <w:rPr>
          <w:color w:val="auto"/>
        </w:rPr>
        <w:t>comptable</w:t>
      </w:r>
      <w:hyperlink r:id="rId8" w:anchor="bottom#bottom" w:history="1">
        <w:r w:rsidRPr="00570423">
          <w:rPr>
            <w:color w:val="auto"/>
          </w:rPr>
          <w:t xml:space="preserve"> </w:t>
        </w:r>
      </w:hyperlink>
      <w:r w:rsidRPr="00570423">
        <w:rPr>
          <w:color w:val="auto"/>
        </w:rPr>
        <w:t>est la notification du réquisitoire du ministère public ; que cette notification a</w:t>
      </w:r>
      <w:r>
        <w:rPr>
          <w:color w:val="auto"/>
        </w:rPr>
        <w:t> </w:t>
      </w:r>
      <w:r w:rsidRPr="00570423">
        <w:rPr>
          <w:color w:val="auto"/>
        </w:rPr>
        <w:t>été transmise par le directeur des services fiscaux à M.</w:t>
      </w:r>
      <w:r>
        <w:rPr>
          <w:color w:val="auto"/>
        </w:rPr>
        <w:t> </w:t>
      </w:r>
      <w:r w:rsidRPr="00570423">
        <w:rPr>
          <w:color w:val="auto"/>
        </w:rPr>
        <w:t>X, qui en a</w:t>
      </w:r>
      <w:r>
        <w:rPr>
          <w:color w:val="auto"/>
        </w:rPr>
        <w:t> </w:t>
      </w:r>
      <w:r w:rsidRPr="00570423">
        <w:rPr>
          <w:color w:val="auto"/>
        </w:rPr>
        <w:t>accusé réception le 29</w:t>
      </w:r>
      <w:r>
        <w:rPr>
          <w:color w:val="auto"/>
        </w:rPr>
        <w:t> </w:t>
      </w:r>
      <w:r w:rsidRPr="00570423">
        <w:rPr>
          <w:color w:val="auto"/>
        </w:rPr>
        <w:t>mars</w:t>
      </w:r>
      <w:r>
        <w:rPr>
          <w:color w:val="auto"/>
        </w:rPr>
        <w:t> </w:t>
      </w:r>
      <w:r w:rsidRPr="00570423">
        <w:rPr>
          <w:color w:val="auto"/>
        </w:rPr>
        <w:t>2011 ; que les intérêts doivent courir à compter de cette date ;</w:t>
      </w:r>
    </w:p>
    <w:p w:rsidR="00AB5814" w:rsidRPr="00570423" w:rsidRDefault="00AB5814" w:rsidP="00E4036B">
      <w:pPr>
        <w:pStyle w:val="western"/>
        <w:spacing w:before="0" w:after="360"/>
        <w:ind w:left="170" w:right="170"/>
        <w:rPr>
          <w:color w:val="auto"/>
        </w:rPr>
      </w:pPr>
      <w:r w:rsidRPr="00570423">
        <w:rPr>
          <w:color w:val="auto"/>
        </w:rPr>
        <w:t>Par ces motifs,</w:t>
      </w:r>
    </w:p>
    <w:p w:rsidR="00AB5814" w:rsidRPr="00570423" w:rsidRDefault="00AB5814" w:rsidP="004A2DD5">
      <w:pPr>
        <w:pStyle w:val="western"/>
        <w:spacing w:before="0" w:after="360"/>
        <w:ind w:left="170" w:right="170"/>
        <w:rPr>
          <w:color w:val="auto"/>
        </w:rPr>
      </w:pPr>
      <w:r w:rsidRPr="00570423">
        <w:rPr>
          <w:color w:val="auto"/>
        </w:rPr>
        <w:t>M.</w:t>
      </w:r>
      <w:r>
        <w:rPr>
          <w:color w:val="auto"/>
        </w:rPr>
        <w:t> </w:t>
      </w:r>
      <w:r w:rsidRPr="00570423">
        <w:rPr>
          <w:color w:val="auto"/>
        </w:rPr>
        <w:t>X est constitué débiteur envers l’Etat de la somme de trente</w:t>
      </w:r>
      <w:r>
        <w:rPr>
          <w:color w:val="auto"/>
        </w:rPr>
        <w:t> </w:t>
      </w:r>
      <w:r w:rsidRPr="00570423">
        <w:rPr>
          <w:color w:val="auto"/>
        </w:rPr>
        <w:t>deux mille quatorze euros (32</w:t>
      </w:r>
      <w:r>
        <w:rPr>
          <w:color w:val="auto"/>
        </w:rPr>
        <w:t> </w:t>
      </w:r>
      <w:r w:rsidRPr="00570423">
        <w:rPr>
          <w:color w:val="auto"/>
        </w:rPr>
        <w:t>014</w:t>
      </w:r>
      <w:r>
        <w:rPr>
          <w:color w:val="auto"/>
        </w:rPr>
        <w:t> </w:t>
      </w:r>
      <w:r w:rsidRPr="00570423">
        <w:rPr>
          <w:color w:val="auto"/>
        </w:rPr>
        <w:t>€) au titre de l’exercice</w:t>
      </w:r>
      <w:r>
        <w:rPr>
          <w:color w:val="auto"/>
        </w:rPr>
        <w:t> </w:t>
      </w:r>
      <w:r w:rsidRPr="00570423">
        <w:rPr>
          <w:color w:val="auto"/>
        </w:rPr>
        <w:t>2006, augmentée des intérêts de droit à compter du 29 mars 2011.</w:t>
      </w:r>
    </w:p>
    <w:p w:rsidR="00AB5814" w:rsidRPr="00570423" w:rsidRDefault="00AB5814" w:rsidP="004A2DD5">
      <w:pPr>
        <w:pStyle w:val="western"/>
        <w:spacing w:before="0" w:after="360"/>
        <w:ind w:left="170" w:right="170"/>
        <w:rPr>
          <w:color w:val="auto"/>
        </w:rPr>
      </w:pPr>
      <w:r w:rsidRPr="00570423">
        <w:rPr>
          <w:color w:val="auto"/>
        </w:rPr>
        <w:t>Attendu qu’aucune charge n’est prononcée au titre des exercices</w:t>
      </w:r>
      <w:r>
        <w:rPr>
          <w:color w:val="auto"/>
        </w:rPr>
        <w:t> </w:t>
      </w:r>
      <w:r w:rsidRPr="00570423">
        <w:rPr>
          <w:color w:val="auto"/>
        </w:rPr>
        <w:t>2003 à 2005, M.</w:t>
      </w:r>
      <w:r>
        <w:rPr>
          <w:color w:val="auto"/>
        </w:rPr>
        <w:t> </w:t>
      </w:r>
      <w:r w:rsidRPr="00570423">
        <w:rPr>
          <w:color w:val="auto"/>
        </w:rPr>
        <w:t>X est déchargé de sa gestion du 1er janvier 2003 au 31</w:t>
      </w:r>
      <w:r>
        <w:rPr>
          <w:color w:val="auto"/>
        </w:rPr>
        <w:t> </w:t>
      </w:r>
      <w:r w:rsidRPr="00570423">
        <w:rPr>
          <w:color w:val="auto"/>
        </w:rPr>
        <w:t>décembre</w:t>
      </w:r>
      <w:r>
        <w:rPr>
          <w:color w:val="auto"/>
        </w:rPr>
        <w:t> </w:t>
      </w:r>
      <w:r w:rsidRPr="00570423">
        <w:rPr>
          <w:color w:val="auto"/>
        </w:rPr>
        <w:t>2005.</w:t>
      </w:r>
    </w:p>
    <w:p w:rsidR="00AB5814" w:rsidRPr="00570423" w:rsidRDefault="00AB5814" w:rsidP="004A2DD5">
      <w:pPr>
        <w:pStyle w:val="western"/>
        <w:spacing w:before="0" w:after="360"/>
        <w:ind w:left="170" w:right="170" w:firstLine="10"/>
        <w:jc w:val="center"/>
        <w:rPr>
          <w:color w:val="auto"/>
        </w:rPr>
      </w:pPr>
      <w:r>
        <w:rPr>
          <w:color w:val="auto"/>
        </w:rPr>
        <w:t>----------</w:t>
      </w:r>
    </w:p>
    <w:p w:rsidR="00AB5814" w:rsidRDefault="00AB5814" w:rsidP="005D0EC3">
      <w:pPr>
        <w:pStyle w:val="Corpsdetexte"/>
        <w:tabs>
          <w:tab w:val="left" w:pos="8640"/>
        </w:tabs>
        <w:spacing w:after="360"/>
        <w:ind w:left="180" w:right="203" w:firstLine="720"/>
      </w:pPr>
      <w:r>
        <w:br w:type="page"/>
      </w:r>
      <w:r w:rsidRPr="005E0F5D">
        <w:lastRenderedPageBreak/>
        <w:t>Fait et jugé en la Cour des comptes, première chambre, première section, le</w:t>
      </w:r>
      <w:r>
        <w:t> treize septembre</w:t>
      </w:r>
      <w:r w:rsidRPr="005E0F5D">
        <w:t xml:space="preserve"> deux mil onze, présents</w:t>
      </w:r>
      <w:r>
        <w:t> </w:t>
      </w:r>
      <w:r w:rsidRPr="005E0F5D">
        <w:t>:</w:t>
      </w:r>
      <w:r>
        <w:t> </w:t>
      </w:r>
      <w:r w:rsidRPr="005E0F5D">
        <w:t xml:space="preserve">Mme Fradin, président de section, </w:t>
      </w:r>
      <w:r w:rsidRPr="00BC41DB">
        <w:t>Mme</w:t>
      </w:r>
      <w:r>
        <w:t> </w:t>
      </w:r>
      <w:r w:rsidRPr="00BC41DB">
        <w:t xml:space="preserve">Moati, </w:t>
      </w:r>
      <w:r>
        <w:t xml:space="preserve">conseillère maître, </w:t>
      </w:r>
      <w:r w:rsidRPr="005E0F5D">
        <w:t>M</w:t>
      </w:r>
      <w:r>
        <w:t>M</w:t>
      </w:r>
      <w:r w:rsidRPr="005E0F5D">
        <w:t>.</w:t>
      </w:r>
      <w:r>
        <w:t> Lair et Chouvet</w:t>
      </w:r>
      <w:r w:rsidRPr="005E0F5D">
        <w:t>, conseillers maîtres.</w:t>
      </w:r>
    </w:p>
    <w:p w:rsidR="00AB5814" w:rsidRDefault="00AB5814" w:rsidP="000C7EA4">
      <w:pPr>
        <w:pStyle w:val="PS0"/>
        <w:widowControl w:val="0"/>
        <w:ind w:left="180" w:firstLine="720"/>
      </w:pPr>
      <w:r>
        <w:t>Signé : Fradin, président de section, et Férez, greffier.</w:t>
      </w:r>
    </w:p>
    <w:p w:rsidR="00AB5814" w:rsidRDefault="00AB5814" w:rsidP="00EE4749">
      <w:pPr>
        <w:pStyle w:val="PS0"/>
        <w:widowControl w:val="0"/>
        <w:ind w:left="180" w:firstLine="720"/>
      </w:pPr>
      <w:r>
        <w:t>Collationné, certifié conforme à la minute étant au greffe de la Cour des comptes.</w:t>
      </w:r>
    </w:p>
    <w:p w:rsidR="00AB5814" w:rsidRDefault="00AB5814" w:rsidP="00A819D8">
      <w:pPr>
        <w:pStyle w:val="PS0"/>
        <w:ind w:left="180" w:right="203" w:firstLine="72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AB5814" w:rsidRDefault="00AB5814" w:rsidP="00EE4749">
      <w:pPr>
        <w:pStyle w:val="PS0"/>
        <w:widowControl w:val="0"/>
        <w:spacing w:after="120"/>
        <w:ind w:left="-357" w:firstLine="1257"/>
      </w:pPr>
      <w:r>
        <w:t>D</w:t>
      </w:r>
      <w:r w:rsidRPr="00890938">
        <w:t>élivré par moi, secrétaire général.</w:t>
      </w:r>
    </w:p>
    <w:p w:rsidR="00AB5814" w:rsidRPr="00997E80" w:rsidRDefault="00AB5814" w:rsidP="004A2DD5">
      <w:pPr>
        <w:pStyle w:val="P0"/>
        <w:widowControl w:val="0"/>
        <w:spacing w:before="240"/>
        <w:ind w:left="2268" w:right="203" w:firstLine="3312"/>
        <w:jc w:val="center"/>
        <w:rPr>
          <w:b/>
          <w:bCs/>
        </w:rPr>
      </w:pPr>
      <w:r w:rsidRPr="00997E80">
        <w:rPr>
          <w:b/>
          <w:bCs/>
        </w:rPr>
        <w:t>Pour le Secrétaire général</w:t>
      </w:r>
    </w:p>
    <w:p w:rsidR="00AB5814" w:rsidRPr="00997E80" w:rsidRDefault="00AB5814" w:rsidP="004A2DD5">
      <w:pPr>
        <w:pStyle w:val="P0"/>
        <w:widowControl w:val="0"/>
        <w:ind w:left="2268" w:right="203" w:firstLine="3312"/>
        <w:jc w:val="center"/>
        <w:rPr>
          <w:b/>
          <w:bCs/>
        </w:rPr>
      </w:pPr>
      <w:proofErr w:type="gramStart"/>
      <w:r w:rsidRPr="00997E80">
        <w:rPr>
          <w:b/>
          <w:bCs/>
        </w:rPr>
        <w:t>et</w:t>
      </w:r>
      <w:proofErr w:type="gramEnd"/>
      <w:r w:rsidRPr="00997E80">
        <w:rPr>
          <w:b/>
          <w:bCs/>
        </w:rPr>
        <w:t xml:space="preserve"> par délégation,</w:t>
      </w:r>
    </w:p>
    <w:p w:rsidR="00AB5814" w:rsidRPr="00997E80" w:rsidRDefault="00AB5814" w:rsidP="004A2DD5">
      <w:pPr>
        <w:pStyle w:val="P0"/>
        <w:widowControl w:val="0"/>
        <w:ind w:left="2268" w:right="203" w:firstLine="3312"/>
        <w:jc w:val="center"/>
        <w:rPr>
          <w:b/>
          <w:bCs/>
        </w:rPr>
      </w:pPr>
      <w:proofErr w:type="gramStart"/>
      <w:r w:rsidRPr="00997E80">
        <w:rPr>
          <w:b/>
          <w:bCs/>
        </w:rPr>
        <w:t>le</w:t>
      </w:r>
      <w:proofErr w:type="gramEnd"/>
      <w:r w:rsidRPr="00997E80">
        <w:rPr>
          <w:b/>
          <w:bCs/>
        </w:rPr>
        <w:t xml:space="preserve"> </w:t>
      </w:r>
      <w:r>
        <w:rPr>
          <w:b/>
          <w:bCs/>
        </w:rPr>
        <w:t>C</w:t>
      </w:r>
      <w:r w:rsidRPr="00997E80">
        <w:rPr>
          <w:b/>
          <w:bCs/>
        </w:rPr>
        <w:t>hef du greffe contentieux</w:t>
      </w:r>
    </w:p>
    <w:p w:rsidR="00AB5814"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p>
    <w:p w:rsidR="00AB5814" w:rsidRPr="00997E80" w:rsidRDefault="00AB5814" w:rsidP="004A2DD5">
      <w:pPr>
        <w:pStyle w:val="P0"/>
        <w:widowControl w:val="0"/>
        <w:ind w:left="2268" w:right="203" w:firstLine="3312"/>
        <w:jc w:val="center"/>
        <w:rPr>
          <w:b/>
          <w:bCs/>
        </w:rPr>
      </w:pPr>
      <w:r w:rsidRPr="00997E80">
        <w:rPr>
          <w:b/>
          <w:bCs/>
        </w:rPr>
        <w:t>Daniel FEREZ</w:t>
      </w:r>
    </w:p>
    <w:p w:rsidR="00AB5814" w:rsidRDefault="00AB5814" w:rsidP="004A2DD5">
      <w:pPr>
        <w:pStyle w:val="corpsdetextenormal"/>
        <w:spacing w:before="120" w:after="120"/>
        <w:ind w:left="0" w:right="203" w:firstLine="3312"/>
      </w:pPr>
    </w:p>
    <w:sectPr w:rsidR="00AB5814" w:rsidSect="00805E63">
      <w:headerReference w:type="default" r:id="rId9"/>
      <w:pgSz w:w="11906" w:h="16838"/>
      <w:pgMar w:top="1417" w:right="1646"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814" w:rsidRDefault="00AB5814">
      <w:r>
        <w:separator/>
      </w:r>
    </w:p>
  </w:endnote>
  <w:endnote w:type="continuationSeparator" w:id="0">
    <w:p w:rsidR="00AB5814" w:rsidRDefault="00AB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814" w:rsidRDefault="00AB5814">
      <w:r>
        <w:separator/>
      </w:r>
    </w:p>
  </w:footnote>
  <w:footnote w:type="continuationSeparator" w:id="0">
    <w:p w:rsidR="00AB5814" w:rsidRDefault="00AB5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814" w:rsidRDefault="00AB5814" w:rsidP="004E5425">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53B32">
      <w:rPr>
        <w:rStyle w:val="Numrodepage"/>
        <w:noProof/>
      </w:rPr>
      <w:t>4</w:t>
    </w:r>
    <w:r>
      <w:rPr>
        <w:rStyle w:val="Numrodepage"/>
      </w:rPr>
      <w:fldChar w:fldCharType="end"/>
    </w:r>
  </w:p>
  <w:p w:rsidR="00AB5814" w:rsidRDefault="00AB5814"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embedSystemFonts/>
  <w:proofState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205A5"/>
    <w:rsid w:val="0003391D"/>
    <w:rsid w:val="00047F39"/>
    <w:rsid w:val="000501FD"/>
    <w:rsid w:val="00053817"/>
    <w:rsid w:val="00056564"/>
    <w:rsid w:val="00062EE5"/>
    <w:rsid w:val="000709B5"/>
    <w:rsid w:val="0007126D"/>
    <w:rsid w:val="0007350A"/>
    <w:rsid w:val="00080392"/>
    <w:rsid w:val="00085402"/>
    <w:rsid w:val="0009009E"/>
    <w:rsid w:val="0009055B"/>
    <w:rsid w:val="000A0CC1"/>
    <w:rsid w:val="000A45CA"/>
    <w:rsid w:val="000A5765"/>
    <w:rsid w:val="000A6EFC"/>
    <w:rsid w:val="000B111D"/>
    <w:rsid w:val="000B5DA9"/>
    <w:rsid w:val="000C17C4"/>
    <w:rsid w:val="000C4EBB"/>
    <w:rsid w:val="000C4F7B"/>
    <w:rsid w:val="000C7EA4"/>
    <w:rsid w:val="000E739E"/>
    <w:rsid w:val="000F1DD0"/>
    <w:rsid w:val="000F661A"/>
    <w:rsid w:val="001275AB"/>
    <w:rsid w:val="001300DB"/>
    <w:rsid w:val="00131B8A"/>
    <w:rsid w:val="00143B2B"/>
    <w:rsid w:val="001456BE"/>
    <w:rsid w:val="001466E9"/>
    <w:rsid w:val="001547FF"/>
    <w:rsid w:val="00161205"/>
    <w:rsid w:val="001643EE"/>
    <w:rsid w:val="00165AC7"/>
    <w:rsid w:val="00172848"/>
    <w:rsid w:val="00176A47"/>
    <w:rsid w:val="00176C5B"/>
    <w:rsid w:val="0018438A"/>
    <w:rsid w:val="001867CF"/>
    <w:rsid w:val="00187D93"/>
    <w:rsid w:val="00191804"/>
    <w:rsid w:val="00191C3C"/>
    <w:rsid w:val="001A35CD"/>
    <w:rsid w:val="001B2EB8"/>
    <w:rsid w:val="001B751A"/>
    <w:rsid w:val="001B7C90"/>
    <w:rsid w:val="001C42E8"/>
    <w:rsid w:val="001C56C2"/>
    <w:rsid w:val="001C714B"/>
    <w:rsid w:val="001F30DB"/>
    <w:rsid w:val="001F3148"/>
    <w:rsid w:val="001F5910"/>
    <w:rsid w:val="00205ED2"/>
    <w:rsid w:val="00210E39"/>
    <w:rsid w:val="002232F3"/>
    <w:rsid w:val="00240DD8"/>
    <w:rsid w:val="00245536"/>
    <w:rsid w:val="0024639E"/>
    <w:rsid w:val="00253A64"/>
    <w:rsid w:val="00257D09"/>
    <w:rsid w:val="00270A53"/>
    <w:rsid w:val="00274E9A"/>
    <w:rsid w:val="0027785F"/>
    <w:rsid w:val="00282C68"/>
    <w:rsid w:val="00287ACC"/>
    <w:rsid w:val="00293B71"/>
    <w:rsid w:val="002A63B4"/>
    <w:rsid w:val="002B0636"/>
    <w:rsid w:val="002B2140"/>
    <w:rsid w:val="002D2D5C"/>
    <w:rsid w:val="002D31D5"/>
    <w:rsid w:val="002D32D3"/>
    <w:rsid w:val="002E12EF"/>
    <w:rsid w:val="002E2F57"/>
    <w:rsid w:val="002E40FC"/>
    <w:rsid w:val="002E460D"/>
    <w:rsid w:val="0030649B"/>
    <w:rsid w:val="00326107"/>
    <w:rsid w:val="00326BAE"/>
    <w:rsid w:val="00340DD2"/>
    <w:rsid w:val="00367471"/>
    <w:rsid w:val="003705C9"/>
    <w:rsid w:val="00371675"/>
    <w:rsid w:val="00371759"/>
    <w:rsid w:val="00374CF4"/>
    <w:rsid w:val="00391D5C"/>
    <w:rsid w:val="00397198"/>
    <w:rsid w:val="003A4B8F"/>
    <w:rsid w:val="003B2A85"/>
    <w:rsid w:val="003C7809"/>
    <w:rsid w:val="003E1CDD"/>
    <w:rsid w:val="003E3976"/>
    <w:rsid w:val="003E5857"/>
    <w:rsid w:val="003E7028"/>
    <w:rsid w:val="003F0085"/>
    <w:rsid w:val="003F673B"/>
    <w:rsid w:val="00426164"/>
    <w:rsid w:val="00432177"/>
    <w:rsid w:val="00432832"/>
    <w:rsid w:val="00437D5D"/>
    <w:rsid w:val="0044014D"/>
    <w:rsid w:val="00450E1D"/>
    <w:rsid w:val="00454889"/>
    <w:rsid w:val="00454918"/>
    <w:rsid w:val="00461736"/>
    <w:rsid w:val="004642B4"/>
    <w:rsid w:val="0048555D"/>
    <w:rsid w:val="0049125E"/>
    <w:rsid w:val="0049284F"/>
    <w:rsid w:val="004A2DD5"/>
    <w:rsid w:val="004B4073"/>
    <w:rsid w:val="004B52DE"/>
    <w:rsid w:val="004B5991"/>
    <w:rsid w:val="004B6017"/>
    <w:rsid w:val="004C2D3F"/>
    <w:rsid w:val="004D04DE"/>
    <w:rsid w:val="004D4916"/>
    <w:rsid w:val="004E39BA"/>
    <w:rsid w:val="004E3FF4"/>
    <w:rsid w:val="004E421B"/>
    <w:rsid w:val="004E5425"/>
    <w:rsid w:val="004F2767"/>
    <w:rsid w:val="004F2D9C"/>
    <w:rsid w:val="004F3185"/>
    <w:rsid w:val="005028C2"/>
    <w:rsid w:val="00506595"/>
    <w:rsid w:val="00506DDF"/>
    <w:rsid w:val="0052325E"/>
    <w:rsid w:val="005349C1"/>
    <w:rsid w:val="00551829"/>
    <w:rsid w:val="00555C29"/>
    <w:rsid w:val="00556978"/>
    <w:rsid w:val="00565A62"/>
    <w:rsid w:val="00565C83"/>
    <w:rsid w:val="00570423"/>
    <w:rsid w:val="00574ADE"/>
    <w:rsid w:val="00575278"/>
    <w:rsid w:val="005824D9"/>
    <w:rsid w:val="005A3715"/>
    <w:rsid w:val="005B2AC0"/>
    <w:rsid w:val="005B54A7"/>
    <w:rsid w:val="005C4324"/>
    <w:rsid w:val="005C6A7C"/>
    <w:rsid w:val="005D0EC3"/>
    <w:rsid w:val="005D65A2"/>
    <w:rsid w:val="005E0F5D"/>
    <w:rsid w:val="005E3D17"/>
    <w:rsid w:val="005E51F2"/>
    <w:rsid w:val="005F2259"/>
    <w:rsid w:val="005F401B"/>
    <w:rsid w:val="005F4635"/>
    <w:rsid w:val="0060481A"/>
    <w:rsid w:val="00611281"/>
    <w:rsid w:val="0061408E"/>
    <w:rsid w:val="00627C87"/>
    <w:rsid w:val="006319CF"/>
    <w:rsid w:val="006348D5"/>
    <w:rsid w:val="00643810"/>
    <w:rsid w:val="0064562E"/>
    <w:rsid w:val="00652FE0"/>
    <w:rsid w:val="00654B76"/>
    <w:rsid w:val="0066010C"/>
    <w:rsid w:val="00663988"/>
    <w:rsid w:val="0066528D"/>
    <w:rsid w:val="00670DA3"/>
    <w:rsid w:val="00682A53"/>
    <w:rsid w:val="006831DE"/>
    <w:rsid w:val="006913D2"/>
    <w:rsid w:val="006B15CF"/>
    <w:rsid w:val="006C63FB"/>
    <w:rsid w:val="006D1103"/>
    <w:rsid w:val="006D4511"/>
    <w:rsid w:val="006F385C"/>
    <w:rsid w:val="0070383B"/>
    <w:rsid w:val="007148A9"/>
    <w:rsid w:val="00722435"/>
    <w:rsid w:val="00723BC0"/>
    <w:rsid w:val="00734B69"/>
    <w:rsid w:val="007406BE"/>
    <w:rsid w:val="007436CF"/>
    <w:rsid w:val="0076766F"/>
    <w:rsid w:val="00773634"/>
    <w:rsid w:val="007750CC"/>
    <w:rsid w:val="0078417C"/>
    <w:rsid w:val="007A24EF"/>
    <w:rsid w:val="007A416C"/>
    <w:rsid w:val="007A47BE"/>
    <w:rsid w:val="007C1E6B"/>
    <w:rsid w:val="007D63B0"/>
    <w:rsid w:val="007E11A1"/>
    <w:rsid w:val="007E185D"/>
    <w:rsid w:val="007F17FB"/>
    <w:rsid w:val="007F5230"/>
    <w:rsid w:val="007F646B"/>
    <w:rsid w:val="008021D5"/>
    <w:rsid w:val="00805E63"/>
    <w:rsid w:val="0081186D"/>
    <w:rsid w:val="008157C3"/>
    <w:rsid w:val="008175F2"/>
    <w:rsid w:val="00835EE2"/>
    <w:rsid w:val="00844FD2"/>
    <w:rsid w:val="00856A36"/>
    <w:rsid w:val="008704F3"/>
    <w:rsid w:val="00873D52"/>
    <w:rsid w:val="0088122E"/>
    <w:rsid w:val="00890185"/>
    <w:rsid w:val="00890938"/>
    <w:rsid w:val="00893703"/>
    <w:rsid w:val="00896B4B"/>
    <w:rsid w:val="008A2E31"/>
    <w:rsid w:val="008B6458"/>
    <w:rsid w:val="008C29E2"/>
    <w:rsid w:val="008C576D"/>
    <w:rsid w:val="008C7068"/>
    <w:rsid w:val="008D111E"/>
    <w:rsid w:val="008D4B18"/>
    <w:rsid w:val="008D75F6"/>
    <w:rsid w:val="008E5ABA"/>
    <w:rsid w:val="008E6FD2"/>
    <w:rsid w:val="008F45FB"/>
    <w:rsid w:val="0091055D"/>
    <w:rsid w:val="009319D0"/>
    <w:rsid w:val="009332D6"/>
    <w:rsid w:val="00933888"/>
    <w:rsid w:val="0094063E"/>
    <w:rsid w:val="0094308D"/>
    <w:rsid w:val="0094665F"/>
    <w:rsid w:val="00971739"/>
    <w:rsid w:val="00971AAF"/>
    <w:rsid w:val="00977C82"/>
    <w:rsid w:val="009906B1"/>
    <w:rsid w:val="009930A9"/>
    <w:rsid w:val="00997E80"/>
    <w:rsid w:val="009A4AFA"/>
    <w:rsid w:val="009B1BC1"/>
    <w:rsid w:val="009B4656"/>
    <w:rsid w:val="009C2BA4"/>
    <w:rsid w:val="009D00D7"/>
    <w:rsid w:val="009D3160"/>
    <w:rsid w:val="009D564E"/>
    <w:rsid w:val="009D7482"/>
    <w:rsid w:val="009E5F31"/>
    <w:rsid w:val="00A01F8D"/>
    <w:rsid w:val="00A154E3"/>
    <w:rsid w:val="00A15A16"/>
    <w:rsid w:val="00A15E09"/>
    <w:rsid w:val="00A34981"/>
    <w:rsid w:val="00A4537E"/>
    <w:rsid w:val="00A52791"/>
    <w:rsid w:val="00A5648B"/>
    <w:rsid w:val="00A60F40"/>
    <w:rsid w:val="00A819D8"/>
    <w:rsid w:val="00A82832"/>
    <w:rsid w:val="00A83B2D"/>
    <w:rsid w:val="00A8570A"/>
    <w:rsid w:val="00A85DBC"/>
    <w:rsid w:val="00AA651F"/>
    <w:rsid w:val="00AB5814"/>
    <w:rsid w:val="00AC5FD7"/>
    <w:rsid w:val="00AD42E5"/>
    <w:rsid w:val="00AD4699"/>
    <w:rsid w:val="00AE1E35"/>
    <w:rsid w:val="00AE3E5B"/>
    <w:rsid w:val="00AF7CD2"/>
    <w:rsid w:val="00B125EB"/>
    <w:rsid w:val="00B369E7"/>
    <w:rsid w:val="00B5078C"/>
    <w:rsid w:val="00B52D5B"/>
    <w:rsid w:val="00B6442C"/>
    <w:rsid w:val="00B654B6"/>
    <w:rsid w:val="00B679D1"/>
    <w:rsid w:val="00B70BBF"/>
    <w:rsid w:val="00B74377"/>
    <w:rsid w:val="00B75B8D"/>
    <w:rsid w:val="00B95D94"/>
    <w:rsid w:val="00BA6FAA"/>
    <w:rsid w:val="00BC41DB"/>
    <w:rsid w:val="00BC5565"/>
    <w:rsid w:val="00BC5BCB"/>
    <w:rsid w:val="00BC7F66"/>
    <w:rsid w:val="00BE032C"/>
    <w:rsid w:val="00BE3429"/>
    <w:rsid w:val="00BE3C44"/>
    <w:rsid w:val="00BF7009"/>
    <w:rsid w:val="00C0356B"/>
    <w:rsid w:val="00C04C8F"/>
    <w:rsid w:val="00C1267A"/>
    <w:rsid w:val="00C154CF"/>
    <w:rsid w:val="00C17551"/>
    <w:rsid w:val="00C268A7"/>
    <w:rsid w:val="00C3756A"/>
    <w:rsid w:val="00C6042F"/>
    <w:rsid w:val="00C62069"/>
    <w:rsid w:val="00C73D77"/>
    <w:rsid w:val="00C83255"/>
    <w:rsid w:val="00C90E50"/>
    <w:rsid w:val="00CA21CB"/>
    <w:rsid w:val="00CA7376"/>
    <w:rsid w:val="00CB46E2"/>
    <w:rsid w:val="00CC7C90"/>
    <w:rsid w:val="00CD2882"/>
    <w:rsid w:val="00CD6696"/>
    <w:rsid w:val="00CE013B"/>
    <w:rsid w:val="00D06882"/>
    <w:rsid w:val="00D10031"/>
    <w:rsid w:val="00D20A32"/>
    <w:rsid w:val="00D2683D"/>
    <w:rsid w:val="00D30053"/>
    <w:rsid w:val="00D44CB8"/>
    <w:rsid w:val="00D472A3"/>
    <w:rsid w:val="00D53B32"/>
    <w:rsid w:val="00D53BC2"/>
    <w:rsid w:val="00D54A7E"/>
    <w:rsid w:val="00D71D86"/>
    <w:rsid w:val="00D758DE"/>
    <w:rsid w:val="00D75AB9"/>
    <w:rsid w:val="00D75EA8"/>
    <w:rsid w:val="00DA310D"/>
    <w:rsid w:val="00DB14E1"/>
    <w:rsid w:val="00DB18C3"/>
    <w:rsid w:val="00DC749B"/>
    <w:rsid w:val="00DD24CD"/>
    <w:rsid w:val="00DD65D6"/>
    <w:rsid w:val="00DD7E99"/>
    <w:rsid w:val="00DE70C2"/>
    <w:rsid w:val="00DF18C6"/>
    <w:rsid w:val="00DF37B5"/>
    <w:rsid w:val="00DF72DB"/>
    <w:rsid w:val="00E34227"/>
    <w:rsid w:val="00E35BD8"/>
    <w:rsid w:val="00E4036B"/>
    <w:rsid w:val="00E52789"/>
    <w:rsid w:val="00E53F07"/>
    <w:rsid w:val="00E618E2"/>
    <w:rsid w:val="00E856D6"/>
    <w:rsid w:val="00E91C39"/>
    <w:rsid w:val="00EA2AF3"/>
    <w:rsid w:val="00EE4749"/>
    <w:rsid w:val="00F02927"/>
    <w:rsid w:val="00F06E29"/>
    <w:rsid w:val="00F15A0E"/>
    <w:rsid w:val="00F25676"/>
    <w:rsid w:val="00F26C02"/>
    <w:rsid w:val="00F275F6"/>
    <w:rsid w:val="00F37FBA"/>
    <w:rsid w:val="00F40821"/>
    <w:rsid w:val="00F4143B"/>
    <w:rsid w:val="00F53B41"/>
    <w:rsid w:val="00F57C83"/>
    <w:rsid w:val="00F67267"/>
    <w:rsid w:val="00F75C50"/>
    <w:rsid w:val="00F9000E"/>
    <w:rsid w:val="00F90747"/>
    <w:rsid w:val="00FA1F44"/>
    <w:rsid w:val="00FA5A7A"/>
    <w:rsid w:val="00FA7667"/>
    <w:rsid w:val="00FB698B"/>
    <w:rsid w:val="00FD2748"/>
    <w:rsid w:val="00FD3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szCs w:val="24"/>
    </w:rPr>
  </w:style>
  <w:style w:type="paragraph" w:styleId="Titre3">
    <w:name w:val="heading 3"/>
    <w:basedOn w:val="Normal"/>
    <w:next w:val="Retraitnormal"/>
    <w:link w:val="Titre3Car"/>
    <w:uiPriority w:val="99"/>
    <w:qFormat/>
    <w:rsid w:val="00F40821"/>
    <w:pPr>
      <w:spacing w:before="0" w:after="0"/>
      <w:ind w:left="354" w:firstLine="0"/>
      <w:jc w:val="left"/>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9"/>
    <w:semiHidden/>
    <w:rsid w:val="008175F2"/>
    <w:rPr>
      <w:rFonts w:ascii="Cambria" w:hAnsi="Cambria" w:cs="Cambria"/>
      <w:b/>
      <w:bCs/>
      <w:sz w:val="26"/>
      <w:szCs w:val="26"/>
    </w:rPr>
  </w:style>
  <w:style w:type="paragraph" w:styleId="Corpsdetexte">
    <w:name w:val="Body Text"/>
    <w:basedOn w:val="Normal"/>
    <w:link w:val="CorpsdetexteCar"/>
    <w:uiPriority w:val="99"/>
    <w:rsid w:val="004E421B"/>
  </w:style>
  <w:style w:type="character" w:customStyle="1" w:styleId="BodyTextChar">
    <w:name w:val="Body Text Char"/>
    <w:basedOn w:val="Policepardfaut"/>
    <w:uiPriority w:val="99"/>
    <w:semiHidden/>
    <w:rsid w:val="008175F2"/>
    <w:rPr>
      <w:sz w:val="24"/>
      <w:szCs w:val="24"/>
    </w:rPr>
  </w:style>
  <w:style w:type="character" w:customStyle="1" w:styleId="CorpsdetexteCar">
    <w:name w:val="Corps de texte Car"/>
    <w:basedOn w:val="Policepardfaut"/>
    <w:link w:val="Corpsdetexte"/>
    <w:uiPriority w:val="99"/>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Policepardfaut"/>
    <w:link w:val="corpsdetexteCar0"/>
    <w:uiPriority w:val="99"/>
    <w:rsid w:val="004E421B"/>
    <w:rPr>
      <w:sz w:val="24"/>
      <w:szCs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style>
  <w:style w:type="paragraph" w:customStyle="1" w:styleId="corpsdetexte0">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Retraitnormal">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Policepardfaut"/>
    <w:link w:val="helene"/>
    <w:uiPriority w:val="99"/>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Policepardfaut"/>
    <w:link w:val="AC"/>
    <w:uiPriority w:val="99"/>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Corpsdetexte"/>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uiPriority w:val="99"/>
    <w:rsid w:val="001466E9"/>
    <w:rPr>
      <w:b w:val="0"/>
      <w:bCs w:val="0"/>
    </w:rPr>
  </w:style>
  <w:style w:type="paragraph" w:styleId="En-tte">
    <w:name w:val="header"/>
    <w:basedOn w:val="Normal"/>
    <w:link w:val="En-tteCar"/>
    <w:uiPriority w:val="99"/>
    <w:rsid w:val="004E5425"/>
    <w:pPr>
      <w:tabs>
        <w:tab w:val="center" w:pos="4536"/>
        <w:tab w:val="right" w:pos="9072"/>
      </w:tabs>
    </w:pPr>
  </w:style>
  <w:style w:type="character" w:customStyle="1" w:styleId="En-tteCar">
    <w:name w:val="En-tête Car"/>
    <w:basedOn w:val="Policepardfaut"/>
    <w:link w:val="En-tte"/>
    <w:uiPriority w:val="99"/>
    <w:semiHidden/>
    <w:rsid w:val="008175F2"/>
    <w:rPr>
      <w:sz w:val="24"/>
      <w:szCs w:val="24"/>
    </w:rPr>
  </w:style>
  <w:style w:type="character" w:styleId="Numrodepage">
    <w:name w:val="page number"/>
    <w:basedOn w:val="Policepardfaut"/>
    <w:uiPriority w:val="99"/>
    <w:rsid w:val="004E5425"/>
  </w:style>
  <w:style w:type="character" w:customStyle="1" w:styleId="ParagrapheStandardCar">
    <w:name w:val="Paragraphe Standard Car"/>
    <w:basedOn w:val="Policepardfaut"/>
    <w:link w:val="ParagrapheStandard"/>
    <w:uiPriority w:val="99"/>
    <w:rsid w:val="002D2D5C"/>
    <w:rPr>
      <w:rFonts w:ascii="Times" w:hAnsi="Times" w:cs="Times"/>
      <w:sz w:val="24"/>
      <w:szCs w:val="24"/>
      <w:lang w:val="fr-FR" w:eastAsia="fr-FR"/>
    </w:rPr>
  </w:style>
  <w:style w:type="paragraph" w:customStyle="1" w:styleId="corpsdetextenormal">
    <w:name w:val="corps de texte normal"/>
    <w:basedOn w:val="Normal"/>
    <w:uiPriority w:val="99"/>
    <w:rsid w:val="00F40821"/>
    <w:pPr>
      <w:spacing w:before="240" w:after="0"/>
      <w:ind w:left="180" w:firstLine="720"/>
    </w:pPr>
  </w:style>
  <w:style w:type="paragraph" w:styleId="Textedebulles">
    <w:name w:val="Balloon Text"/>
    <w:basedOn w:val="Normal"/>
    <w:link w:val="TextedebullesCar"/>
    <w:uiPriority w:val="99"/>
    <w:semiHidden/>
    <w:rsid w:val="0049284F"/>
    <w:rPr>
      <w:rFonts w:ascii="Tahoma" w:hAnsi="Tahoma" w:cs="Tahoma"/>
      <w:sz w:val="16"/>
      <w:szCs w:val="16"/>
    </w:rPr>
  </w:style>
  <w:style w:type="character" w:customStyle="1" w:styleId="TextedebullesCar">
    <w:name w:val="Texte de bulles Car"/>
    <w:basedOn w:val="Policepardfaut"/>
    <w:link w:val="Textedebulles"/>
    <w:uiPriority w:val="99"/>
    <w:semiHidden/>
    <w:rsid w:val="008175F2"/>
    <w:rPr>
      <w:sz w:val="2"/>
      <w:szCs w:val="2"/>
    </w:rPr>
  </w:style>
  <w:style w:type="paragraph" w:customStyle="1" w:styleId="western">
    <w:name w:val="western"/>
    <w:basedOn w:val="Normal"/>
    <w:uiPriority w:val="99"/>
    <w:rsid w:val="00080392"/>
    <w:pPr>
      <w:spacing w:before="119" w:after="119"/>
    </w:pPr>
    <w:rPr>
      <w:color w:val="000000"/>
    </w:rPr>
  </w:style>
  <w:style w:type="character" w:styleId="Lienhypertexte">
    <w:name w:val="Hyperlink"/>
    <w:basedOn w:val="Policepardfaut"/>
    <w:uiPriority w:val="99"/>
    <w:rsid w:val="008D75F6"/>
    <w:rPr>
      <w:color w:val="0000FF"/>
      <w:u w:val="single"/>
    </w:rPr>
  </w:style>
  <w:style w:type="paragraph" w:styleId="Notedebasdepage">
    <w:name w:val="footnote text"/>
    <w:basedOn w:val="Normal"/>
    <w:link w:val="NotedebasdepageCar"/>
    <w:uiPriority w:val="99"/>
    <w:semiHidden/>
    <w:rsid w:val="005D65A2"/>
    <w:pPr>
      <w:spacing w:before="0" w:after="0"/>
      <w:ind w:firstLine="0"/>
      <w:jc w:val="left"/>
    </w:pPr>
    <w:rPr>
      <w:sz w:val="20"/>
      <w:szCs w:val="20"/>
    </w:rPr>
  </w:style>
  <w:style w:type="character" w:customStyle="1" w:styleId="NotedebasdepageCar">
    <w:name w:val="Note de bas de page Car"/>
    <w:basedOn w:val="Policepardfaut"/>
    <w:link w:val="Notedebasdepage"/>
    <w:uiPriority w:val="99"/>
    <w:semiHidden/>
    <w:rsid w:val="008175F2"/>
    <w:rPr>
      <w:sz w:val="20"/>
      <w:szCs w:val="20"/>
    </w:rPr>
  </w:style>
  <w:style w:type="character" w:styleId="Appelnotedebasdep">
    <w:name w:val="footnote reference"/>
    <w:basedOn w:val="Policepardfaut"/>
    <w:uiPriority w:val="99"/>
    <w:semiHidden/>
    <w:rsid w:val="005D65A2"/>
    <w:rPr>
      <w:vertAlign w:val="superscript"/>
    </w:rPr>
  </w:style>
  <w:style w:type="paragraph" w:customStyle="1" w:styleId="Style">
    <w:name w:val="Style"/>
    <w:basedOn w:val="Normal"/>
    <w:uiPriority w:val="99"/>
    <w:rsid w:val="005D65A2"/>
    <w:pPr>
      <w:spacing w:before="0" w:after="160" w:line="240" w:lineRule="exact"/>
      <w:ind w:firstLine="0"/>
      <w:jc w:val="left"/>
    </w:pPr>
    <w:rPr>
      <w:noProof/>
      <w:sz w:val="20"/>
      <w:szCs w:val="20"/>
    </w:rPr>
  </w:style>
  <w:style w:type="table" w:styleId="Grilledutableau">
    <w:name w:val="Table Grid"/>
    <w:basedOn w:val="TableauNormal"/>
    <w:uiPriority w:val="99"/>
    <w:rsid w:val="00AE3E5B"/>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ET"/>
    <w:link w:val="P0Car"/>
    <w:uiPriority w:val="99"/>
    <w:rsid w:val="005A3715"/>
    <w:pPr>
      <w:ind w:left="1701"/>
      <w:jc w:val="both"/>
    </w:pPr>
    <w:rPr>
      <w:rFonts w:ascii="Times New Roman" w:hAnsi="Times New Roman" w:cs="Times New Roman"/>
      <w:b w:val="0"/>
      <w:bCs w:val="0"/>
    </w:rPr>
  </w:style>
  <w:style w:type="paragraph" w:customStyle="1" w:styleId="PS0">
    <w:name w:val="PS"/>
    <w:basedOn w:val="Normal"/>
    <w:link w:val="PSCar"/>
    <w:uiPriority w:val="99"/>
    <w:rsid w:val="005A3715"/>
    <w:pPr>
      <w:spacing w:before="0" w:after="480"/>
      <w:ind w:left="1701" w:firstLine="1134"/>
    </w:pPr>
  </w:style>
  <w:style w:type="character" w:customStyle="1" w:styleId="PSCar">
    <w:name w:val="PS Car"/>
    <w:basedOn w:val="Policepardfaut"/>
    <w:link w:val="PS0"/>
    <w:uiPriority w:val="99"/>
    <w:rsid w:val="005A3715"/>
    <w:rPr>
      <w:sz w:val="24"/>
      <w:szCs w:val="24"/>
      <w:lang w:val="fr-FR" w:eastAsia="fr-FR"/>
    </w:rPr>
  </w:style>
  <w:style w:type="character" w:customStyle="1" w:styleId="P0Car">
    <w:name w:val="P0 Car"/>
    <w:basedOn w:val="Policepardfaut"/>
    <w:link w:val="P0"/>
    <w:uiPriority w:val="99"/>
    <w:rsid w:val="005A3715"/>
    <w:rPr>
      <w:sz w:val="24"/>
      <w:szCs w:val="24"/>
      <w:lang w:val="fr-FR" w:eastAsia="fr-FR"/>
    </w:rPr>
  </w:style>
  <w:style w:type="character" w:styleId="Lienhypertextesuivivisit">
    <w:name w:val="FollowedHyperlink"/>
    <w:basedOn w:val="Policepardfaut"/>
    <w:uiPriority w:val="99"/>
    <w:rsid w:val="007C1E6B"/>
    <w:rPr>
      <w:color w:val="auto"/>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769049">
      <w:marLeft w:val="0"/>
      <w:marRight w:val="0"/>
      <w:marTop w:val="0"/>
      <w:marBottom w:val="0"/>
      <w:divBdr>
        <w:top w:val="none" w:sz="0" w:space="0" w:color="auto"/>
        <w:left w:val="none" w:sz="0" w:space="0" w:color="auto"/>
        <w:bottom w:val="none" w:sz="0" w:space="0" w:color="auto"/>
        <w:right w:val="none" w:sz="0" w:space="0" w:color="auto"/>
      </w:divBdr>
    </w:div>
    <w:div w:id="945769050">
      <w:marLeft w:val="0"/>
      <w:marRight w:val="0"/>
      <w:marTop w:val="0"/>
      <w:marBottom w:val="0"/>
      <w:divBdr>
        <w:top w:val="none" w:sz="0" w:space="0" w:color="auto"/>
        <w:left w:val="none" w:sz="0" w:space="0" w:color="auto"/>
        <w:bottom w:val="none" w:sz="0" w:space="0" w:color="auto"/>
        <w:right w:val="none" w:sz="0" w:space="0" w:color="auto"/>
      </w:divBdr>
    </w:div>
    <w:div w:id="945769051">
      <w:marLeft w:val="0"/>
      <w:marRight w:val="0"/>
      <w:marTop w:val="0"/>
      <w:marBottom w:val="0"/>
      <w:divBdr>
        <w:top w:val="none" w:sz="0" w:space="0" w:color="auto"/>
        <w:left w:val="none" w:sz="0" w:space="0" w:color="auto"/>
        <w:bottom w:val="none" w:sz="0" w:space="0" w:color="auto"/>
        <w:right w:val="none" w:sz="0" w:space="0" w:color="auto"/>
      </w:divBdr>
    </w:div>
    <w:div w:id="945769052">
      <w:marLeft w:val="0"/>
      <w:marRight w:val="0"/>
      <w:marTop w:val="0"/>
      <w:marBottom w:val="0"/>
      <w:divBdr>
        <w:top w:val="none" w:sz="0" w:space="0" w:color="auto"/>
        <w:left w:val="none" w:sz="0" w:space="0" w:color="auto"/>
        <w:bottom w:val="none" w:sz="0" w:space="0" w:color="auto"/>
        <w:right w:val="none" w:sz="0" w:space="0" w:color="auto"/>
      </w:divBdr>
    </w:div>
    <w:div w:id="945769053">
      <w:marLeft w:val="0"/>
      <w:marRight w:val="0"/>
      <w:marTop w:val="0"/>
      <w:marBottom w:val="0"/>
      <w:divBdr>
        <w:top w:val="none" w:sz="0" w:space="0" w:color="auto"/>
        <w:left w:val="none" w:sz="0" w:space="0" w:color="auto"/>
        <w:bottom w:val="none" w:sz="0" w:space="0" w:color="auto"/>
        <w:right w:val="none" w:sz="0" w:space="0" w:color="auto"/>
      </w:divBdr>
    </w:div>
    <w:div w:id="945769054">
      <w:marLeft w:val="0"/>
      <w:marRight w:val="0"/>
      <w:marTop w:val="0"/>
      <w:marBottom w:val="0"/>
      <w:divBdr>
        <w:top w:val="none" w:sz="0" w:space="0" w:color="auto"/>
        <w:left w:val="none" w:sz="0" w:space="0" w:color="auto"/>
        <w:bottom w:val="none" w:sz="0" w:space="0" w:color="auto"/>
        <w:right w:val="none" w:sz="0" w:space="0" w:color="auto"/>
      </w:divBdr>
    </w:div>
    <w:div w:id="945769055">
      <w:marLeft w:val="0"/>
      <w:marRight w:val="0"/>
      <w:marTop w:val="0"/>
      <w:marBottom w:val="0"/>
      <w:divBdr>
        <w:top w:val="none" w:sz="0" w:space="0" w:color="auto"/>
        <w:left w:val="none" w:sz="0" w:space="0" w:color="auto"/>
        <w:bottom w:val="none" w:sz="0" w:space="0" w:color="auto"/>
        <w:right w:val="none" w:sz="0" w:space="0" w:color="auto"/>
      </w:divBdr>
    </w:div>
    <w:div w:id="945769056">
      <w:marLeft w:val="0"/>
      <w:marRight w:val="0"/>
      <w:marTop w:val="0"/>
      <w:marBottom w:val="0"/>
      <w:divBdr>
        <w:top w:val="none" w:sz="0" w:space="0" w:color="auto"/>
        <w:left w:val="none" w:sz="0" w:space="0" w:color="auto"/>
        <w:bottom w:val="none" w:sz="0" w:space="0" w:color="auto"/>
        <w:right w:val="none" w:sz="0" w:space="0" w:color="auto"/>
      </w:divBdr>
    </w:div>
    <w:div w:id="945769057">
      <w:marLeft w:val="0"/>
      <w:marRight w:val="0"/>
      <w:marTop w:val="0"/>
      <w:marBottom w:val="0"/>
      <w:divBdr>
        <w:top w:val="none" w:sz="0" w:space="0" w:color="auto"/>
        <w:left w:val="none" w:sz="0" w:space="0" w:color="auto"/>
        <w:bottom w:val="none" w:sz="0" w:space="0" w:color="auto"/>
        <w:right w:val="none" w:sz="0" w:space="0" w:color="auto"/>
      </w:divBdr>
    </w:div>
    <w:div w:id="945769058">
      <w:marLeft w:val="0"/>
      <w:marRight w:val="0"/>
      <w:marTop w:val="0"/>
      <w:marBottom w:val="0"/>
      <w:divBdr>
        <w:top w:val="none" w:sz="0" w:space="0" w:color="auto"/>
        <w:left w:val="none" w:sz="0" w:space="0" w:color="auto"/>
        <w:bottom w:val="none" w:sz="0" w:space="0" w:color="auto"/>
        <w:right w:val="none" w:sz="0" w:space="0" w:color="auto"/>
      </w:divBdr>
    </w:div>
    <w:div w:id="945769059">
      <w:marLeft w:val="0"/>
      <w:marRight w:val="0"/>
      <w:marTop w:val="0"/>
      <w:marBottom w:val="0"/>
      <w:divBdr>
        <w:top w:val="none" w:sz="0" w:space="0" w:color="auto"/>
        <w:left w:val="none" w:sz="0" w:space="0" w:color="auto"/>
        <w:bottom w:val="none" w:sz="0" w:space="0" w:color="auto"/>
        <w:right w:val="none" w:sz="0" w:space="0" w:color="auto"/>
      </w:divBdr>
    </w:div>
    <w:div w:id="945769060">
      <w:marLeft w:val="0"/>
      <w:marRight w:val="0"/>
      <w:marTop w:val="0"/>
      <w:marBottom w:val="0"/>
      <w:divBdr>
        <w:top w:val="none" w:sz="0" w:space="0" w:color="auto"/>
        <w:left w:val="none" w:sz="0" w:space="0" w:color="auto"/>
        <w:bottom w:val="none" w:sz="0" w:space="0" w:color="auto"/>
        <w:right w:val="none" w:sz="0" w:space="0" w:color="auto"/>
      </w:divBdr>
    </w:div>
    <w:div w:id="945769061">
      <w:marLeft w:val="0"/>
      <w:marRight w:val="0"/>
      <w:marTop w:val="0"/>
      <w:marBottom w:val="0"/>
      <w:divBdr>
        <w:top w:val="none" w:sz="0" w:space="0" w:color="auto"/>
        <w:left w:val="none" w:sz="0" w:space="0" w:color="auto"/>
        <w:bottom w:val="none" w:sz="0" w:space="0" w:color="auto"/>
        <w:right w:val="none" w:sz="0" w:space="0" w:color="auto"/>
      </w:divBdr>
    </w:div>
    <w:div w:id="945769062">
      <w:marLeft w:val="0"/>
      <w:marRight w:val="0"/>
      <w:marTop w:val="0"/>
      <w:marBottom w:val="0"/>
      <w:divBdr>
        <w:top w:val="none" w:sz="0" w:space="0" w:color="auto"/>
        <w:left w:val="none" w:sz="0" w:space="0" w:color="auto"/>
        <w:bottom w:val="none" w:sz="0" w:space="0" w:color="auto"/>
        <w:right w:val="none" w:sz="0" w:space="0" w:color="auto"/>
      </w:divBdr>
    </w:div>
    <w:div w:id="945769063">
      <w:marLeft w:val="0"/>
      <w:marRight w:val="0"/>
      <w:marTop w:val="0"/>
      <w:marBottom w:val="0"/>
      <w:divBdr>
        <w:top w:val="none" w:sz="0" w:space="0" w:color="auto"/>
        <w:left w:val="none" w:sz="0" w:space="0" w:color="auto"/>
        <w:bottom w:val="none" w:sz="0" w:space="0" w:color="auto"/>
        <w:right w:val="none" w:sz="0" w:space="0" w:color="auto"/>
      </w:divBdr>
    </w:div>
    <w:div w:id="945769064">
      <w:marLeft w:val="0"/>
      <w:marRight w:val="0"/>
      <w:marTop w:val="0"/>
      <w:marBottom w:val="0"/>
      <w:divBdr>
        <w:top w:val="none" w:sz="0" w:space="0" w:color="auto"/>
        <w:left w:val="none" w:sz="0" w:space="0" w:color="auto"/>
        <w:bottom w:val="none" w:sz="0" w:space="0" w:color="auto"/>
        <w:right w:val="none" w:sz="0" w:space="0" w:color="auto"/>
      </w:divBdr>
    </w:div>
    <w:div w:id="945769065">
      <w:marLeft w:val="0"/>
      <w:marRight w:val="0"/>
      <w:marTop w:val="0"/>
      <w:marBottom w:val="0"/>
      <w:divBdr>
        <w:top w:val="none" w:sz="0" w:space="0" w:color="auto"/>
        <w:left w:val="none" w:sz="0" w:space="0" w:color="auto"/>
        <w:bottom w:val="none" w:sz="0" w:space="0" w:color="auto"/>
        <w:right w:val="none" w:sz="0" w:space="0" w:color="auto"/>
      </w:divBdr>
    </w:div>
    <w:div w:id="945769066">
      <w:marLeft w:val="0"/>
      <w:marRight w:val="0"/>
      <w:marTop w:val="0"/>
      <w:marBottom w:val="0"/>
      <w:divBdr>
        <w:top w:val="none" w:sz="0" w:space="0" w:color="auto"/>
        <w:left w:val="none" w:sz="0" w:space="0" w:color="auto"/>
        <w:bottom w:val="none" w:sz="0" w:space="0" w:color="auto"/>
        <w:right w:val="none" w:sz="0" w:space="0" w:color="auto"/>
      </w:divBdr>
    </w:div>
    <w:div w:id="945769067">
      <w:marLeft w:val="0"/>
      <w:marRight w:val="0"/>
      <w:marTop w:val="0"/>
      <w:marBottom w:val="0"/>
      <w:divBdr>
        <w:top w:val="none" w:sz="0" w:space="0" w:color="auto"/>
        <w:left w:val="none" w:sz="0" w:space="0" w:color="auto"/>
        <w:bottom w:val="none" w:sz="0" w:space="0" w:color="auto"/>
        <w:right w:val="none" w:sz="0" w:space="0" w:color="auto"/>
      </w:divBdr>
    </w:div>
    <w:div w:id="945769068">
      <w:marLeft w:val="0"/>
      <w:marRight w:val="0"/>
      <w:marTop w:val="0"/>
      <w:marBottom w:val="0"/>
      <w:divBdr>
        <w:top w:val="none" w:sz="0" w:space="0" w:color="auto"/>
        <w:left w:val="none" w:sz="0" w:space="0" w:color="auto"/>
        <w:bottom w:val="none" w:sz="0" w:space="0" w:color="auto"/>
        <w:right w:val="none" w:sz="0" w:space="0" w:color="auto"/>
      </w:divBdr>
    </w:div>
    <w:div w:id="945769069">
      <w:marLeft w:val="0"/>
      <w:marRight w:val="0"/>
      <w:marTop w:val="0"/>
      <w:marBottom w:val="0"/>
      <w:divBdr>
        <w:top w:val="none" w:sz="0" w:space="0" w:color="auto"/>
        <w:left w:val="none" w:sz="0" w:space="0" w:color="auto"/>
        <w:bottom w:val="none" w:sz="0" w:space="0" w:color="auto"/>
        <w:right w:val="none" w:sz="0" w:space="0" w:color="auto"/>
      </w:divBdr>
    </w:div>
    <w:div w:id="945769070">
      <w:marLeft w:val="0"/>
      <w:marRight w:val="0"/>
      <w:marTop w:val="0"/>
      <w:marBottom w:val="0"/>
      <w:divBdr>
        <w:top w:val="none" w:sz="0" w:space="0" w:color="auto"/>
        <w:left w:val="none" w:sz="0" w:space="0" w:color="auto"/>
        <w:bottom w:val="none" w:sz="0" w:space="0" w:color="auto"/>
        <w:right w:val="none" w:sz="0" w:space="0" w:color="auto"/>
      </w:divBdr>
    </w:div>
    <w:div w:id="9457690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dij:8000/exl-php/cadcgp.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7222</Characters>
  <Application>Microsoft Office Word</Application>
  <DocSecurity>0</DocSecurity>
  <Lines>60</Lines>
  <Paragraphs>17</Paragraphs>
  <ScaleCrop>false</ScaleCrop>
  <Company>Cour des Comptes</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2012-02-06T14:26:00Z</cp:lastPrinted>
  <dcterms:created xsi:type="dcterms:W3CDTF">2012-11-27T16:52:00Z</dcterms:created>
  <dcterms:modified xsi:type="dcterms:W3CDTF">2012-11-27T16:52:00Z</dcterms:modified>
</cp:coreProperties>
</file>