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714" w:rsidRDefault="00682714" w:rsidP="00140C34">
      <w:pPr>
        <w:pStyle w:val="ET"/>
      </w:pPr>
      <w:r>
        <w:t xml:space="preserve"> COUR DES COMPTES</w:t>
      </w:r>
    </w:p>
    <w:p w:rsidR="00682714" w:rsidRDefault="00682714" w:rsidP="00A25DDA">
      <w:pPr>
        <w:pStyle w:val="ET"/>
      </w:pPr>
      <w:r>
        <w:tab/>
        <w:t xml:space="preserve">   -----</w:t>
      </w:r>
    </w:p>
    <w:p w:rsidR="00682714" w:rsidRDefault="00682714" w:rsidP="00140C34">
      <w:pPr>
        <w:pStyle w:val="ET"/>
      </w:pPr>
      <w:r>
        <w:t>Quatrième CHAMBRE</w:t>
      </w:r>
    </w:p>
    <w:p w:rsidR="00682714" w:rsidRDefault="00682714" w:rsidP="00A25DDA">
      <w:pPr>
        <w:pStyle w:val="ET"/>
      </w:pPr>
      <w:r>
        <w:tab/>
        <w:t xml:space="preserve">   -----</w:t>
      </w:r>
    </w:p>
    <w:p w:rsidR="00682714" w:rsidRDefault="00682714" w:rsidP="00140C34">
      <w:pPr>
        <w:pStyle w:val="ET"/>
      </w:pPr>
      <w:r>
        <w:t>Première SECTION</w:t>
      </w:r>
    </w:p>
    <w:p w:rsidR="00682714" w:rsidRDefault="00682714" w:rsidP="00A25DDA">
      <w:pPr>
        <w:pStyle w:val="ET"/>
        <w:spacing w:after="120"/>
      </w:pPr>
      <w:r>
        <w:tab/>
        <w:t xml:space="preserve">   -----</w:t>
      </w:r>
    </w:p>
    <w:p w:rsidR="00682714" w:rsidRPr="00A25DDA" w:rsidRDefault="00682714" w:rsidP="000C410D">
      <w:pPr>
        <w:pStyle w:val="ET"/>
        <w:spacing w:after="240"/>
        <w:rPr>
          <w:i/>
          <w:iCs/>
          <w:sz w:val="22"/>
          <w:szCs w:val="22"/>
        </w:rPr>
      </w:pPr>
      <w:r>
        <w:rPr>
          <w:i/>
          <w:iCs/>
          <w:caps w:val="0"/>
          <w:sz w:val="20"/>
          <w:szCs w:val="20"/>
        </w:rPr>
        <w:t xml:space="preserve">           </w:t>
      </w:r>
      <w:r w:rsidRPr="00A25DDA">
        <w:rPr>
          <w:i/>
          <w:iCs/>
          <w:caps w:val="0"/>
          <w:sz w:val="22"/>
          <w:szCs w:val="22"/>
        </w:rPr>
        <w:t>Arrêt n° 63102</w:t>
      </w:r>
    </w:p>
    <w:p w:rsidR="00682714" w:rsidRDefault="00682714" w:rsidP="00897A7C">
      <w:pPr>
        <w:ind w:left="5529"/>
        <w:jc w:val="both"/>
        <w:rPr>
          <w:caps/>
          <w:sz w:val="24"/>
          <w:szCs w:val="24"/>
        </w:rPr>
      </w:pPr>
      <w:r>
        <w:rPr>
          <w:caps/>
          <w:sz w:val="24"/>
          <w:szCs w:val="24"/>
        </w:rPr>
        <w:t>SYNDICAT MIXTE DU VAL DE SAMBRE</w:t>
      </w:r>
    </w:p>
    <w:p w:rsidR="00682714" w:rsidRPr="00042DE1" w:rsidRDefault="00682714" w:rsidP="00D32AB5">
      <w:pPr>
        <w:ind w:left="5529"/>
        <w:jc w:val="both"/>
        <w:rPr>
          <w:caps/>
          <w:sz w:val="24"/>
          <w:szCs w:val="24"/>
        </w:rPr>
      </w:pPr>
      <w:r>
        <w:rPr>
          <w:caps/>
          <w:sz w:val="24"/>
          <w:szCs w:val="24"/>
        </w:rPr>
        <w:t>A MAUBEUGE (SMVS) (NORD)</w:t>
      </w:r>
    </w:p>
    <w:p w:rsidR="00682714" w:rsidRDefault="00682714" w:rsidP="00140C34">
      <w:pPr>
        <w:ind w:left="5529"/>
        <w:jc w:val="both"/>
        <w:rPr>
          <w:sz w:val="24"/>
          <w:szCs w:val="24"/>
        </w:rPr>
      </w:pPr>
    </w:p>
    <w:p w:rsidR="00682714" w:rsidRPr="00897A7C" w:rsidRDefault="00682714" w:rsidP="00140C34">
      <w:pPr>
        <w:pStyle w:val="Heading2"/>
        <w:ind w:left="5529"/>
        <w:jc w:val="both"/>
        <w:rPr>
          <w:b w:val="0"/>
          <w:bCs w:val="0"/>
        </w:rPr>
      </w:pPr>
      <w:r w:rsidRPr="00A25DDA">
        <w:rPr>
          <w:b w:val="0"/>
          <w:bCs w:val="0"/>
        </w:rPr>
        <w:t>Appel d’un jugement de la chambre</w:t>
      </w:r>
      <w:r>
        <w:t xml:space="preserve"> </w:t>
      </w:r>
      <w:r w:rsidRPr="00897A7C">
        <w:rPr>
          <w:b w:val="0"/>
          <w:bCs w:val="0"/>
        </w:rPr>
        <w:t>régionale des comptes de Nord-Pas-de-Calais</w:t>
      </w:r>
    </w:p>
    <w:p w:rsidR="00682714" w:rsidRDefault="00682714" w:rsidP="00140C34">
      <w:pPr>
        <w:ind w:left="5529"/>
        <w:jc w:val="both"/>
        <w:rPr>
          <w:sz w:val="24"/>
          <w:szCs w:val="24"/>
        </w:rPr>
      </w:pPr>
    </w:p>
    <w:p w:rsidR="00682714" w:rsidRPr="008C662F" w:rsidRDefault="00682714" w:rsidP="00140C34">
      <w:pPr>
        <w:pStyle w:val="texte"/>
        <w:ind w:left="5529"/>
        <w:jc w:val="both"/>
        <w:rPr>
          <w:rFonts w:ascii="Times New Roman" w:hAnsi="Times New Roman" w:cs="Times New Roman"/>
          <w:sz w:val="24"/>
          <w:szCs w:val="24"/>
        </w:rPr>
      </w:pPr>
      <w:r w:rsidRPr="008C662F">
        <w:rPr>
          <w:rFonts w:ascii="Times New Roman" w:hAnsi="Times New Roman" w:cs="Times New Roman"/>
          <w:sz w:val="24"/>
          <w:szCs w:val="24"/>
        </w:rPr>
        <w:t>Rapport n° 20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8C662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692</w:t>
      </w:r>
      <w:r w:rsidRPr="008C662F">
        <w:rPr>
          <w:rFonts w:ascii="Times New Roman" w:hAnsi="Times New Roman" w:cs="Times New Roman"/>
          <w:sz w:val="24"/>
          <w:szCs w:val="24"/>
        </w:rPr>
        <w:t>-0</w:t>
      </w:r>
    </w:p>
    <w:p w:rsidR="00682714" w:rsidRDefault="00682714" w:rsidP="00140C34">
      <w:pPr>
        <w:ind w:left="5529"/>
        <w:jc w:val="both"/>
        <w:rPr>
          <w:sz w:val="24"/>
          <w:szCs w:val="24"/>
        </w:rPr>
      </w:pPr>
    </w:p>
    <w:p w:rsidR="00682714" w:rsidRDefault="00682714" w:rsidP="00140C34">
      <w:pPr>
        <w:ind w:left="5529"/>
        <w:jc w:val="both"/>
        <w:rPr>
          <w:sz w:val="24"/>
          <w:szCs w:val="24"/>
        </w:rPr>
      </w:pPr>
      <w:r>
        <w:rPr>
          <w:sz w:val="24"/>
          <w:szCs w:val="24"/>
        </w:rPr>
        <w:t>Audience du 2 février 2012</w:t>
      </w:r>
    </w:p>
    <w:p w:rsidR="00682714" w:rsidRDefault="00682714" w:rsidP="00140C34">
      <w:pPr>
        <w:ind w:left="5529"/>
        <w:jc w:val="both"/>
        <w:rPr>
          <w:sz w:val="24"/>
          <w:szCs w:val="24"/>
        </w:rPr>
      </w:pPr>
    </w:p>
    <w:p w:rsidR="00682714" w:rsidRDefault="00682714" w:rsidP="00F95E52">
      <w:pPr>
        <w:spacing w:after="960"/>
        <w:ind w:left="5528"/>
        <w:jc w:val="both"/>
        <w:rPr>
          <w:sz w:val="24"/>
          <w:szCs w:val="24"/>
        </w:rPr>
      </w:pPr>
      <w:r>
        <w:rPr>
          <w:sz w:val="24"/>
          <w:szCs w:val="24"/>
        </w:rPr>
        <w:t>Lecture publique du 12 avril 2012</w:t>
      </w:r>
    </w:p>
    <w:p w:rsidR="00682714" w:rsidRDefault="00682714" w:rsidP="00140C34">
      <w:pPr>
        <w:pStyle w:val="PS"/>
      </w:pPr>
      <w:r>
        <w:t>LA COUR DES COMPTES a rendu l’arrêt suivant :</w:t>
      </w:r>
    </w:p>
    <w:p w:rsidR="00682714" w:rsidRDefault="00682714" w:rsidP="00140C34">
      <w:pPr>
        <w:pStyle w:val="PS"/>
      </w:pPr>
      <w:r w:rsidRPr="00391A46">
        <w:t>L</w:t>
      </w:r>
      <w:r>
        <w:t>A</w:t>
      </w:r>
      <w:r w:rsidRPr="00391A46">
        <w:t xml:space="preserve"> COUR,</w:t>
      </w:r>
    </w:p>
    <w:p w:rsidR="00682714" w:rsidRPr="00A25DDA" w:rsidRDefault="00682714" w:rsidP="00A25DDA">
      <w:pPr>
        <w:pStyle w:val="PS"/>
      </w:pPr>
      <w:r w:rsidRPr="00CE344F">
        <w:t>Vu la requête, enregistrée le 16 mai 2011 au greffe de la chambre régionale des comptes d</w:t>
      </w:r>
      <w:r>
        <w:t>e</w:t>
      </w:r>
      <w:r w:rsidRPr="00CE344F">
        <w:t xml:space="preserve"> Nord-Pas-de-Calais, par laquelle M.</w:t>
      </w:r>
      <w:r>
        <w:t> </w:t>
      </w:r>
      <w:r w:rsidRPr="00A25DDA">
        <w:rPr>
          <w:caps/>
        </w:rPr>
        <w:t>X</w:t>
      </w:r>
      <w:r>
        <w:t xml:space="preserve">, comptable du </w:t>
      </w:r>
      <w:r w:rsidRPr="00A25DDA">
        <w:rPr>
          <w:caps/>
        </w:rPr>
        <w:t>syndicat mixte du Val de Sambre</w:t>
      </w:r>
      <w:r w:rsidRPr="00CE344F">
        <w:t>, a élevé appel du jugement du 12</w:t>
      </w:r>
      <w:r>
        <w:t> </w:t>
      </w:r>
      <w:r w:rsidRPr="00CE344F">
        <w:t>avril</w:t>
      </w:r>
      <w:r>
        <w:t> </w:t>
      </w:r>
      <w:r w:rsidRPr="00CE344F">
        <w:t xml:space="preserve">2011 par lequel ladite chambre l’a constitué débiteur des deniers de cet organisme pour </w:t>
      </w:r>
      <w:r w:rsidRPr="00A25DDA">
        <w:t>les sommes de 1 640 838,46</w:t>
      </w:r>
      <w:r>
        <w:t> </w:t>
      </w:r>
      <w:r w:rsidRPr="00A25DDA">
        <w:t>€ (deuxième charge) et 313 947,91</w:t>
      </w:r>
      <w:r>
        <w:t> </w:t>
      </w:r>
      <w:r w:rsidRPr="00A25DDA">
        <w:t>€ (troisième charge), augmentées des intérêts de droit calculés à compter du 6 mai 2010 ;</w:t>
      </w:r>
    </w:p>
    <w:p w:rsidR="00682714" w:rsidRDefault="00682714" w:rsidP="00CC6720">
      <w:pPr>
        <w:pStyle w:val="PS"/>
        <w:spacing w:after="360"/>
      </w:pPr>
      <w:r>
        <w:t>Vu le réquisitoire du Procureur général du 15 juillet 2011, transmettant la requête précitée ;</w:t>
      </w:r>
    </w:p>
    <w:p w:rsidR="00682714" w:rsidRDefault="00682714" w:rsidP="00140C34">
      <w:pPr>
        <w:pStyle w:val="PS"/>
      </w:pPr>
      <w:r>
        <w:t>Vu les pièces de la procédure suivie en première instance ;</w:t>
      </w:r>
    </w:p>
    <w:p w:rsidR="00682714" w:rsidRPr="00BA7CB4" w:rsidRDefault="00682714" w:rsidP="00BE6557">
      <w:pPr>
        <w:pStyle w:val="PS"/>
      </w:pPr>
      <w:r w:rsidRPr="00BA7CB4">
        <w:t xml:space="preserve">Vu le </w:t>
      </w:r>
      <w:r>
        <w:t xml:space="preserve">mémoire en réplique de </w:t>
      </w:r>
      <w:r w:rsidRPr="00BA7CB4">
        <w:t>M.</w:t>
      </w:r>
      <w:r>
        <w:t> </w:t>
      </w:r>
      <w:r w:rsidRPr="00BA7CB4">
        <w:t>X</w:t>
      </w:r>
      <w:r>
        <w:t xml:space="preserve"> du 9 janvier 2012 </w:t>
      </w:r>
      <w:r w:rsidRPr="00BA7CB4">
        <w:t>;</w:t>
      </w:r>
    </w:p>
    <w:p w:rsidR="00682714" w:rsidRDefault="00682714" w:rsidP="006C56B9">
      <w:pPr>
        <w:pStyle w:val="PS"/>
        <w:spacing w:after="360"/>
      </w:pPr>
      <w:r>
        <w:t>Vu l’article 60 de la loi de finances n° 63-156 du 23 février 1963 modifiée ;</w:t>
      </w:r>
    </w:p>
    <w:p w:rsidR="00682714" w:rsidRDefault="00682714" w:rsidP="00F95E52">
      <w:pPr>
        <w:pStyle w:val="PS"/>
      </w:pPr>
      <w:r>
        <w:t>Vu le décret n° 62-1587 du 29 décembre 1962 modifié portant règlement général sur la comptabilité publique ;</w:t>
      </w:r>
    </w:p>
    <w:p w:rsidR="00682714" w:rsidRPr="00A25DDA" w:rsidRDefault="00682714" w:rsidP="00CC6720">
      <w:pPr>
        <w:pStyle w:val="PS"/>
        <w:spacing w:after="0"/>
        <w:ind w:hanging="1134"/>
        <w:rPr>
          <w:sz w:val="16"/>
          <w:szCs w:val="16"/>
        </w:rPr>
      </w:pPr>
      <w:r>
        <w:fldChar w:fldCharType="begin"/>
      </w:r>
      <w:r>
        <w:fldChar w:fldCharType="end"/>
      </w:r>
    </w:p>
    <w:p w:rsidR="00682714" w:rsidRDefault="00682714">
      <w:pPr>
        <w:pStyle w:val="P0"/>
        <w:sectPr w:rsidR="00682714">
          <w:pgSz w:w="11907" w:h="16840"/>
          <w:pgMar w:top="1134" w:right="1134" w:bottom="1134" w:left="567" w:header="720" w:footer="720" w:gutter="0"/>
          <w:cols w:space="720"/>
        </w:sectPr>
      </w:pPr>
    </w:p>
    <w:p w:rsidR="00682714" w:rsidRDefault="00682714" w:rsidP="00CC6720">
      <w:pPr>
        <w:pStyle w:val="PS"/>
        <w:spacing w:after="360"/>
      </w:pPr>
      <w:r>
        <w:t>Vu le code général des collectivités territoriales ;</w:t>
      </w:r>
    </w:p>
    <w:p w:rsidR="00682714" w:rsidRDefault="00682714" w:rsidP="00CC6720">
      <w:pPr>
        <w:pStyle w:val="PS"/>
        <w:spacing w:after="360"/>
      </w:pPr>
      <w:r>
        <w:t>Vu le code des juridictions financières ;</w:t>
      </w:r>
    </w:p>
    <w:p w:rsidR="00682714" w:rsidRDefault="00682714" w:rsidP="00CC6720">
      <w:pPr>
        <w:pStyle w:val="PS"/>
        <w:spacing w:after="360"/>
      </w:pPr>
      <w:r>
        <w:t>Vu le rapport de M. Jacques Brana, conseiller référendaire ;</w:t>
      </w:r>
    </w:p>
    <w:p w:rsidR="00682714" w:rsidRDefault="00682714" w:rsidP="00CC6720">
      <w:pPr>
        <w:pStyle w:val="PS"/>
        <w:spacing w:after="360"/>
      </w:pPr>
      <w:r>
        <w:t>Vu les conclusions du Procureur général ;</w:t>
      </w:r>
    </w:p>
    <w:p w:rsidR="00682714" w:rsidRDefault="00682714" w:rsidP="00CC6720">
      <w:pPr>
        <w:pStyle w:val="PS"/>
        <w:spacing w:after="360"/>
      </w:pPr>
      <w:r w:rsidRPr="001E1867">
        <w:t>Entendu, lors de l’audience publique de ce jour, M.</w:t>
      </w:r>
      <w:r>
        <w:t> </w:t>
      </w:r>
      <w:r w:rsidRPr="001E1867">
        <w:t>B</w:t>
      </w:r>
      <w:r>
        <w:t>rana</w:t>
      </w:r>
      <w:r w:rsidRPr="001E1867">
        <w:t>, en</w:t>
      </w:r>
      <w:r>
        <w:t xml:space="preserve"> </w:t>
      </w:r>
      <w:r w:rsidRPr="001E1867">
        <w:t xml:space="preserve">son rapport, Mme </w:t>
      </w:r>
      <w:r>
        <w:t xml:space="preserve">Catherine </w:t>
      </w:r>
      <w:r w:rsidRPr="001E1867">
        <w:t>Sanchez, chargée de mission, en les conclusions du</w:t>
      </w:r>
      <w:r>
        <w:t> </w:t>
      </w:r>
      <w:r w:rsidRPr="001E1867">
        <w:t>P</w:t>
      </w:r>
      <w:r>
        <w:t>arquet</w:t>
      </w:r>
      <w:r w:rsidRPr="001E1867">
        <w:t>, l’appelant</w:t>
      </w:r>
      <w:r>
        <w:t xml:space="preserve"> </w:t>
      </w:r>
      <w:r w:rsidRPr="00CC2C4F">
        <w:t>étant intervenu en dernier ;</w:t>
      </w:r>
    </w:p>
    <w:p w:rsidR="00682714" w:rsidRDefault="00682714" w:rsidP="00CC6720">
      <w:pPr>
        <w:pStyle w:val="PS"/>
        <w:spacing w:after="360"/>
      </w:pPr>
      <w:r>
        <w:t xml:space="preserve">Entendu, en délibéré, M. Philippe Geoffroy, conseiller maître, en ses observations ; </w:t>
      </w:r>
    </w:p>
    <w:p w:rsidR="00682714" w:rsidRPr="00BE6557" w:rsidRDefault="00682714" w:rsidP="0061450D">
      <w:pPr>
        <w:pStyle w:val="PS"/>
        <w:spacing w:after="360"/>
        <w:rPr>
          <w:lang w:eastAsia="en-US"/>
        </w:rPr>
      </w:pPr>
      <w:r w:rsidRPr="009B4A9E">
        <w:t xml:space="preserve">Attendu que par </w:t>
      </w:r>
      <w:r>
        <w:t xml:space="preserve">le </w:t>
      </w:r>
      <w:r w:rsidRPr="009B4A9E">
        <w:t xml:space="preserve">jugement </w:t>
      </w:r>
      <w:r>
        <w:t>entrepris</w:t>
      </w:r>
      <w:r w:rsidRPr="009B4A9E">
        <w:t>, la chambre d</w:t>
      </w:r>
      <w:r>
        <w:t>e </w:t>
      </w:r>
      <w:r w:rsidRPr="009B4A9E">
        <w:t xml:space="preserve">Nord-Pas-de-Calais, statuant sur les comptes du </w:t>
      </w:r>
      <w:r>
        <w:t>s</w:t>
      </w:r>
      <w:r w:rsidRPr="009B4A9E">
        <w:t>yndicat mixte du Val</w:t>
      </w:r>
      <w:r>
        <w:t xml:space="preserve"> </w:t>
      </w:r>
      <w:r w:rsidRPr="009B4A9E">
        <w:t>de</w:t>
      </w:r>
      <w:r>
        <w:t xml:space="preserve"> </w:t>
      </w:r>
      <w:r w:rsidRPr="009B4A9E">
        <w:t>Sambre</w:t>
      </w:r>
      <w:r>
        <w:t xml:space="preserve"> </w:t>
      </w:r>
      <w:r w:rsidRPr="009B4A9E">
        <w:t>pour les exercices</w:t>
      </w:r>
      <w:r>
        <w:t> </w:t>
      </w:r>
      <w:r w:rsidRPr="009B4A9E">
        <w:t>2004 à</w:t>
      </w:r>
      <w:r>
        <w:t> </w:t>
      </w:r>
      <w:r w:rsidRPr="009B4A9E">
        <w:t>2008, a constitué</w:t>
      </w:r>
      <w:r w:rsidRPr="009B4A9E">
        <w:rPr>
          <w:color w:val="000000"/>
        </w:rPr>
        <w:t xml:space="preserve"> </w:t>
      </w:r>
      <w:r w:rsidRPr="00BE6557">
        <w:t>M. X débiteur des sommes de 1 640 838,46 € et</w:t>
      </w:r>
      <w:r>
        <w:t> </w:t>
      </w:r>
      <w:r w:rsidRPr="00BE6557">
        <w:t xml:space="preserve">313 947,91 €, augmentées des intérêts de droit calculés à compter du 6 mai 2010 ; que la charge repose sur l’imputation du paiement en section de fonctionnement de la rémunération d’un mandataire pour la réalisation d’un équipement public, </w:t>
      </w:r>
      <w:r>
        <w:t xml:space="preserve">selon </w:t>
      </w:r>
      <w:r w:rsidRPr="00BE6557">
        <w:t xml:space="preserve">une convention de mandat </w:t>
      </w:r>
      <w:r w:rsidRPr="00BE6557">
        <w:rPr>
          <w:lang w:eastAsia="en-US"/>
        </w:rPr>
        <w:t>;</w:t>
      </w:r>
    </w:p>
    <w:p w:rsidR="00682714" w:rsidRPr="00CC2C4F" w:rsidRDefault="00682714" w:rsidP="00CC6720">
      <w:pPr>
        <w:pStyle w:val="PS"/>
        <w:spacing w:after="360"/>
        <w:rPr>
          <w:b/>
          <w:bCs/>
          <w:i/>
          <w:iCs/>
        </w:rPr>
      </w:pPr>
      <w:r w:rsidRPr="00CC2C4F">
        <w:rPr>
          <w:b/>
          <w:bCs/>
          <w:i/>
          <w:iCs/>
        </w:rPr>
        <w:t xml:space="preserve">Sur le </w:t>
      </w:r>
      <w:r>
        <w:rPr>
          <w:b/>
          <w:bCs/>
          <w:i/>
          <w:iCs/>
        </w:rPr>
        <w:t>moyen tenant à une</w:t>
      </w:r>
      <w:r w:rsidRPr="00CC2C4F">
        <w:rPr>
          <w:b/>
          <w:bCs/>
          <w:i/>
          <w:iCs/>
        </w:rPr>
        <w:t xml:space="preserve"> correct</w:t>
      </w:r>
      <w:r>
        <w:rPr>
          <w:b/>
          <w:bCs/>
          <w:i/>
          <w:iCs/>
        </w:rPr>
        <w:t xml:space="preserve">e </w:t>
      </w:r>
      <w:r w:rsidRPr="00CC2C4F">
        <w:rPr>
          <w:b/>
          <w:bCs/>
          <w:i/>
          <w:iCs/>
        </w:rPr>
        <w:t xml:space="preserve">imputation </w:t>
      </w:r>
      <w:r>
        <w:rPr>
          <w:b/>
          <w:bCs/>
          <w:i/>
          <w:iCs/>
        </w:rPr>
        <w:t>en section de fonctionnement</w:t>
      </w:r>
    </w:p>
    <w:p w:rsidR="00682714" w:rsidRDefault="00682714" w:rsidP="00CC6720">
      <w:pPr>
        <w:pStyle w:val="PS"/>
        <w:spacing w:after="360"/>
      </w:pPr>
      <w:r>
        <w:t>Attendu que dans son mémoire en réplique susvisé du 9 janvier 2012, M. X fait valoir le caractère correct de l’imputation de la rémunération du mandataire sur un compte de fonctionnement ; que cet argument, qui ne figurait pas dans la requête susvisée, a été présenté au-delà du délai réglementaire de deux mois prévu par l’article R. 243-5 du code des juridictions financières ; qu’il est ainsi irrecevable ;</w:t>
      </w:r>
    </w:p>
    <w:p w:rsidR="00682714" w:rsidRDefault="00682714" w:rsidP="001763E5">
      <w:pPr>
        <w:pStyle w:val="PS"/>
        <w:spacing w:after="360"/>
        <w:rPr>
          <w:lang w:eastAsia="en-US"/>
        </w:rPr>
      </w:pPr>
      <w:r w:rsidRPr="00CC2C4F">
        <w:rPr>
          <w:b/>
          <w:bCs/>
          <w:i/>
          <w:iCs/>
        </w:rPr>
        <w:t>Sur le</w:t>
      </w:r>
      <w:r>
        <w:rPr>
          <w:b/>
          <w:bCs/>
          <w:i/>
          <w:iCs/>
        </w:rPr>
        <w:t xml:space="preserve"> moyen tenant aux régularisations effectuées postérieurement aux paiements</w:t>
      </w:r>
    </w:p>
    <w:p w:rsidR="00682714" w:rsidRDefault="00682714" w:rsidP="0061450D">
      <w:pPr>
        <w:pStyle w:val="PS"/>
        <w:spacing w:after="360"/>
        <w:rPr>
          <w:lang w:eastAsia="en-US"/>
        </w:rPr>
      </w:pPr>
      <w:r>
        <w:rPr>
          <w:lang w:eastAsia="en-US"/>
        </w:rPr>
        <w:t xml:space="preserve">Attendu que l’appelant soutient dans sa requête </w:t>
      </w:r>
      <w:r w:rsidRPr="00222692">
        <w:rPr>
          <w:lang w:eastAsia="en-US"/>
        </w:rPr>
        <w:t xml:space="preserve">avoir </w:t>
      </w:r>
      <w:r>
        <w:rPr>
          <w:lang w:eastAsia="en-US"/>
        </w:rPr>
        <w:t>demandé et obtenu l</w:t>
      </w:r>
      <w:r w:rsidRPr="00222692">
        <w:rPr>
          <w:lang w:eastAsia="en-US"/>
        </w:rPr>
        <w:t xml:space="preserve">es rectifications d’imputation des opérations </w:t>
      </w:r>
      <w:r>
        <w:rPr>
          <w:lang w:eastAsia="en-US"/>
        </w:rPr>
        <w:t>litigieuses ; qu’ainsi, p</w:t>
      </w:r>
      <w:r w:rsidRPr="00222692">
        <w:rPr>
          <w:lang w:eastAsia="en-US"/>
        </w:rPr>
        <w:t>ar délibération du 22</w:t>
      </w:r>
      <w:r>
        <w:rPr>
          <w:lang w:eastAsia="en-US"/>
        </w:rPr>
        <w:t> </w:t>
      </w:r>
      <w:r w:rsidRPr="00222692">
        <w:rPr>
          <w:lang w:eastAsia="en-US"/>
        </w:rPr>
        <w:t>décembre</w:t>
      </w:r>
      <w:r>
        <w:rPr>
          <w:lang w:eastAsia="en-US"/>
        </w:rPr>
        <w:t> </w:t>
      </w:r>
      <w:r w:rsidRPr="00222692">
        <w:rPr>
          <w:lang w:eastAsia="en-US"/>
        </w:rPr>
        <w:t xml:space="preserve">2010, le </w:t>
      </w:r>
      <w:r>
        <w:rPr>
          <w:lang w:eastAsia="en-US"/>
        </w:rPr>
        <w:t xml:space="preserve">syndicat </w:t>
      </w:r>
      <w:r w:rsidRPr="00222692">
        <w:rPr>
          <w:lang w:eastAsia="en-US"/>
        </w:rPr>
        <w:t>a voté une décision modificative permettant de procéder aux rectifications d’imputation</w:t>
      </w:r>
      <w:r>
        <w:rPr>
          <w:lang w:eastAsia="en-US"/>
        </w:rPr>
        <w:t xml:space="preserve"> ; que les mandats de dépenses concernés</w:t>
      </w:r>
      <w:r w:rsidRPr="00222692">
        <w:rPr>
          <w:lang w:eastAsia="en-US"/>
        </w:rPr>
        <w:t xml:space="preserve"> </w:t>
      </w:r>
      <w:r>
        <w:rPr>
          <w:lang w:eastAsia="en-US"/>
        </w:rPr>
        <w:t xml:space="preserve">ont </w:t>
      </w:r>
      <w:r w:rsidRPr="00222692">
        <w:rPr>
          <w:lang w:eastAsia="en-US"/>
        </w:rPr>
        <w:t>été annulé</w:t>
      </w:r>
      <w:r>
        <w:rPr>
          <w:lang w:eastAsia="en-US"/>
        </w:rPr>
        <w:t>s</w:t>
      </w:r>
      <w:r w:rsidRPr="00222692">
        <w:rPr>
          <w:lang w:eastAsia="en-US"/>
        </w:rPr>
        <w:t>, pour un total de 1 954 786,37</w:t>
      </w:r>
      <w:r>
        <w:rPr>
          <w:lang w:eastAsia="en-US"/>
        </w:rPr>
        <w:t> </w:t>
      </w:r>
      <w:r w:rsidRPr="00222692">
        <w:rPr>
          <w:lang w:eastAsia="en-US"/>
        </w:rPr>
        <w:t>€</w:t>
      </w:r>
      <w:r>
        <w:rPr>
          <w:lang w:eastAsia="en-US"/>
        </w:rPr>
        <w:t>, au titre des</w:t>
      </w:r>
      <w:r w:rsidRPr="00222692">
        <w:rPr>
          <w:lang w:eastAsia="en-US"/>
        </w:rPr>
        <w:t xml:space="preserve"> années 2005 à 2008</w:t>
      </w:r>
      <w:r>
        <w:rPr>
          <w:lang w:eastAsia="en-US"/>
        </w:rPr>
        <w:t xml:space="preserve"> ; que des mandats ont été réémis, portant imputation </w:t>
      </w:r>
      <w:r w:rsidRPr="00222692">
        <w:rPr>
          <w:lang w:eastAsia="en-US"/>
        </w:rPr>
        <w:t>en section d’investissement</w:t>
      </w:r>
      <w:r>
        <w:rPr>
          <w:lang w:eastAsia="en-US"/>
        </w:rPr>
        <w:t>,</w:t>
      </w:r>
      <w:r w:rsidRPr="00222692">
        <w:rPr>
          <w:lang w:eastAsia="en-US"/>
        </w:rPr>
        <w:t xml:space="preserve"> </w:t>
      </w:r>
      <w:r>
        <w:rPr>
          <w:lang w:eastAsia="en-US"/>
        </w:rPr>
        <w:t>à celui</w:t>
      </w:r>
      <w:r w:rsidRPr="00222692">
        <w:rPr>
          <w:lang w:eastAsia="en-US"/>
        </w:rPr>
        <w:t xml:space="preserve"> de la gestion 2010</w:t>
      </w:r>
      <w:r>
        <w:rPr>
          <w:lang w:eastAsia="en-US"/>
        </w:rPr>
        <w:t>,</w:t>
      </w:r>
      <w:r w:rsidRPr="00222692">
        <w:rPr>
          <w:lang w:eastAsia="en-US"/>
        </w:rPr>
        <w:t xml:space="preserve"> pour un total de 1 954 786,37</w:t>
      </w:r>
      <w:r>
        <w:rPr>
          <w:lang w:eastAsia="en-US"/>
        </w:rPr>
        <w:t> € ; que c</w:t>
      </w:r>
      <w:r w:rsidRPr="00222692">
        <w:rPr>
          <w:lang w:eastAsia="en-US"/>
        </w:rPr>
        <w:t>es dépenses figurent à l’ac</w:t>
      </w:r>
      <w:r>
        <w:rPr>
          <w:lang w:eastAsia="en-US"/>
        </w:rPr>
        <w:t xml:space="preserve">tif du syndicat au 31 décembre 2010 ; que </w:t>
      </w:r>
      <w:r w:rsidRPr="00222692">
        <w:rPr>
          <w:lang w:eastAsia="en-US"/>
        </w:rPr>
        <w:t xml:space="preserve">la situation patrimoniale </w:t>
      </w:r>
      <w:r>
        <w:rPr>
          <w:lang w:eastAsia="en-US"/>
        </w:rPr>
        <w:t>d</w:t>
      </w:r>
      <w:r w:rsidRPr="00222692">
        <w:rPr>
          <w:lang w:eastAsia="en-US"/>
        </w:rPr>
        <w:t xml:space="preserve">u syndicat </w:t>
      </w:r>
      <w:r>
        <w:rPr>
          <w:lang w:eastAsia="en-US"/>
        </w:rPr>
        <w:t xml:space="preserve">a </w:t>
      </w:r>
      <w:r w:rsidRPr="00222692">
        <w:rPr>
          <w:lang w:eastAsia="en-US"/>
        </w:rPr>
        <w:t>été rétablie</w:t>
      </w:r>
      <w:r>
        <w:rPr>
          <w:lang w:eastAsia="en-US"/>
        </w:rPr>
        <w:t> ; qu’il conviendrait que la Cour constate l’apurement de la dette née du débet ;</w:t>
      </w:r>
    </w:p>
    <w:p w:rsidR="00682714" w:rsidRDefault="00682714" w:rsidP="001763E5">
      <w:pPr>
        <w:pStyle w:val="PS"/>
        <w:spacing w:after="360"/>
        <w:rPr>
          <w:lang w:eastAsia="en-US"/>
        </w:rPr>
      </w:pPr>
      <w:r>
        <w:br w:type="page"/>
        <w:t xml:space="preserve">Attendu </w:t>
      </w:r>
      <w:r w:rsidRPr="00F055F8">
        <w:t xml:space="preserve">que </w:t>
      </w:r>
      <w:r>
        <w:t xml:space="preserve">les régularisations invoquées sont avérées </w:t>
      </w:r>
      <w:r>
        <w:rPr>
          <w:lang w:eastAsia="en-US"/>
        </w:rPr>
        <w:t>;</w:t>
      </w:r>
    </w:p>
    <w:p w:rsidR="00682714" w:rsidRDefault="00682714" w:rsidP="001763E5">
      <w:pPr>
        <w:pStyle w:val="PS"/>
        <w:spacing w:after="360"/>
      </w:pPr>
      <w:r>
        <w:t xml:space="preserve">Considérant toutefois que </w:t>
      </w:r>
      <w:r w:rsidRPr="00E32B00">
        <w:t xml:space="preserve">la responsabilité du comptable s’apprécie à la date </w:t>
      </w:r>
      <w:r>
        <w:t>des paiements ; qu’ainsi</w:t>
      </w:r>
      <w:r w:rsidRPr="00E32B00">
        <w:t xml:space="preserve"> la régularisation </w:t>
      </w:r>
      <w:r>
        <w:t xml:space="preserve">budgétaire et comptable </w:t>
      </w:r>
      <w:r w:rsidRPr="00E32B00">
        <w:t xml:space="preserve">intervenue </w:t>
      </w:r>
      <w:r>
        <w:t xml:space="preserve">postérieurement, aussi complète soit-elle, si elle peut être invoquée par M. X à l’appui d’une demande de remise gracieuse, </w:t>
      </w:r>
      <w:r w:rsidRPr="00E32B00">
        <w:t>n</w:t>
      </w:r>
      <w:r>
        <w:t>’est de nature ni à dégager s</w:t>
      </w:r>
      <w:r w:rsidRPr="00E32B00">
        <w:t>a responsabilité</w:t>
      </w:r>
      <w:r>
        <w:t>, ni à apurer la dette née du débet ;</w:t>
      </w:r>
    </w:p>
    <w:p w:rsidR="00682714" w:rsidRDefault="00682714" w:rsidP="001763E5">
      <w:pPr>
        <w:pStyle w:val="PS"/>
        <w:spacing w:after="360"/>
        <w:rPr>
          <w:lang w:eastAsia="en-US"/>
        </w:rPr>
      </w:pPr>
      <w:r>
        <w:t>Qu’il convient donc de rejeter le moyen tenant aux régularisations budgétaires et comptables ;</w:t>
      </w:r>
    </w:p>
    <w:p w:rsidR="00682714" w:rsidRDefault="00682714" w:rsidP="001763E5">
      <w:pPr>
        <w:pStyle w:val="PS"/>
        <w:spacing w:after="360"/>
        <w:rPr>
          <w:lang w:eastAsia="en-US"/>
        </w:rPr>
      </w:pPr>
      <w:r>
        <w:rPr>
          <w:lang w:eastAsia="en-US"/>
        </w:rPr>
        <w:t>Par ces motifs,</w:t>
      </w:r>
    </w:p>
    <w:p w:rsidR="00682714" w:rsidRPr="000A11CA" w:rsidRDefault="00682714" w:rsidP="001763E5">
      <w:pPr>
        <w:pStyle w:val="PS"/>
        <w:spacing w:after="360"/>
        <w:ind w:firstLine="0"/>
        <w:jc w:val="center"/>
        <w:rPr>
          <w:b/>
          <w:bCs/>
        </w:rPr>
      </w:pPr>
      <w:r w:rsidRPr="000A11CA">
        <w:rPr>
          <w:b/>
          <w:bCs/>
        </w:rPr>
        <w:t>ORDONNE :</w:t>
      </w:r>
    </w:p>
    <w:p w:rsidR="00682714" w:rsidRDefault="00682714" w:rsidP="00BE6557">
      <w:pPr>
        <w:pStyle w:val="PS"/>
        <w:spacing w:after="360"/>
      </w:pPr>
      <w:r>
        <w:t>La requête de M. X est rejetée.</w:t>
      </w:r>
    </w:p>
    <w:p w:rsidR="00682714" w:rsidRDefault="00682714" w:rsidP="001763E5">
      <w:pPr>
        <w:pStyle w:val="PS"/>
        <w:spacing w:after="360"/>
        <w:ind w:firstLine="0"/>
        <w:jc w:val="center"/>
      </w:pPr>
      <w:r>
        <w:t>----------</w:t>
      </w:r>
    </w:p>
    <w:p w:rsidR="00682714" w:rsidRDefault="00682714" w:rsidP="002225A5">
      <w:pPr>
        <w:pStyle w:val="PS"/>
      </w:pPr>
      <w:r>
        <w:t xml:space="preserve">Fait et jugé en la Cour des comptes, quatrième chambre, première section. Présents : M. Cazanave, président de section, présidant la séance, Mme Cornette, présidente de chambre maintenue en activité, MM. Lafaure, Vachia, </w:t>
      </w:r>
      <w:r>
        <w:br/>
        <w:t>Mmes Gadriot-Renard, Démier, MM. Geoffroy et Senhaji, conseillers maîtres.</w:t>
      </w:r>
    </w:p>
    <w:p w:rsidR="00682714" w:rsidRDefault="00682714" w:rsidP="00945285">
      <w:pPr>
        <w:pStyle w:val="PS"/>
      </w:pPr>
      <w:r>
        <w:t>Signé : Cazanave, président de la séance, et Le Baron, greffier.</w:t>
      </w:r>
    </w:p>
    <w:p w:rsidR="00682714" w:rsidRDefault="00682714" w:rsidP="00945285">
      <w:pPr>
        <w:pStyle w:val="PS"/>
      </w:pPr>
      <w:r>
        <w:t>Collationné, certifié conforme à la minute étant au greffe de la Cour des comptes et délivré par moi, secrétaire général.</w:t>
      </w:r>
    </w:p>
    <w:p w:rsidR="00682714" w:rsidRPr="00D45135" w:rsidRDefault="00682714" w:rsidP="00945285">
      <w:pPr>
        <w:pStyle w:val="BodyText"/>
        <w:spacing w:before="0" w:after="0"/>
        <w:ind w:firstLine="5387"/>
        <w:jc w:val="center"/>
        <w:rPr>
          <w:rFonts w:ascii="Times New Roman Gras" w:hAnsi="Times New Roman Gras" w:cs="Times New Roman Gras"/>
          <w:b/>
          <w:bCs/>
        </w:rPr>
      </w:pPr>
      <w:r w:rsidRPr="00D45135">
        <w:rPr>
          <w:rFonts w:ascii="Times New Roman Gras" w:hAnsi="Times New Roman Gras" w:cs="Times New Roman Gras"/>
          <w:b/>
          <w:bCs/>
        </w:rPr>
        <w:t>Pour le Secrétaire général</w:t>
      </w:r>
    </w:p>
    <w:p w:rsidR="00682714" w:rsidRPr="00D45135" w:rsidRDefault="00682714" w:rsidP="00945285">
      <w:pPr>
        <w:pStyle w:val="BodyText"/>
        <w:spacing w:before="0" w:after="0"/>
        <w:ind w:firstLine="5387"/>
        <w:jc w:val="center"/>
        <w:rPr>
          <w:rFonts w:ascii="Times New Roman Gras" w:hAnsi="Times New Roman Gras" w:cs="Times New Roman Gras"/>
          <w:b/>
          <w:bCs/>
        </w:rPr>
      </w:pPr>
      <w:r w:rsidRPr="00D45135">
        <w:rPr>
          <w:rFonts w:ascii="Times New Roman Gras" w:hAnsi="Times New Roman Gras" w:cs="Times New Roman Gras"/>
          <w:b/>
          <w:bCs/>
        </w:rPr>
        <w:t>et par délégation,</w:t>
      </w:r>
    </w:p>
    <w:p w:rsidR="00682714" w:rsidRPr="00D45135" w:rsidRDefault="00682714" w:rsidP="004921F2">
      <w:pPr>
        <w:pStyle w:val="BodyText"/>
        <w:spacing w:before="0" w:after="1920"/>
        <w:ind w:firstLine="5387"/>
        <w:jc w:val="center"/>
        <w:rPr>
          <w:rFonts w:ascii="Times New Roman Gras" w:hAnsi="Times New Roman Gras" w:cs="Times New Roman Gras"/>
          <w:b/>
          <w:bCs/>
        </w:rPr>
      </w:pPr>
      <w:r w:rsidRPr="00D45135">
        <w:rPr>
          <w:rFonts w:ascii="Times New Roman Gras" w:hAnsi="Times New Roman Gras" w:cs="Times New Roman Gras"/>
          <w:b/>
          <w:bCs/>
        </w:rPr>
        <w:t xml:space="preserve">Le Chef du </w:t>
      </w:r>
      <w:r>
        <w:rPr>
          <w:rFonts w:ascii="Times New Roman Gras" w:hAnsi="Times New Roman Gras" w:cs="Times New Roman Gras"/>
          <w:b/>
          <w:bCs/>
        </w:rPr>
        <w:t>G</w:t>
      </w:r>
      <w:r w:rsidRPr="00D45135">
        <w:rPr>
          <w:rFonts w:ascii="Times New Roman Gras" w:hAnsi="Times New Roman Gras" w:cs="Times New Roman Gras"/>
          <w:b/>
          <w:bCs/>
        </w:rPr>
        <w:t>reffe contentieux</w:t>
      </w:r>
    </w:p>
    <w:p w:rsidR="00682714" w:rsidRPr="00D45135" w:rsidRDefault="00682714" w:rsidP="004921F2">
      <w:pPr>
        <w:pStyle w:val="BodyText"/>
        <w:spacing w:after="360"/>
        <w:ind w:firstLine="5670"/>
        <w:jc w:val="center"/>
        <w:rPr>
          <w:rFonts w:ascii="Times New Roman Gras" w:hAnsi="Times New Roman Gras" w:cs="Times New Roman Gras"/>
          <w:b/>
          <w:bCs/>
          <w:vanish/>
        </w:rPr>
      </w:pPr>
      <w:r w:rsidRPr="00D45135">
        <w:rPr>
          <w:rFonts w:ascii="Times New Roman Gras" w:hAnsi="Times New Roman Gras" w:cs="Times New Roman Gras"/>
          <w:b/>
          <w:bCs/>
        </w:rPr>
        <w:t>Daniel FEREZ</w:t>
      </w:r>
    </w:p>
    <w:sectPr w:rsidR="00682714" w:rsidRPr="00D45135" w:rsidSect="00465502">
      <w:headerReference w:type="default" r:id="rId6"/>
      <w:pgSz w:w="11907" w:h="16840"/>
      <w:pgMar w:top="1701" w:right="1134" w:bottom="1134" w:left="56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2714" w:rsidRDefault="00682714">
      <w:r>
        <w:separator/>
      </w:r>
    </w:p>
  </w:endnote>
  <w:endnote w:type="continuationSeparator" w:id="0">
    <w:p w:rsidR="00682714" w:rsidRDefault="006827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 Gras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2714" w:rsidRDefault="00682714">
      <w:r>
        <w:separator/>
      </w:r>
    </w:p>
  </w:footnote>
  <w:footnote w:type="continuationSeparator" w:id="0">
    <w:p w:rsidR="00682714" w:rsidRDefault="006827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2714" w:rsidRDefault="00682714">
    <w:pPr>
      <w:pStyle w:val="Header"/>
      <w:jc w:val="right"/>
      <w:rPr>
        <w:rFonts w:ascii="CG Times (WN)" w:hAnsi="CG Times (WN)" w:cs="CG Times (WN)"/>
        <w:sz w:val="24"/>
        <w:szCs w:val="24"/>
      </w:rPr>
    </w:pPr>
    <w:r>
      <w:rPr>
        <w:rFonts w:ascii="CG Times (WN)" w:hAnsi="CG Times (WN)" w:cs="CG Times (WN)"/>
        <w:sz w:val="24"/>
        <w:szCs w:val="24"/>
      </w:rPr>
      <w:fldChar w:fldCharType="begin"/>
    </w:r>
    <w:r>
      <w:rPr>
        <w:rFonts w:ascii="CG Times (WN)" w:hAnsi="CG Times (WN)" w:cs="CG Times (WN)"/>
        <w:sz w:val="24"/>
        <w:szCs w:val="24"/>
      </w:rPr>
      <w:instrText>PAGE</w:instrText>
    </w:r>
    <w:r>
      <w:rPr>
        <w:rFonts w:ascii="CG Times (WN)" w:hAnsi="CG Times (WN)" w:cs="CG Times (WN)"/>
        <w:sz w:val="24"/>
        <w:szCs w:val="24"/>
      </w:rPr>
      <w:fldChar w:fldCharType="separate"/>
    </w:r>
    <w:r>
      <w:rPr>
        <w:rFonts w:ascii="CG Times (WN)" w:hAnsi="CG Times (WN)" w:cs="CG Times (WN)"/>
        <w:noProof/>
        <w:sz w:val="24"/>
        <w:szCs w:val="24"/>
      </w:rPr>
      <w:t>3</w:t>
    </w:r>
    <w:r>
      <w:rPr>
        <w:rFonts w:ascii="CG Times (WN)" w:hAnsi="CG Times (WN)" w:cs="CG Times (WN)"/>
        <w:sz w:val="24"/>
        <w:szCs w:val="24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val="bestFit" w:percent="118"/>
  <w:printFractionalCharacterWidth/>
  <w:embedSystemFonts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46D0"/>
    <w:rsid w:val="00042DE1"/>
    <w:rsid w:val="000A11CA"/>
    <w:rsid w:val="000C410D"/>
    <w:rsid w:val="00120434"/>
    <w:rsid w:val="00140C34"/>
    <w:rsid w:val="00145F3D"/>
    <w:rsid w:val="001763E5"/>
    <w:rsid w:val="001A6230"/>
    <w:rsid w:val="001C4A48"/>
    <w:rsid w:val="001E1867"/>
    <w:rsid w:val="002225A5"/>
    <w:rsid w:val="00222692"/>
    <w:rsid w:val="00265025"/>
    <w:rsid w:val="002A4EA7"/>
    <w:rsid w:val="002C002F"/>
    <w:rsid w:val="002D1B51"/>
    <w:rsid w:val="00333EE6"/>
    <w:rsid w:val="00391A46"/>
    <w:rsid w:val="003A2067"/>
    <w:rsid w:val="00413A46"/>
    <w:rsid w:val="00465502"/>
    <w:rsid w:val="004921F2"/>
    <w:rsid w:val="004A4E08"/>
    <w:rsid w:val="005B0EB4"/>
    <w:rsid w:val="0061450D"/>
    <w:rsid w:val="00682714"/>
    <w:rsid w:val="006B702A"/>
    <w:rsid w:val="006C56B9"/>
    <w:rsid w:val="007155FA"/>
    <w:rsid w:val="007D6FAD"/>
    <w:rsid w:val="00803B98"/>
    <w:rsid w:val="00837ED7"/>
    <w:rsid w:val="00897A7C"/>
    <w:rsid w:val="008C662F"/>
    <w:rsid w:val="008D1E3F"/>
    <w:rsid w:val="00945285"/>
    <w:rsid w:val="00982AB9"/>
    <w:rsid w:val="009B4A9E"/>
    <w:rsid w:val="009D46D0"/>
    <w:rsid w:val="009F648B"/>
    <w:rsid w:val="00A25DDA"/>
    <w:rsid w:val="00A63870"/>
    <w:rsid w:val="00A96445"/>
    <w:rsid w:val="00B048C4"/>
    <w:rsid w:val="00BA7CB4"/>
    <w:rsid w:val="00BE6557"/>
    <w:rsid w:val="00C10A9E"/>
    <w:rsid w:val="00C60BA8"/>
    <w:rsid w:val="00CC2C4F"/>
    <w:rsid w:val="00CC3100"/>
    <w:rsid w:val="00CC6720"/>
    <w:rsid w:val="00CE344F"/>
    <w:rsid w:val="00D32AB5"/>
    <w:rsid w:val="00D45135"/>
    <w:rsid w:val="00DA06A9"/>
    <w:rsid w:val="00DD5A05"/>
    <w:rsid w:val="00DF48CB"/>
    <w:rsid w:val="00E32B00"/>
    <w:rsid w:val="00EA73FB"/>
    <w:rsid w:val="00F055F8"/>
    <w:rsid w:val="00F536E8"/>
    <w:rsid w:val="00F66643"/>
    <w:rsid w:val="00F95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6E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536E8"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536E8"/>
    <w:pPr>
      <w:spacing w:before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Indent"/>
    <w:link w:val="Heading3Char"/>
    <w:uiPriority w:val="99"/>
    <w:qFormat/>
    <w:rsid w:val="00F536E8"/>
    <w:pPr>
      <w:ind w:left="354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Cambria"/>
      <w:b/>
      <w:bCs/>
      <w:sz w:val="26"/>
      <w:szCs w:val="26"/>
    </w:rPr>
  </w:style>
  <w:style w:type="paragraph" w:styleId="NormalIndent">
    <w:name w:val="Normal Indent"/>
    <w:basedOn w:val="Normal"/>
    <w:uiPriority w:val="99"/>
    <w:rsid w:val="00F536E8"/>
    <w:pPr>
      <w:ind w:left="708"/>
    </w:pPr>
  </w:style>
  <w:style w:type="paragraph" w:styleId="Header">
    <w:name w:val="header"/>
    <w:basedOn w:val="Normal"/>
    <w:link w:val="HeaderChar"/>
    <w:uiPriority w:val="99"/>
    <w:rsid w:val="00F536E8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sz w:val="20"/>
      <w:szCs w:val="20"/>
    </w:rPr>
  </w:style>
  <w:style w:type="paragraph" w:customStyle="1" w:styleId="ET">
    <w:name w:val="ET"/>
    <w:basedOn w:val="Normal"/>
    <w:uiPriority w:val="99"/>
    <w:rsid w:val="00F536E8"/>
    <w:rPr>
      <w:b/>
      <w:bCs/>
      <w:caps/>
      <w:sz w:val="24"/>
      <w:szCs w:val="24"/>
    </w:rPr>
  </w:style>
  <w:style w:type="paragraph" w:customStyle="1" w:styleId="OR">
    <w:name w:val="OR"/>
    <w:basedOn w:val="ET"/>
    <w:uiPriority w:val="99"/>
    <w:rsid w:val="00F536E8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uiPriority w:val="99"/>
    <w:rsid w:val="00F536E8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link w:val="P0Car"/>
    <w:uiPriority w:val="99"/>
    <w:rsid w:val="00F536E8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uiPriority w:val="99"/>
    <w:rsid w:val="00F536E8"/>
    <w:pPr>
      <w:spacing w:after="240"/>
      <w:ind w:firstLine="1418"/>
    </w:pPr>
  </w:style>
  <w:style w:type="paragraph" w:customStyle="1" w:styleId="IN">
    <w:name w:val="IN"/>
    <w:basedOn w:val="P0"/>
    <w:uiPriority w:val="99"/>
    <w:rsid w:val="00F536E8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uiPriority w:val="99"/>
    <w:rsid w:val="00F536E8"/>
    <w:pPr>
      <w:ind w:left="0"/>
    </w:pPr>
  </w:style>
  <w:style w:type="paragraph" w:customStyle="1" w:styleId="PE">
    <w:name w:val="PE"/>
    <w:basedOn w:val="IN"/>
    <w:uiPriority w:val="99"/>
    <w:rsid w:val="00F536E8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uiPriority w:val="99"/>
    <w:rsid w:val="00F536E8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link w:val="PSCar"/>
    <w:uiPriority w:val="99"/>
    <w:rsid w:val="00F536E8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uiPriority w:val="99"/>
    <w:rsid w:val="00F536E8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paragraph" w:customStyle="1" w:styleId="arretn">
    <w:name w:val="arret n°"/>
    <w:basedOn w:val="IN"/>
    <w:uiPriority w:val="99"/>
    <w:rsid w:val="009D46D0"/>
    <w:pPr>
      <w:ind w:left="567"/>
    </w:pPr>
    <w:rPr>
      <w:sz w:val="20"/>
      <w:szCs w:val="20"/>
    </w:rPr>
  </w:style>
  <w:style w:type="character" w:customStyle="1" w:styleId="PSCar">
    <w:name w:val="PS Car"/>
    <w:basedOn w:val="DefaultParagraphFont"/>
    <w:link w:val="PS"/>
    <w:uiPriority w:val="99"/>
    <w:locked/>
    <w:rsid w:val="00140C34"/>
    <w:rPr>
      <w:sz w:val="24"/>
      <w:szCs w:val="24"/>
      <w:lang w:val="fr-FR" w:eastAsia="fr-FR"/>
    </w:rPr>
  </w:style>
  <w:style w:type="paragraph" w:customStyle="1" w:styleId="Style">
    <w:name w:val="Style"/>
    <w:basedOn w:val="Normal"/>
    <w:uiPriority w:val="99"/>
    <w:rsid w:val="00140C34"/>
    <w:pPr>
      <w:spacing w:after="160" w:line="240" w:lineRule="exact"/>
    </w:pPr>
    <w:rPr>
      <w:rFonts w:ascii="Tahoma" w:hAnsi="Tahoma" w:cs="Tahoma"/>
      <w:lang w:val="en-US" w:eastAsia="en-US"/>
    </w:rPr>
  </w:style>
  <w:style w:type="paragraph" w:customStyle="1" w:styleId="texte">
    <w:name w:val="texte"/>
    <w:basedOn w:val="Normal"/>
    <w:uiPriority w:val="99"/>
    <w:rsid w:val="00140C34"/>
    <w:pPr>
      <w:spacing w:before="100" w:beforeAutospacing="1" w:after="100" w:afterAutospacing="1"/>
      <w:ind w:left="225" w:right="150"/>
    </w:pPr>
    <w:rPr>
      <w:rFonts w:ascii="Arial" w:hAnsi="Arial" w:cs="Arial"/>
    </w:rPr>
  </w:style>
  <w:style w:type="paragraph" w:styleId="BodyText">
    <w:name w:val="Body Text"/>
    <w:basedOn w:val="Normal"/>
    <w:link w:val="BodyTextChar"/>
    <w:uiPriority w:val="99"/>
    <w:rsid w:val="00945285"/>
    <w:pPr>
      <w:spacing w:before="120" w:after="120"/>
      <w:ind w:firstLine="709"/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sz w:val="20"/>
      <w:szCs w:val="20"/>
    </w:rPr>
  </w:style>
  <w:style w:type="paragraph" w:customStyle="1" w:styleId="CarCar1CarCarCarCarCarCar">
    <w:name w:val="Car Car1 Car Car Car Car Car Car"/>
    <w:basedOn w:val="Normal"/>
    <w:uiPriority w:val="99"/>
    <w:rsid w:val="00945285"/>
    <w:pPr>
      <w:spacing w:after="160" w:line="240" w:lineRule="exact"/>
    </w:pPr>
    <w:rPr>
      <w:rFonts w:ascii="Tahoma" w:hAnsi="Tahoma" w:cs="Tahoma"/>
      <w:sz w:val="24"/>
      <w:szCs w:val="24"/>
      <w:lang w:val="en-US" w:eastAsia="en-US"/>
    </w:rPr>
  </w:style>
  <w:style w:type="character" w:customStyle="1" w:styleId="P0Car">
    <w:name w:val="P0 Car"/>
    <w:basedOn w:val="DefaultParagraphFont"/>
    <w:link w:val="P0"/>
    <w:uiPriority w:val="99"/>
    <w:locked/>
    <w:rsid w:val="001763E5"/>
    <w:rPr>
      <w:sz w:val="24"/>
      <w:szCs w:val="24"/>
      <w:lang w:val="fr-FR" w:eastAsia="fr-FR"/>
    </w:rPr>
  </w:style>
  <w:style w:type="table" w:styleId="TableGrid">
    <w:name w:val="Table Grid"/>
    <w:basedOn w:val="TableNormal"/>
    <w:uiPriority w:val="99"/>
    <w:rsid w:val="001763E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3</Pages>
  <Words>721</Words>
  <Characters>3967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mgjametal</dc:creator>
  <cp:keywords>FC</cp:keywords>
  <dc:description/>
  <cp:lastModifiedBy>mtlecroisey</cp:lastModifiedBy>
  <cp:revision>3</cp:revision>
  <cp:lastPrinted>2012-03-23T13:56:00Z</cp:lastPrinted>
  <dcterms:created xsi:type="dcterms:W3CDTF">2012-05-09T14:25:00Z</dcterms:created>
  <dcterms:modified xsi:type="dcterms:W3CDTF">2012-05-09T15:43:00Z</dcterms:modified>
</cp:coreProperties>
</file>