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AA3" w:rsidRDefault="00FF2AA3" w:rsidP="00FF2AA3">
      <w:pPr>
        <w:pStyle w:val="ET"/>
      </w:pPr>
      <w:r>
        <w:t>COUR DES COMPTES</w:t>
      </w:r>
    </w:p>
    <w:p w:rsidR="00FF2AA3" w:rsidRDefault="00FF2AA3" w:rsidP="00FF2AA3">
      <w:pPr>
        <w:pStyle w:val="ET"/>
        <w:ind w:left="851"/>
      </w:pPr>
      <w:r>
        <w:t>-------</w:t>
      </w:r>
    </w:p>
    <w:p w:rsidR="00FF2AA3" w:rsidRDefault="00FF2AA3" w:rsidP="004B3840">
      <w:pPr>
        <w:pStyle w:val="ET"/>
      </w:pPr>
      <w:r>
        <w:t>PREMIERE CHAMBRE</w:t>
      </w:r>
    </w:p>
    <w:p w:rsidR="00FF2AA3" w:rsidRDefault="00FF2AA3" w:rsidP="00FF2AA3">
      <w:pPr>
        <w:pStyle w:val="ET"/>
        <w:ind w:left="851"/>
      </w:pPr>
      <w:r>
        <w:t>-------</w:t>
      </w:r>
    </w:p>
    <w:p w:rsidR="00FF2AA3" w:rsidRDefault="00FF2AA3" w:rsidP="00FF2AA3">
      <w:pPr>
        <w:pStyle w:val="ET"/>
      </w:pPr>
      <w:r>
        <w:t>DEUXIEME SECTION</w:t>
      </w:r>
    </w:p>
    <w:p w:rsidR="00FF2AA3" w:rsidRDefault="00FF2AA3" w:rsidP="00FF2AA3">
      <w:pPr>
        <w:pStyle w:val="ET"/>
        <w:spacing w:after="120"/>
        <w:ind w:left="851"/>
      </w:pPr>
      <w:r>
        <w:t>-------</w:t>
      </w:r>
    </w:p>
    <w:p w:rsidR="00FF2AA3" w:rsidRPr="00FF2AA3" w:rsidRDefault="00FF2AA3" w:rsidP="00454CCD">
      <w:pPr>
        <w:pStyle w:val="En-tte"/>
        <w:ind w:left="567"/>
        <w:rPr>
          <w:b/>
          <w:i/>
          <w:sz w:val="22"/>
          <w:szCs w:val="22"/>
        </w:rPr>
      </w:pPr>
      <w:r w:rsidRPr="00FF2AA3">
        <w:rPr>
          <w:b/>
          <w:i/>
          <w:sz w:val="22"/>
          <w:szCs w:val="22"/>
        </w:rPr>
        <w:t>Arrêt n° 63116</w:t>
      </w:r>
    </w:p>
    <w:p w:rsidR="00D95954" w:rsidRDefault="00FF2AA3" w:rsidP="009E5C5D">
      <w:pPr>
        <w:pStyle w:val="OR"/>
      </w:pPr>
      <w:r w:rsidRPr="009E5C5D">
        <w:t>COMPTES DU GROUPEMENT</w:t>
      </w:r>
    </w:p>
    <w:p w:rsidR="009E5C5D" w:rsidRDefault="00FF2AA3" w:rsidP="009E5C5D">
      <w:pPr>
        <w:pStyle w:val="OR"/>
      </w:pPr>
      <w:r w:rsidRPr="009E5C5D">
        <w:t>D’INTERET PUBLIC</w:t>
      </w:r>
    </w:p>
    <w:p w:rsidR="009E5C5D" w:rsidRDefault="00FF2AA3" w:rsidP="009E5C5D">
      <w:pPr>
        <w:pStyle w:val="OR"/>
      </w:pPr>
      <w:r w:rsidRPr="009E5C5D">
        <w:t xml:space="preserve">ASSISTANCE AU DEVELOPPEMENT </w:t>
      </w:r>
    </w:p>
    <w:p w:rsidR="00FF2AA3" w:rsidRPr="009E5C5D" w:rsidRDefault="00FF2AA3" w:rsidP="009E5C5D">
      <w:pPr>
        <w:pStyle w:val="OR"/>
      </w:pPr>
      <w:r w:rsidRPr="009E5C5D">
        <w:t>DES ECHANGES EN TECHNOLOGIES ECONOMIQUES ET FINANCIERES (ADETEF)</w:t>
      </w:r>
    </w:p>
    <w:p w:rsidR="00FF2AA3" w:rsidRDefault="00FF2AA3" w:rsidP="009E5C5D">
      <w:pPr>
        <w:pStyle w:val="OR"/>
      </w:pPr>
    </w:p>
    <w:p w:rsidR="009E5C5D" w:rsidRPr="009E5C5D" w:rsidRDefault="009E5C5D" w:rsidP="009E5C5D">
      <w:pPr>
        <w:pStyle w:val="OR"/>
      </w:pPr>
    </w:p>
    <w:p w:rsidR="00FF2AA3" w:rsidRPr="009E5C5D" w:rsidRDefault="00FF2AA3" w:rsidP="009E5C5D">
      <w:pPr>
        <w:pStyle w:val="OR"/>
      </w:pPr>
      <w:r w:rsidRPr="009E5C5D">
        <w:t>Exercices 2007 et 2008</w:t>
      </w:r>
    </w:p>
    <w:p w:rsidR="00FF2AA3" w:rsidRPr="009E5C5D" w:rsidRDefault="00FF2AA3" w:rsidP="009E5C5D">
      <w:pPr>
        <w:pStyle w:val="OR"/>
      </w:pPr>
    </w:p>
    <w:p w:rsidR="00FF2AA3" w:rsidRPr="009E5C5D" w:rsidRDefault="00FF2AA3" w:rsidP="009E5C5D">
      <w:pPr>
        <w:pStyle w:val="OR"/>
      </w:pPr>
      <w:r w:rsidRPr="009E5C5D">
        <w:t>Rapport n° 2010-47-1</w:t>
      </w:r>
    </w:p>
    <w:p w:rsidR="00FF2AA3" w:rsidRPr="009E5C5D" w:rsidRDefault="00FF2AA3" w:rsidP="009E5C5D">
      <w:pPr>
        <w:pStyle w:val="OR"/>
      </w:pPr>
    </w:p>
    <w:p w:rsidR="00FF2AA3" w:rsidRPr="009E5C5D" w:rsidRDefault="00FF2AA3" w:rsidP="009E5C5D">
      <w:pPr>
        <w:pStyle w:val="OR"/>
      </w:pPr>
      <w:r w:rsidRPr="009E5C5D">
        <w:t>Audience publique du 3 février 2012</w:t>
      </w:r>
    </w:p>
    <w:p w:rsidR="00FF2AA3" w:rsidRPr="009E5C5D" w:rsidRDefault="00FF2AA3" w:rsidP="009E5C5D">
      <w:pPr>
        <w:pStyle w:val="OR"/>
      </w:pPr>
    </w:p>
    <w:p w:rsidR="00FF2AA3" w:rsidRPr="009E5C5D" w:rsidRDefault="00FF2AA3" w:rsidP="00821304">
      <w:pPr>
        <w:pStyle w:val="OR"/>
        <w:spacing w:after="360"/>
      </w:pPr>
      <w:r w:rsidRPr="009E5C5D">
        <w:t xml:space="preserve">Lecture publique du </w:t>
      </w:r>
      <w:r w:rsidR="00A1542A">
        <w:t>7 mars 2012</w:t>
      </w:r>
    </w:p>
    <w:p w:rsidR="00220FA4" w:rsidRDefault="00220FA4" w:rsidP="00220FA4">
      <w:pPr>
        <w:pStyle w:val="P0"/>
        <w:spacing w:after="240"/>
        <w:ind w:left="540" w:right="-284" w:firstLine="594"/>
        <w:jc w:val="center"/>
      </w:pPr>
      <w:r>
        <w:t>REPUBLIQUE FRANÇAISE</w:t>
      </w:r>
    </w:p>
    <w:p w:rsidR="00220FA4" w:rsidRDefault="00220FA4" w:rsidP="00821304">
      <w:pPr>
        <w:pStyle w:val="P0"/>
        <w:spacing w:after="480"/>
        <w:ind w:left="539" w:right="-284" w:firstLine="595"/>
        <w:jc w:val="center"/>
      </w:pPr>
      <w:r>
        <w:t>AU NOM DU PEUPLE FRANÇAIS</w:t>
      </w:r>
    </w:p>
    <w:p w:rsidR="00220FA4" w:rsidRDefault="00220FA4" w:rsidP="00821304">
      <w:pPr>
        <w:pStyle w:val="P0"/>
        <w:spacing w:after="360"/>
        <w:ind w:left="539" w:right="-284" w:firstLine="595"/>
        <w:jc w:val="center"/>
      </w:pPr>
      <w:r>
        <w:t>LA COUR DES COMPTES a rendu l’arrêt suivant :</w:t>
      </w:r>
    </w:p>
    <w:p w:rsidR="00FF2AA3" w:rsidRDefault="00A1542A" w:rsidP="00F32C8E">
      <w:pPr>
        <w:pStyle w:val="PS"/>
        <w:spacing w:after="360"/>
      </w:pPr>
      <w:r>
        <w:t>LA</w:t>
      </w:r>
      <w:r w:rsidR="00FF2AA3">
        <w:t xml:space="preserve"> COUR,</w:t>
      </w:r>
    </w:p>
    <w:p w:rsidR="00FF2AA3" w:rsidRPr="00DA1B88" w:rsidRDefault="00FF2AA3" w:rsidP="00F32C8E">
      <w:pPr>
        <w:pStyle w:val="PS"/>
        <w:spacing w:after="360"/>
      </w:pPr>
      <w:r>
        <w:t xml:space="preserve">Vu le code des juridictions </w:t>
      </w:r>
      <w:r w:rsidRPr="00DA1B88">
        <w:t>financière</w:t>
      </w:r>
      <w:r>
        <w:t>s, notamment ses articles L.</w:t>
      </w:r>
      <w:r w:rsidR="00A1542A">
        <w:t> </w:t>
      </w:r>
      <w:r>
        <w:t>111</w:t>
      </w:r>
      <w:r w:rsidRPr="00DA1B88">
        <w:t>-1,</w:t>
      </w:r>
      <w:r>
        <w:t xml:space="preserve"> L.</w:t>
      </w:r>
      <w:r w:rsidR="00A1542A">
        <w:t> </w:t>
      </w:r>
      <w:r>
        <w:t>142-1,</w:t>
      </w:r>
      <w:r w:rsidRPr="00DA1B88">
        <w:t xml:space="preserve"> R.</w:t>
      </w:r>
      <w:r w:rsidR="00A1542A">
        <w:t> </w:t>
      </w:r>
      <w:r>
        <w:t>112-8 et R.</w:t>
      </w:r>
      <w:r w:rsidR="00A1542A">
        <w:t> </w:t>
      </w:r>
      <w:r>
        <w:t>141-10 à R.</w:t>
      </w:r>
      <w:r w:rsidR="00A1542A">
        <w:t> </w:t>
      </w:r>
      <w:r>
        <w:t>141-12</w:t>
      </w:r>
      <w:r w:rsidR="00D255C7">
        <w:t xml:space="preserve"> </w:t>
      </w:r>
      <w:r w:rsidRPr="00DA1B88">
        <w:t>;</w:t>
      </w:r>
    </w:p>
    <w:p w:rsidR="00FF2AA3" w:rsidRPr="00DA1B88" w:rsidRDefault="00FF2AA3" w:rsidP="009F5B67">
      <w:pPr>
        <w:pStyle w:val="PS"/>
        <w:spacing w:after="360"/>
      </w:pPr>
      <w:r>
        <w:t>Vu</w:t>
      </w:r>
      <w:r w:rsidRPr="00DA1B88">
        <w:t xml:space="preserve"> l'article 60 de la loi n° 63-156 du 23 février 1963 </w:t>
      </w:r>
      <w:r>
        <w:t>modifiée par la loi n°</w:t>
      </w:r>
      <w:r w:rsidR="002E5FDA">
        <w:t> </w:t>
      </w:r>
      <w:r>
        <w:t>2008-1091 du 28 octobre 2008 portant réforme des procédures juridictionnelles de la</w:t>
      </w:r>
      <w:r w:rsidR="002E5FDA">
        <w:t> </w:t>
      </w:r>
      <w:r>
        <w:t>Cour des comptes, et l’article 109 de la loi de finances rectificative pour 2009 n°</w:t>
      </w:r>
      <w:r w:rsidR="002E5FDA">
        <w:t> </w:t>
      </w:r>
      <w:r>
        <w:t>2009-1674 du 30 décembre</w:t>
      </w:r>
      <w:r w:rsidR="009F5B67">
        <w:t> </w:t>
      </w:r>
      <w:r>
        <w:t>2009</w:t>
      </w:r>
      <w:r w:rsidR="002E5FDA">
        <w:t xml:space="preserve"> </w:t>
      </w:r>
      <w:r w:rsidRPr="00DA1B88">
        <w:t>;</w:t>
      </w:r>
    </w:p>
    <w:p w:rsidR="00FF2AA3" w:rsidRDefault="00FF2AA3" w:rsidP="00F32C8E">
      <w:pPr>
        <w:pStyle w:val="PS"/>
        <w:spacing w:after="360"/>
      </w:pPr>
      <w:r>
        <w:t>Vu</w:t>
      </w:r>
      <w:r w:rsidRPr="00DA1B88">
        <w:t xml:space="preserve"> le</w:t>
      </w:r>
      <w:r>
        <w:t xml:space="preserve"> décret n°</w:t>
      </w:r>
      <w:r w:rsidR="002E5FDA">
        <w:t> </w:t>
      </w:r>
      <w:r>
        <w:t>62-1587</w:t>
      </w:r>
      <w:r w:rsidRPr="00DA1B88">
        <w:t xml:space="preserve"> du 29</w:t>
      </w:r>
      <w:r w:rsidR="002E5FDA">
        <w:t> </w:t>
      </w:r>
      <w:r w:rsidRPr="00DA1B88">
        <w:t>décembre</w:t>
      </w:r>
      <w:r w:rsidR="002E5FDA">
        <w:t> </w:t>
      </w:r>
      <w:r w:rsidRPr="00DA1B88">
        <w:t>1962 portant règlement général sur la comptabilité publique</w:t>
      </w:r>
      <w:r w:rsidR="002E5FDA">
        <w:t xml:space="preserve"> </w:t>
      </w:r>
      <w:r w:rsidRPr="00DA1B88">
        <w:t>;</w:t>
      </w:r>
    </w:p>
    <w:p w:rsidR="00FF2AA3" w:rsidRPr="00DA1B88" w:rsidRDefault="00FF2AA3" w:rsidP="00F32C8E">
      <w:pPr>
        <w:pStyle w:val="PS"/>
        <w:spacing w:after="360"/>
      </w:pPr>
      <w:r>
        <w:t>Vu les lois et règlements applicables aux groupements d’intérêt public</w:t>
      </w:r>
      <w:r w:rsidR="002E5FDA">
        <w:t xml:space="preserve"> </w:t>
      </w:r>
      <w:r>
        <w:t xml:space="preserve">; </w:t>
      </w:r>
    </w:p>
    <w:p w:rsidR="00FF2AA3" w:rsidRDefault="00FF2AA3" w:rsidP="00821304">
      <w:pPr>
        <w:pStyle w:val="PS"/>
        <w:spacing w:after="240"/>
      </w:pPr>
      <w:r>
        <w:t>Vu la convention constitutive modifiée du groupement d’intérêt public (GIP) « </w:t>
      </w:r>
      <w:r w:rsidRPr="002E5FDA">
        <w:rPr>
          <w:caps/>
        </w:rPr>
        <w:t>Assistance au développement des échanges en technologies économiques et financières</w:t>
      </w:r>
      <w:r>
        <w:t> » (ADETEF) du 10</w:t>
      </w:r>
      <w:r w:rsidR="002E5FDA">
        <w:t> </w:t>
      </w:r>
      <w:r>
        <w:t>avril</w:t>
      </w:r>
      <w:r w:rsidR="002E5FDA">
        <w:t> </w:t>
      </w:r>
      <w:r>
        <w:t>2002 approuvée par arrêté ministériel du</w:t>
      </w:r>
      <w:r w:rsidR="002E5FDA">
        <w:t> </w:t>
      </w:r>
      <w:r>
        <w:t>11 avril</w:t>
      </w:r>
      <w:r w:rsidR="002E5FDA">
        <w:t> </w:t>
      </w:r>
      <w:r>
        <w:t>2002</w:t>
      </w:r>
      <w:r w:rsidR="002E5FDA">
        <w:t xml:space="preserve"> </w:t>
      </w:r>
      <w:r>
        <w:t>;</w:t>
      </w:r>
    </w:p>
    <w:p w:rsidR="00EA73FB" w:rsidRDefault="00EA73FB">
      <w:pPr>
        <w:pStyle w:val="P0"/>
        <w:sectPr w:rsidR="00EA73FB">
          <w:pgSz w:w="11907" w:h="16840"/>
          <w:pgMar w:top="1134" w:right="1134" w:bottom="1134" w:left="567" w:header="720" w:footer="720" w:gutter="0"/>
          <w:cols w:space="720"/>
        </w:sectPr>
      </w:pPr>
    </w:p>
    <w:p w:rsidR="002E5FDA" w:rsidRPr="00DA1B88" w:rsidRDefault="002E5FDA" w:rsidP="006D7942">
      <w:pPr>
        <w:pStyle w:val="PS"/>
      </w:pPr>
      <w:r>
        <w:lastRenderedPageBreak/>
        <w:t>Vu</w:t>
      </w:r>
      <w:r w:rsidRPr="00DA1B88">
        <w:t xml:space="preserve"> l'arrêté du </w:t>
      </w:r>
      <w:r>
        <w:t>Premier président de la Cour des comptes n° 1</w:t>
      </w:r>
      <w:r w:rsidR="006D7942">
        <w:t>1</w:t>
      </w:r>
      <w:r>
        <w:t>-</w:t>
      </w:r>
      <w:r w:rsidR="006D7942">
        <w:t>837</w:t>
      </w:r>
      <w:r>
        <w:t xml:space="preserve"> du </w:t>
      </w:r>
      <w:r w:rsidR="006D7942">
        <w:t>27 décembre</w:t>
      </w:r>
      <w:r>
        <w:t> 201</w:t>
      </w:r>
      <w:r w:rsidR="006D7942">
        <w:t>1</w:t>
      </w:r>
      <w:r>
        <w:t xml:space="preserve"> </w:t>
      </w:r>
      <w:r w:rsidRPr="00DA1B88">
        <w:t xml:space="preserve">portant </w:t>
      </w:r>
      <w:r>
        <w:t>répartition des attributions entre les</w:t>
      </w:r>
      <w:r w:rsidRPr="00DA1B88">
        <w:t xml:space="preserve"> chambre</w:t>
      </w:r>
      <w:r>
        <w:t xml:space="preserve">s de la Cour </w:t>
      </w:r>
      <w:r w:rsidRPr="00DA1B88">
        <w:t>des comptes</w:t>
      </w:r>
      <w:r>
        <w:t> </w:t>
      </w:r>
      <w:r w:rsidRPr="00DA1B88">
        <w:t>;</w:t>
      </w:r>
    </w:p>
    <w:p w:rsidR="002E5FDA" w:rsidRDefault="002E5FDA" w:rsidP="002E5FDA">
      <w:pPr>
        <w:pStyle w:val="PS"/>
      </w:pPr>
      <w:r>
        <w:t xml:space="preserve">Vu les lettres du 25 août 2009, notifiant le contrôle des exercices 2003 à 2008 du groupement d’intérêt public « Assistance au développement des échanges en technologies économiques et financières » tant </w:t>
      </w:r>
      <w:r w:rsidRPr="00917F3C">
        <w:t xml:space="preserve">au comptable </w:t>
      </w:r>
      <w:r>
        <w:t>qu’</w:t>
      </w:r>
      <w:r w:rsidRPr="00917F3C">
        <w:t>à l’ordonnateur en</w:t>
      </w:r>
      <w:r>
        <w:t> </w:t>
      </w:r>
      <w:r w:rsidRPr="00917F3C">
        <w:t>fonctions</w:t>
      </w:r>
      <w:r>
        <w:t> ;</w:t>
      </w:r>
    </w:p>
    <w:p w:rsidR="002E5FDA" w:rsidRDefault="002E5FDA" w:rsidP="00934436">
      <w:pPr>
        <w:pStyle w:val="PS"/>
      </w:pPr>
      <w:r>
        <w:t>Vu les comptes des exercices 2007 et 2008 produits respectivement les</w:t>
      </w:r>
      <w:r w:rsidR="00934436">
        <w:t> </w:t>
      </w:r>
      <w:r>
        <w:t>6 mai 2008 et 3 juin 2009 ;</w:t>
      </w:r>
    </w:p>
    <w:p w:rsidR="002E5FDA" w:rsidRDefault="002E5FDA" w:rsidP="00934436">
      <w:pPr>
        <w:pStyle w:val="PS"/>
      </w:pPr>
      <w:r w:rsidRPr="00917F3C">
        <w:t>Vu le rapport</w:t>
      </w:r>
      <w:r>
        <w:t xml:space="preserve"> </w:t>
      </w:r>
      <w:r w:rsidRPr="00917F3C">
        <w:t xml:space="preserve">à fin d’examen </w:t>
      </w:r>
      <w:r>
        <w:t>juridictionnel</w:t>
      </w:r>
      <w:r w:rsidRPr="00917F3C">
        <w:t xml:space="preserve"> </w:t>
      </w:r>
      <w:r>
        <w:t xml:space="preserve">des comptes n° 2009-647-0 </w:t>
      </w:r>
      <w:r w:rsidRPr="00917F3C">
        <w:t>de</w:t>
      </w:r>
      <w:r w:rsidR="00934436">
        <w:t> </w:t>
      </w:r>
      <w:r w:rsidRPr="00917F3C">
        <w:t>M.</w:t>
      </w:r>
      <w:r>
        <w:t> Jean-Pierre Jourdain, conseiller référendaire</w:t>
      </w:r>
      <w:r w:rsidRPr="00917F3C">
        <w:t xml:space="preserve">, </w:t>
      </w:r>
      <w:r w:rsidRPr="007E3974">
        <w:t>re</w:t>
      </w:r>
      <w:r>
        <w:t>vêtu du</w:t>
      </w:r>
      <w:r w:rsidR="00EA61A6">
        <w:t xml:space="preserve"> </w:t>
      </w:r>
      <w:r>
        <w:t>soit-communiqué du président de la première chambre du 28</w:t>
      </w:r>
      <w:r w:rsidR="00EA61A6">
        <w:t> </w:t>
      </w:r>
      <w:r>
        <w:t>septembre</w:t>
      </w:r>
      <w:r w:rsidR="00EA61A6">
        <w:t> </w:t>
      </w:r>
      <w:r>
        <w:t xml:space="preserve">2009 et </w:t>
      </w:r>
      <w:r w:rsidRPr="00917F3C">
        <w:t xml:space="preserve">transmis au </w:t>
      </w:r>
      <w:r>
        <w:t>p</w:t>
      </w:r>
      <w:r w:rsidRPr="00917F3C">
        <w:t>rocureur général près la Cour des comptes</w:t>
      </w:r>
      <w:r w:rsidR="00EA61A6">
        <w:t> </w:t>
      </w:r>
      <w:r w:rsidRPr="00917F3C">
        <w:t>;</w:t>
      </w:r>
    </w:p>
    <w:p w:rsidR="002E5FDA" w:rsidRDefault="002E5FDA" w:rsidP="001661B7">
      <w:pPr>
        <w:pStyle w:val="PS"/>
      </w:pPr>
      <w:r>
        <w:t>Vu le réquisitoire à fin d’instruction de charge n°</w:t>
      </w:r>
      <w:r w:rsidR="00EA61A6">
        <w:t> </w:t>
      </w:r>
      <w:r>
        <w:t>2010-24 RQ-DB du</w:t>
      </w:r>
      <w:r w:rsidR="00934436">
        <w:t> </w:t>
      </w:r>
      <w:r>
        <w:t>7</w:t>
      </w:r>
      <w:r w:rsidR="00EA61A6">
        <w:t> </w:t>
      </w:r>
      <w:r>
        <w:t>avril</w:t>
      </w:r>
      <w:r w:rsidR="00EA61A6">
        <w:t> </w:t>
      </w:r>
      <w:r>
        <w:t>2010 notifié le 21 avril 2010 et dont M.</w:t>
      </w:r>
      <w:r w:rsidR="00EA61A6">
        <w:t> </w:t>
      </w:r>
      <w:r w:rsidR="00902E12">
        <w:rPr>
          <w:caps/>
        </w:rPr>
        <w:t>X</w:t>
      </w:r>
      <w:r>
        <w:t>, agent comptable de l’ADETEF, a</w:t>
      </w:r>
      <w:r w:rsidR="00EA61A6">
        <w:t> </w:t>
      </w:r>
      <w:r>
        <w:t>accusé réception le 23 avril 2010</w:t>
      </w:r>
      <w:r w:rsidR="00EA61A6">
        <w:t xml:space="preserve"> </w:t>
      </w:r>
      <w:r>
        <w:t>;</w:t>
      </w:r>
    </w:p>
    <w:p w:rsidR="002E5FDA" w:rsidRDefault="002E5FDA" w:rsidP="00934436">
      <w:pPr>
        <w:pStyle w:val="PS"/>
      </w:pPr>
      <w:r>
        <w:t>Vu la décision du 21</w:t>
      </w:r>
      <w:r w:rsidR="00EA61A6">
        <w:t> </w:t>
      </w:r>
      <w:r>
        <w:t>avril</w:t>
      </w:r>
      <w:r w:rsidR="00EA61A6">
        <w:t> </w:t>
      </w:r>
      <w:r>
        <w:t>2010 du président de la première chambre de la</w:t>
      </w:r>
      <w:r w:rsidR="00EA61A6">
        <w:t> </w:t>
      </w:r>
      <w:r>
        <w:t>Cour des comptes désignant M.</w:t>
      </w:r>
      <w:r w:rsidR="00EA61A6">
        <w:t> </w:t>
      </w:r>
      <w:r>
        <w:t>Jean-Pierre Jourdain, conseiller référendaire, pour</w:t>
      </w:r>
      <w:r w:rsidR="00934436">
        <w:t> </w:t>
      </w:r>
      <w:r>
        <w:t>instruire les suites à donner au réquisitoire susvisé</w:t>
      </w:r>
      <w:r w:rsidR="00EA61A6">
        <w:t xml:space="preserve"> </w:t>
      </w:r>
      <w:r>
        <w:t>;</w:t>
      </w:r>
    </w:p>
    <w:p w:rsidR="002E5FDA" w:rsidRDefault="002E5FDA" w:rsidP="002E5FDA">
      <w:pPr>
        <w:pStyle w:val="PS"/>
      </w:pPr>
      <w:r>
        <w:t xml:space="preserve">Vu les observations de </w:t>
      </w:r>
      <w:r w:rsidR="00902E12">
        <w:t>M. X</w:t>
      </w:r>
      <w:r>
        <w:t xml:space="preserve"> envoyées les 20 juillet et 8 octobre 2010</w:t>
      </w:r>
      <w:r w:rsidR="00EA61A6">
        <w:t xml:space="preserve"> </w:t>
      </w:r>
      <w:r>
        <w:t>;</w:t>
      </w:r>
    </w:p>
    <w:p w:rsidR="002E5FDA" w:rsidRDefault="002E5FDA" w:rsidP="00EA61A6">
      <w:pPr>
        <w:pStyle w:val="PS"/>
      </w:pPr>
      <w:r>
        <w:t xml:space="preserve">Vu les pièces </w:t>
      </w:r>
      <w:r w:rsidRPr="00DA1B88">
        <w:t xml:space="preserve">jointes </w:t>
      </w:r>
      <w:r>
        <w:t>à ces envois et celles produites par l’intéressé à</w:t>
      </w:r>
      <w:r w:rsidR="00EA61A6">
        <w:t> </w:t>
      </w:r>
      <w:r>
        <w:t>l’audience publique</w:t>
      </w:r>
      <w:r w:rsidR="00D13A30">
        <w:t xml:space="preserve"> </w:t>
      </w:r>
      <w:r>
        <w:t>;</w:t>
      </w:r>
    </w:p>
    <w:p w:rsidR="002E5FDA" w:rsidRDefault="002E5FDA" w:rsidP="00D13A30">
      <w:pPr>
        <w:pStyle w:val="PS"/>
      </w:pPr>
      <w:r>
        <w:t xml:space="preserve">Vu le rapport </w:t>
      </w:r>
      <w:r w:rsidRPr="00917F3C">
        <w:t xml:space="preserve">à fin </w:t>
      </w:r>
      <w:r>
        <w:t>d’arrêt</w:t>
      </w:r>
      <w:r w:rsidRPr="00917F3C">
        <w:t xml:space="preserve"> </w:t>
      </w:r>
      <w:r>
        <w:t>n°</w:t>
      </w:r>
      <w:r w:rsidR="00D13A30">
        <w:t> </w:t>
      </w:r>
      <w:r>
        <w:t xml:space="preserve">2010-47-1 </w:t>
      </w:r>
      <w:r w:rsidRPr="00F76234">
        <w:t>du</w:t>
      </w:r>
      <w:r>
        <w:t xml:space="preserve"> 29</w:t>
      </w:r>
      <w:r w:rsidR="00D13A30">
        <w:t> </w:t>
      </w:r>
      <w:r>
        <w:t>octobre</w:t>
      </w:r>
      <w:r w:rsidR="00D13A30">
        <w:t> </w:t>
      </w:r>
      <w:r>
        <w:t>2010 de M.</w:t>
      </w:r>
      <w:r w:rsidR="00D13A30">
        <w:t> </w:t>
      </w:r>
      <w:r>
        <w:t>Jean-Pierre Jourdain, conseiller référendaire, revêtu du soit-communiqué du président de la première chambre de la Cour des comptes en date du 29 octobre 2010</w:t>
      </w:r>
      <w:r w:rsidR="00D13A30">
        <w:t xml:space="preserve"> </w:t>
      </w:r>
      <w:r w:rsidRPr="004E1189">
        <w:t>;</w:t>
      </w:r>
    </w:p>
    <w:p w:rsidR="002E5FDA" w:rsidRDefault="002E5FDA" w:rsidP="002E5FDA">
      <w:pPr>
        <w:pStyle w:val="PS"/>
      </w:pPr>
      <w:r w:rsidRPr="00917F3C">
        <w:t>Vu les conclusions n°</w:t>
      </w:r>
      <w:r w:rsidR="00D13A30">
        <w:t> </w:t>
      </w:r>
      <w:r>
        <w:t>747</w:t>
      </w:r>
      <w:r w:rsidRPr="00917F3C">
        <w:t xml:space="preserve"> du </w:t>
      </w:r>
      <w:r>
        <w:t>p</w:t>
      </w:r>
      <w:r w:rsidRPr="00917F3C">
        <w:t xml:space="preserve">rocureur général près la Cour des comptes en date du </w:t>
      </w:r>
      <w:r>
        <w:t>1er décembre 2011</w:t>
      </w:r>
      <w:r w:rsidR="00D13A30">
        <w:t xml:space="preserve"> </w:t>
      </w:r>
      <w:r>
        <w:t>;</w:t>
      </w:r>
    </w:p>
    <w:p w:rsidR="002E5FDA" w:rsidRDefault="002E5FDA" w:rsidP="00D13A30">
      <w:pPr>
        <w:pStyle w:val="PS"/>
      </w:pPr>
      <w:r>
        <w:t>Vu la décision du 12 janvier 2012 du président de la première chambre de la</w:t>
      </w:r>
      <w:r w:rsidR="00D13A30">
        <w:t> </w:t>
      </w:r>
      <w:r>
        <w:t>Cour des comptes désignant Mme Morell, conseillère maître, comme réviseur</w:t>
      </w:r>
      <w:r w:rsidR="00D13A30">
        <w:t xml:space="preserve"> </w:t>
      </w:r>
      <w:r>
        <w:t>;</w:t>
      </w:r>
    </w:p>
    <w:p w:rsidR="002E5FDA" w:rsidRDefault="001F5773" w:rsidP="00D13A30">
      <w:pPr>
        <w:pStyle w:val="PS"/>
      </w:pPr>
      <w:r>
        <w:br w:type="page"/>
      </w:r>
      <w:r w:rsidR="002E5FDA">
        <w:lastRenderedPageBreak/>
        <w:t>Vu les lettres du 16 janvier 2012 informant M.</w:t>
      </w:r>
      <w:r w:rsidR="00D13A30">
        <w:t> </w:t>
      </w:r>
      <w:r w:rsidR="00902E12">
        <w:t>X</w:t>
      </w:r>
      <w:r w:rsidR="002E5FDA">
        <w:t xml:space="preserve"> et </w:t>
      </w:r>
      <w:r w:rsidR="00902E12">
        <w:t>Mme Y</w:t>
      </w:r>
      <w:r w:rsidR="002E5FDA">
        <w:t xml:space="preserve">, </w:t>
      </w:r>
      <w:r w:rsidR="00CB6299">
        <w:t>p</w:t>
      </w:r>
      <w:r w:rsidR="002E5FDA">
        <w:t>résidente d’ADETEF, de leur possibilité d’assister à l’audience publique du</w:t>
      </w:r>
      <w:r w:rsidR="00D13A30">
        <w:t> </w:t>
      </w:r>
      <w:r w:rsidR="002E5FDA">
        <w:t>3</w:t>
      </w:r>
      <w:r w:rsidR="00D13A30">
        <w:t> </w:t>
      </w:r>
      <w:r w:rsidR="002E5FDA">
        <w:t>février</w:t>
      </w:r>
      <w:r w:rsidR="00D13A30">
        <w:t> </w:t>
      </w:r>
      <w:r w:rsidR="002E5FDA">
        <w:t>2012 et d’y être entendus, et les accusés de réception de ces lettres en date du 20 janvier 2012</w:t>
      </w:r>
      <w:r w:rsidR="00D13A30">
        <w:t xml:space="preserve"> </w:t>
      </w:r>
      <w:r w:rsidR="002E5FDA">
        <w:t>;</w:t>
      </w:r>
    </w:p>
    <w:p w:rsidR="002E5FDA" w:rsidRDefault="002E5FDA" w:rsidP="00D13A30">
      <w:pPr>
        <w:pStyle w:val="PS"/>
      </w:pPr>
      <w:r>
        <w:t>Entendus en audience publique le 3 février 2012, M.</w:t>
      </w:r>
      <w:r w:rsidR="00D13A30">
        <w:t> </w:t>
      </w:r>
      <w:r>
        <w:t>Jourdain en son rapport, M</w:t>
      </w:r>
      <w:r w:rsidR="00D13A30">
        <w:t>. Vincent</w:t>
      </w:r>
      <w:r>
        <w:t xml:space="preserve"> Feller, avocat général, en ses conclusions orales</w:t>
      </w:r>
      <w:r w:rsidR="00D13A30">
        <w:t xml:space="preserve"> </w:t>
      </w:r>
      <w:r>
        <w:t xml:space="preserve">; </w:t>
      </w:r>
    </w:p>
    <w:p w:rsidR="002E5FDA" w:rsidRDefault="002E5FDA" w:rsidP="001661B7">
      <w:pPr>
        <w:pStyle w:val="PS"/>
      </w:pPr>
      <w:r>
        <w:t>Entendus M.</w:t>
      </w:r>
      <w:r w:rsidR="001661B7">
        <w:t> </w:t>
      </w:r>
      <w:r w:rsidR="00902E12">
        <w:t>X</w:t>
      </w:r>
      <w:r>
        <w:t xml:space="preserve"> et </w:t>
      </w:r>
      <w:r w:rsidR="00902E12">
        <w:t>Mme Y</w:t>
      </w:r>
      <w:r>
        <w:t xml:space="preserve"> en audience publique</w:t>
      </w:r>
      <w:r w:rsidR="00D13A30">
        <w:t xml:space="preserve"> </w:t>
      </w:r>
      <w:r>
        <w:t xml:space="preserve">; </w:t>
      </w:r>
    </w:p>
    <w:p w:rsidR="002E5FDA" w:rsidRDefault="002E5FDA" w:rsidP="002E5FDA">
      <w:pPr>
        <w:pStyle w:val="PS"/>
      </w:pPr>
      <w:r>
        <w:t>Ayant délibéré hors la présence du rapporteur et du ministère public et après avoir entendu Mme Morell, conseillère maître</w:t>
      </w:r>
      <w:r w:rsidR="00D13A30">
        <w:t>,</w:t>
      </w:r>
      <w:r>
        <w:t xml:space="preserve"> réviseur, en ses observations.</w:t>
      </w:r>
    </w:p>
    <w:p w:rsidR="002E5FDA" w:rsidRDefault="002E5FDA" w:rsidP="00D13A30">
      <w:pPr>
        <w:pStyle w:val="P0"/>
        <w:spacing w:after="360"/>
        <w:jc w:val="center"/>
      </w:pPr>
      <w:r>
        <w:t>STATUANT DEFINITIVEMENT</w:t>
      </w:r>
      <w:r w:rsidR="00D13A30">
        <w:t>,</w:t>
      </w:r>
    </w:p>
    <w:p w:rsidR="002E5FDA" w:rsidRPr="00990491" w:rsidRDefault="002E5FDA" w:rsidP="00D13A30">
      <w:pPr>
        <w:pStyle w:val="P0"/>
        <w:spacing w:after="360"/>
        <w:jc w:val="center"/>
      </w:pPr>
      <w:r w:rsidRPr="00990491">
        <w:t>ORDONNE :</w:t>
      </w:r>
    </w:p>
    <w:p w:rsidR="002E5FDA" w:rsidRPr="00D13A30" w:rsidRDefault="002E5FDA" w:rsidP="00D13A30">
      <w:pPr>
        <w:pStyle w:val="PS"/>
        <w:spacing w:after="240"/>
        <w:rPr>
          <w:b/>
          <w:bCs/>
        </w:rPr>
      </w:pPr>
      <w:r w:rsidRPr="00D13A30">
        <w:rPr>
          <w:b/>
          <w:bCs/>
        </w:rPr>
        <w:t>A l’égard de M.</w:t>
      </w:r>
      <w:r w:rsidR="00D13A30" w:rsidRPr="00D13A30">
        <w:rPr>
          <w:b/>
          <w:bCs/>
        </w:rPr>
        <w:t> </w:t>
      </w:r>
      <w:r w:rsidR="00902E12">
        <w:rPr>
          <w:b/>
          <w:bCs/>
        </w:rPr>
        <w:t>X</w:t>
      </w:r>
    </w:p>
    <w:p w:rsidR="002E5FDA" w:rsidRPr="00D13A30" w:rsidRDefault="002E5FDA" w:rsidP="00D13A30">
      <w:pPr>
        <w:pStyle w:val="PS"/>
        <w:spacing w:after="240"/>
        <w:rPr>
          <w:b/>
          <w:bCs/>
        </w:rPr>
      </w:pPr>
      <w:r w:rsidRPr="00D13A30">
        <w:rPr>
          <w:b/>
          <w:bCs/>
        </w:rPr>
        <w:t>Au titre des exercices 2007 et 2008</w:t>
      </w:r>
    </w:p>
    <w:p w:rsidR="002E5FDA" w:rsidRPr="00D13A30" w:rsidRDefault="002E5FDA" w:rsidP="002E5FDA">
      <w:pPr>
        <w:pStyle w:val="PS"/>
        <w:rPr>
          <w:b/>
          <w:bCs/>
        </w:rPr>
      </w:pPr>
      <w:r w:rsidRPr="00D13A30">
        <w:rPr>
          <w:b/>
          <w:bCs/>
        </w:rPr>
        <w:t>Charge de 18 987 € (charge unique du réquisitoire)</w:t>
      </w:r>
    </w:p>
    <w:p w:rsidR="002E5FDA" w:rsidRDefault="002E5FDA" w:rsidP="00D13A30">
      <w:pPr>
        <w:pStyle w:val="PS"/>
      </w:pPr>
      <w:r>
        <w:t>Attendu que la responsabilité de M.</w:t>
      </w:r>
      <w:r w:rsidR="00D13A30">
        <w:t> </w:t>
      </w:r>
      <w:r w:rsidR="00902E12">
        <w:t>X</w:t>
      </w:r>
      <w:r>
        <w:t>, comptable de l’ADETEF, en</w:t>
      </w:r>
      <w:r w:rsidR="00D13A30">
        <w:t> </w:t>
      </w:r>
      <w:r>
        <w:t>charge des comptes des exercices 2007 et 2008, n’est pas atteinte par la prescription de cinq ans instituée par l’article 60 de la loi du 23 février 1963</w:t>
      </w:r>
      <w:r w:rsidR="00D13A30">
        <w:t xml:space="preserve"> </w:t>
      </w:r>
      <w:r>
        <w:t>; </w:t>
      </w:r>
    </w:p>
    <w:p w:rsidR="002E5FDA" w:rsidRDefault="002E5FDA" w:rsidP="00D13A30">
      <w:pPr>
        <w:pStyle w:val="PS"/>
      </w:pPr>
      <w:r w:rsidRPr="00185AE9">
        <w:t>A</w:t>
      </w:r>
      <w:r>
        <w:t>ttendu que dans son réquisitoire, le ministère public a relevé que</w:t>
      </w:r>
      <w:r w:rsidR="00D13A30">
        <w:t xml:space="preserve"> </w:t>
      </w:r>
      <w:r>
        <w:t>M.</w:t>
      </w:r>
      <w:r w:rsidR="00D13A30">
        <w:t> </w:t>
      </w:r>
      <w:r w:rsidR="00902E12">
        <w:t>X</w:t>
      </w:r>
      <w:r>
        <w:t>, agent comptable de l’ADETEF, avait procédé de manière irrégulière au paiement de primes à des agents contractuels salariés du groupement ; qu’a</w:t>
      </w:r>
      <w:r w:rsidRPr="00185AE9">
        <w:t>u cours des exercices</w:t>
      </w:r>
      <w:r w:rsidR="00D13A30">
        <w:t> </w:t>
      </w:r>
      <w:r w:rsidRPr="00185AE9">
        <w:t xml:space="preserve">2007 et 2008 ont été versées </w:t>
      </w:r>
      <w:r>
        <w:t>à dix-huit</w:t>
      </w:r>
      <w:r w:rsidRPr="00185AE9">
        <w:t xml:space="preserve"> agents contractuels salariés du GIP </w:t>
      </w:r>
      <w:r>
        <w:t xml:space="preserve">« ADETEF » </w:t>
      </w:r>
      <w:r w:rsidRPr="00185AE9">
        <w:t>des primes</w:t>
      </w:r>
      <w:r>
        <w:t xml:space="preserve"> pour un montant total de 18</w:t>
      </w:r>
      <w:r w:rsidR="00D13A30">
        <w:t> </w:t>
      </w:r>
      <w:r>
        <w:t>987</w:t>
      </w:r>
      <w:r w:rsidR="00D13A30">
        <w:t> </w:t>
      </w:r>
      <w:r>
        <w:t xml:space="preserve">€ dont le détail figure en annexe du présent arrêt; que ces versements sont intervenus </w:t>
      </w:r>
      <w:r w:rsidRPr="00185AE9">
        <w:t>sur décision du président du groupement</w:t>
      </w:r>
      <w:r>
        <w:t xml:space="preserve"> ou de son conseiller et</w:t>
      </w:r>
      <w:r w:rsidRPr="00185AE9">
        <w:t xml:space="preserve"> au vu de demandes d’engagement de dépenses signées par l’ordonnateur délégué responsable des ressources humaines</w:t>
      </w:r>
      <w:r w:rsidR="00D13A30">
        <w:t xml:space="preserve"> </w:t>
      </w:r>
      <w:r>
        <w:t>;</w:t>
      </w:r>
    </w:p>
    <w:p w:rsidR="002E5FDA" w:rsidRDefault="002E5FDA" w:rsidP="00D13A30">
      <w:pPr>
        <w:pStyle w:val="PS"/>
      </w:pPr>
      <w:r>
        <w:t xml:space="preserve">Attendu que selon les termes de l’article 5 de l’arrêté du 26 avril 2002 du ministre de l’économie, des finances et de l’industrie fixant les modalités spéciales d’exercice du contrôle économique et financier de l’Etat sur le GIP, </w:t>
      </w:r>
      <w:r w:rsidRPr="00185AE9">
        <w:t>le visa</w:t>
      </w:r>
      <w:r>
        <w:t xml:space="preserve"> préalable </w:t>
      </w:r>
      <w:r w:rsidRPr="00185AE9">
        <w:t xml:space="preserve">du contrôleur d’Etat </w:t>
      </w:r>
      <w:r>
        <w:t xml:space="preserve">est requis </w:t>
      </w:r>
      <w:r w:rsidRPr="00185AE9">
        <w:t>sur les décisions</w:t>
      </w:r>
      <w:r>
        <w:rPr>
          <w:i/>
        </w:rPr>
        <w:t xml:space="preserve"> </w:t>
      </w:r>
      <w:r w:rsidRPr="007339C5">
        <w:t>de recrutement de personnels propres au groupement pour une durée supérieure à trois mois et la rémunération des personnels propres […] ;</w:t>
      </w:r>
    </w:p>
    <w:p w:rsidR="002E5FDA" w:rsidRDefault="002E5FDA" w:rsidP="00D13A30">
      <w:pPr>
        <w:pStyle w:val="PS"/>
      </w:pPr>
      <w:r>
        <w:lastRenderedPageBreak/>
        <w:t xml:space="preserve">Considérant que </w:t>
      </w:r>
      <w:r w:rsidRPr="006E5422">
        <w:t>le comptable</w:t>
      </w:r>
      <w:r>
        <w:t xml:space="preserve"> n’a pas contesté que </w:t>
      </w:r>
      <w:r w:rsidRPr="006E5422">
        <w:t>ces éléments de rémunérations n’ont pas fait l’objet d’un visa préalable du contrôleur d’Etat en charge d’ADETEF</w:t>
      </w:r>
      <w:r w:rsidR="00D13A30">
        <w:t xml:space="preserve"> </w:t>
      </w:r>
      <w:r>
        <w:t>;</w:t>
      </w:r>
    </w:p>
    <w:p w:rsidR="002E5FDA" w:rsidRPr="006E5422" w:rsidRDefault="002E5FDA" w:rsidP="00BD26A8">
      <w:pPr>
        <w:pStyle w:val="PS"/>
      </w:pPr>
      <w:r>
        <w:t>Attendu qu’aux termes</w:t>
      </w:r>
      <w:r w:rsidRPr="00185AE9">
        <w:t xml:space="preserve"> de l’article 12 du décret n° 62-1587 du 29 décembre</w:t>
      </w:r>
      <w:r w:rsidR="00BD26A8">
        <w:t> </w:t>
      </w:r>
      <w:r w:rsidRPr="00185AE9">
        <w:t xml:space="preserve">1962 portant règlement général sur la comptabilité publique, </w:t>
      </w:r>
      <w:r w:rsidRPr="006E5422">
        <w:t>« les comptables sont tenus d’exercer [...] B. - En matière de dépenses, le contrôle : [...]  de la validité de la créance » ; que l’article</w:t>
      </w:r>
      <w:r w:rsidR="00BD26A8">
        <w:t> </w:t>
      </w:r>
      <w:r w:rsidRPr="006E5422">
        <w:t>13 du même décret précise qu’en ce qui concerne la validité de la créance, le contrôle porte sur</w:t>
      </w:r>
      <w:r w:rsidR="00BD26A8">
        <w:t xml:space="preserve"> </w:t>
      </w:r>
      <w:r w:rsidRPr="006E5422">
        <w:t>: l’intervention préalable des contrôles réglementaires et la production des justifications</w:t>
      </w:r>
      <w:r>
        <w:t xml:space="preserve"> </w:t>
      </w:r>
      <w:r w:rsidRPr="006E5422">
        <w:t>et</w:t>
      </w:r>
      <w:r>
        <w:t xml:space="preserve"> en</w:t>
      </w:r>
      <w:r w:rsidRPr="006E5422">
        <w:t xml:space="preserve"> outre, dans la mesure où les règles propres à chaque organisme public le prévoient, les comptables publics vérifient l'existence du visa des membres du corps du contrôle général économique et financier sur les engagements et les ordonnancements émis par les ordonnateurs principaux</w:t>
      </w:r>
      <w:r w:rsidR="00BD26A8">
        <w:t xml:space="preserve"> </w:t>
      </w:r>
      <w:r>
        <w:t>;</w:t>
      </w:r>
    </w:p>
    <w:p w:rsidR="002E5FDA" w:rsidRDefault="002E5FDA" w:rsidP="00BD26A8">
      <w:pPr>
        <w:pStyle w:val="PS"/>
      </w:pPr>
      <w:r>
        <w:t>Attendu que</w:t>
      </w:r>
      <w:r w:rsidRPr="00185AE9">
        <w:t xml:space="preserve"> les </w:t>
      </w:r>
      <w:r>
        <w:t>rémunérations des personnels contractuels salariés du GIP doivent être décidées par référence aux règles gouvernant l’emploi des personnels non titulaires de l’Etat comme le prévoit la convention constitutive de l’ADETEF</w:t>
      </w:r>
      <w:r w:rsidR="00BD26A8">
        <w:t xml:space="preserve"> </w:t>
      </w:r>
      <w:r>
        <w:t>; que les textes en question sont, notamment, le décret n°</w:t>
      </w:r>
      <w:r w:rsidR="00BD26A8">
        <w:t> </w:t>
      </w:r>
      <w:r>
        <w:t>69-697 du</w:t>
      </w:r>
      <w:r w:rsidR="00BD26A8">
        <w:t xml:space="preserve"> </w:t>
      </w:r>
      <w:r>
        <w:t>18 juin 1969 portant fixation du statut des agents contractuels de l’Etat et des établissements publics de l’Etat à caractère administratif, de nationalité française en service à l’étranger, et le décret n°</w:t>
      </w:r>
      <w:r w:rsidR="00BD26A8">
        <w:t> </w:t>
      </w:r>
      <w:r>
        <w:t>67-290 du 28 mars 1967 fixant les modalités de calcul des émoluments des personnels de l’Etat et des établissements publics de l’Etat à caractère administratif en service à l’étranger, lequel est mentionné explicitement comme s’appliquant aussi aux agents régis par le décret de 1969 précité</w:t>
      </w:r>
      <w:r w:rsidR="00BD26A8">
        <w:t xml:space="preserve"> </w:t>
      </w:r>
      <w:r>
        <w:t xml:space="preserve">; </w:t>
      </w:r>
      <w:r w:rsidRPr="002359F0">
        <w:t>que les primes ont été versées hors</w:t>
      </w:r>
      <w:r>
        <w:t xml:space="preserve"> des dispositions de ces textes</w:t>
      </w:r>
      <w:r w:rsidR="00BD26A8">
        <w:t xml:space="preserve"> </w:t>
      </w:r>
      <w:r w:rsidRPr="00E41E90">
        <w:t>;</w:t>
      </w:r>
    </w:p>
    <w:p w:rsidR="002E5FDA" w:rsidRDefault="002E5FDA" w:rsidP="001322C3">
      <w:pPr>
        <w:pStyle w:val="PS"/>
      </w:pPr>
      <w:r>
        <w:t xml:space="preserve">Considérant que le comptable a payé irrégulièrement les dépenses en question puisque le visa </w:t>
      </w:r>
      <w:r w:rsidRPr="00185AE9">
        <w:t xml:space="preserve">du contrôleur </w:t>
      </w:r>
      <w:r>
        <w:t>d’Etat faisait défaut et que ces versements étaient contraires aux textes portant dispositions sur les éléments de rémunération des agents contractuels salariés du groupement ; que</w:t>
      </w:r>
      <w:r w:rsidRPr="00185AE9">
        <w:t xml:space="preserve"> le comptable aurait dû suspendre</w:t>
      </w:r>
      <w:r>
        <w:t xml:space="preserve"> les paiements</w:t>
      </w:r>
      <w:r w:rsidRPr="00185AE9">
        <w:t xml:space="preserve"> et en informer l’ordonnateur, en application de l'article</w:t>
      </w:r>
      <w:r w:rsidR="00BD26A8">
        <w:t> </w:t>
      </w:r>
      <w:r w:rsidRPr="00185AE9">
        <w:t>37 du décret du</w:t>
      </w:r>
      <w:r w:rsidR="001322C3">
        <w:t> </w:t>
      </w:r>
      <w:r w:rsidRPr="00185AE9">
        <w:t>29</w:t>
      </w:r>
      <w:r w:rsidR="00BD26A8">
        <w:t> </w:t>
      </w:r>
      <w:r w:rsidRPr="00185AE9">
        <w:t>décembre</w:t>
      </w:r>
      <w:r w:rsidR="00BD26A8">
        <w:t> </w:t>
      </w:r>
      <w:r>
        <w:t>1962 précité</w:t>
      </w:r>
      <w:r w:rsidR="00BD26A8">
        <w:t xml:space="preserve"> </w:t>
      </w:r>
      <w:r>
        <w:t>;</w:t>
      </w:r>
    </w:p>
    <w:p w:rsidR="002E5FDA" w:rsidRDefault="002E5FDA" w:rsidP="00BD26A8">
      <w:pPr>
        <w:pStyle w:val="PS"/>
      </w:pPr>
      <w:r>
        <w:t xml:space="preserve">Attendu que </w:t>
      </w:r>
      <w:r w:rsidRPr="00185AE9">
        <w:t>l’article</w:t>
      </w:r>
      <w:r w:rsidR="00BD26A8">
        <w:t> </w:t>
      </w:r>
      <w:r w:rsidRPr="00185AE9">
        <w:t>60 de la loi du 23</w:t>
      </w:r>
      <w:r w:rsidR="00BD26A8">
        <w:t> </w:t>
      </w:r>
      <w:r w:rsidRPr="00185AE9">
        <w:t>février</w:t>
      </w:r>
      <w:r w:rsidR="00BD26A8">
        <w:t> </w:t>
      </w:r>
      <w:r w:rsidRPr="00185AE9">
        <w:t xml:space="preserve">1963 dispose que la responsabilité personnelle et pécuniaire du comptable est engagée dès lors qu'une dépense a été </w:t>
      </w:r>
      <w:r w:rsidRPr="00534836">
        <w:t>« </w:t>
      </w:r>
      <w:r w:rsidRPr="00CE37C0">
        <w:t>irrégulièrement payée</w:t>
      </w:r>
      <w:r w:rsidRPr="00534836">
        <w:t> »</w:t>
      </w:r>
      <w:r w:rsidR="00BD26A8">
        <w:t xml:space="preserve"> </w:t>
      </w:r>
      <w:r>
        <w:t>;</w:t>
      </w:r>
    </w:p>
    <w:p w:rsidR="002E5FDA" w:rsidRDefault="002E5FDA" w:rsidP="004E4CCA">
      <w:pPr>
        <w:pStyle w:val="PS"/>
      </w:pPr>
      <w:r>
        <w:t xml:space="preserve">Considérant que le comptable a invoqué pour sa défense, lors de la contradiction écrite et au cours de l’audience publique, que deux des primes irrégulières versées l’une à </w:t>
      </w:r>
      <w:r w:rsidR="00902E12">
        <w:t>Mme Z</w:t>
      </w:r>
      <w:r>
        <w:t xml:space="preserve"> et la seconde à M</w:t>
      </w:r>
      <w:r w:rsidR="00BD26A8">
        <w:t>. </w:t>
      </w:r>
      <w:r w:rsidR="00CB6299">
        <w:rPr>
          <w:caps/>
        </w:rPr>
        <w:t>A</w:t>
      </w:r>
      <w:r>
        <w:t>, d’un montant respectif de</w:t>
      </w:r>
      <w:r w:rsidR="00BD26A8">
        <w:t> </w:t>
      </w:r>
      <w:r>
        <w:t>5</w:t>
      </w:r>
      <w:r w:rsidR="00BD26A8">
        <w:t> </w:t>
      </w:r>
      <w:r>
        <w:t>000</w:t>
      </w:r>
      <w:r w:rsidR="00BD26A8">
        <w:t> </w:t>
      </w:r>
      <w:r>
        <w:t>€ et de 1</w:t>
      </w:r>
      <w:r w:rsidR="00BD26A8">
        <w:t> </w:t>
      </w:r>
      <w:r>
        <w:t>552</w:t>
      </w:r>
      <w:r w:rsidR="00BD26A8">
        <w:t> </w:t>
      </w:r>
      <w:r>
        <w:t>€, ont fait l’objet de remboursements, la première en décembre</w:t>
      </w:r>
      <w:r w:rsidR="00BD26A8">
        <w:t> </w:t>
      </w:r>
      <w:r>
        <w:t>2007 par</w:t>
      </w:r>
      <w:r w:rsidRPr="0068048B">
        <w:t xml:space="preserve"> </w:t>
      </w:r>
      <w:r>
        <w:t>l’ambassade de France au Viêtnam, la seconde en avril</w:t>
      </w:r>
      <w:r w:rsidR="004E4CCA">
        <w:t> </w:t>
      </w:r>
      <w:r>
        <w:t>2008 et février</w:t>
      </w:r>
      <w:r w:rsidR="006F1E6E">
        <w:t> </w:t>
      </w:r>
      <w:r>
        <w:t>2010</w:t>
      </w:r>
      <w:r w:rsidR="006F1E6E">
        <w:t xml:space="preserve"> </w:t>
      </w:r>
      <w:r>
        <w:t>par l’Union européenne, en application des conventions de prestations qui liaient l’ADETEF et ces organismes</w:t>
      </w:r>
      <w:r w:rsidR="006F1E6E">
        <w:t xml:space="preserve"> </w:t>
      </w:r>
      <w:r>
        <w:t xml:space="preserve">; </w:t>
      </w:r>
    </w:p>
    <w:p w:rsidR="002E5FDA" w:rsidRDefault="002E5FDA" w:rsidP="002E5FDA">
      <w:pPr>
        <w:pStyle w:val="PS"/>
        <w:rPr>
          <w:color w:val="000000"/>
        </w:rPr>
      </w:pPr>
      <w:r>
        <w:lastRenderedPageBreak/>
        <w:t>Considérant que les comptables publics peuvent dégager leur responsabilité s’il y a remboursement par le bénéficiaire de la somme indûment versée,</w:t>
      </w:r>
      <w:r w:rsidRPr="00A757BD">
        <w:t xml:space="preserve"> </w:t>
      </w:r>
      <w:r>
        <w:t xml:space="preserve">la Cour jugeant que </w:t>
      </w:r>
      <w:r>
        <w:rPr>
          <w:color w:val="000000"/>
        </w:rPr>
        <w:t>le reversement par les bénéficiaires des sommes indûment perçues a le même effet exonératoire qu’un versement du comptable sur ses deniers propres</w:t>
      </w:r>
      <w:r w:rsidR="006F1E6E">
        <w:rPr>
          <w:color w:val="000000"/>
        </w:rPr>
        <w:t xml:space="preserve"> </w:t>
      </w:r>
      <w:r>
        <w:rPr>
          <w:color w:val="000000"/>
        </w:rPr>
        <w:t xml:space="preserve">; </w:t>
      </w:r>
    </w:p>
    <w:p w:rsidR="002E5FDA" w:rsidRDefault="002E5FDA" w:rsidP="006F1E6E">
      <w:pPr>
        <w:pStyle w:val="PS"/>
      </w:pPr>
      <w:r>
        <w:t xml:space="preserve">Considérant en l’espèce que l’ambassade de France au Viêtnam d’une part, et l’Union européenne d’autre part, se sont substituées aux bénéficiaires pour les remboursements relatifs aux versements faits respectivement à </w:t>
      </w:r>
      <w:r w:rsidR="00902E12">
        <w:t>Mme Z</w:t>
      </w:r>
      <w:r>
        <w:t xml:space="preserve"> et à</w:t>
      </w:r>
      <w:r w:rsidR="006F1E6E">
        <w:t> </w:t>
      </w:r>
      <w:r>
        <w:t>M</w:t>
      </w:r>
      <w:r w:rsidR="006F1E6E">
        <w:t>. </w:t>
      </w:r>
      <w:r w:rsidR="00902E12">
        <w:t>A</w:t>
      </w:r>
      <w:r w:rsidR="006F1E6E">
        <w:t xml:space="preserve"> </w:t>
      </w:r>
      <w:r>
        <w:t>;</w:t>
      </w:r>
    </w:p>
    <w:p w:rsidR="002E5FDA" w:rsidRDefault="002E5FDA" w:rsidP="002E5FDA">
      <w:pPr>
        <w:pStyle w:val="PS"/>
      </w:pPr>
      <w:r>
        <w:t>Considérant que pour les seize autres agents, le comptable n’a pas justifié que les primes qui ont été versées sans fondement légal avaient été reversées par les bénéficiaires ; qu’en conséquence, le moyen invoqué est inopérant pour réduire la charge imputable au comptable ;</w:t>
      </w:r>
    </w:p>
    <w:p w:rsidR="002E5FDA" w:rsidRDefault="002E5FDA" w:rsidP="002E5FDA">
      <w:pPr>
        <w:pStyle w:val="PS"/>
      </w:pPr>
      <w:r>
        <w:t>Considérant que le comptable a invoqué également pour sa défense la croissance de l’activité de l’agence comptable et la faiblesse de ses effectifs au cours de la période sous revue</w:t>
      </w:r>
      <w:r w:rsidR="006F1E6E">
        <w:t xml:space="preserve"> </w:t>
      </w:r>
      <w:r>
        <w:t xml:space="preserve">; </w:t>
      </w:r>
    </w:p>
    <w:p w:rsidR="002E5FDA" w:rsidRDefault="002E5FDA" w:rsidP="002E5FDA">
      <w:pPr>
        <w:pStyle w:val="PS"/>
      </w:pPr>
      <w:r>
        <w:t xml:space="preserve">Considérant que pour appuyer les dires du comptable, </w:t>
      </w:r>
      <w:r w:rsidR="00902E12">
        <w:t>Mme Y</w:t>
      </w:r>
      <w:r>
        <w:t>, présidente d’ADETEF, a, lors de l’audience publique, fait valoir le contexte dans lequel s’était développée l’ADETEF et la demande pressante des pouvoirs publics de rechercher des financements extérieurs ; que cette recherche associée à une forte croissance de l’activité a pu conduire à ne pas donner au respect des formes et procédures requises pour l’engagement des dépenses toute l’attention qu’il méritait</w:t>
      </w:r>
      <w:r w:rsidR="006F1E6E">
        <w:t xml:space="preserve"> </w:t>
      </w:r>
      <w:r>
        <w:t>;</w:t>
      </w:r>
    </w:p>
    <w:p w:rsidR="002E5FDA" w:rsidRDefault="002E5FDA" w:rsidP="006F1E6E">
      <w:pPr>
        <w:pStyle w:val="PS"/>
      </w:pPr>
      <w:r>
        <w:t>Considérant qu’il résulte de ce qui précède que les réponses du comptable et de l’ordonnateur ne sont pas de nature à dégager M.</w:t>
      </w:r>
      <w:r w:rsidR="006F1E6E">
        <w:t> </w:t>
      </w:r>
      <w:r w:rsidR="00902E12">
        <w:t>X</w:t>
      </w:r>
      <w:r>
        <w:t xml:space="preserve"> de sa responsabilité personnelle et pécuniaire ; qu’en conséquence, l’intéressé doit être constitué débiteur du groupement d’intérêt public « Assistance au développement des échanges en technologies économiques et financières »,</w:t>
      </w:r>
      <w:r w:rsidR="006F1E6E">
        <w:t xml:space="preserve"> au titre des exercices 2007 et</w:t>
      </w:r>
      <w:r>
        <w:t xml:space="preserve"> 2008, pour la somme de 18</w:t>
      </w:r>
      <w:r w:rsidR="006F1E6E">
        <w:t> </w:t>
      </w:r>
      <w:r>
        <w:t>987</w:t>
      </w:r>
      <w:r w:rsidR="006F1E6E">
        <w:t> </w:t>
      </w:r>
      <w:r>
        <w:t>€ correspondant au montant total des dépenses irrégulièrement payées et identifiées a</w:t>
      </w:r>
      <w:r w:rsidR="006F1E6E">
        <w:t>u cours de l’instruction ;</w:t>
      </w:r>
    </w:p>
    <w:p w:rsidR="002E5FDA" w:rsidRDefault="002E5FDA" w:rsidP="00B60AF7">
      <w:pPr>
        <w:pStyle w:val="PS"/>
      </w:pPr>
      <w:r>
        <w:t>Attendu qu’en application des dispositions figurant au paragraphe VIII de l’article 60 de la loi du 23 février 1963, les intérêts de la charge courent à compter du premier acte de la mise en jeu de la responsabilité personnelle et pécuniaire du</w:t>
      </w:r>
      <w:r w:rsidR="00B60AF7">
        <w:t> </w:t>
      </w:r>
      <w:r>
        <w:t>comptable</w:t>
      </w:r>
      <w:r w:rsidR="007E7A18">
        <w:t xml:space="preserve"> </w:t>
      </w:r>
      <w:r>
        <w:t>;</w:t>
      </w:r>
    </w:p>
    <w:p w:rsidR="002E5FDA" w:rsidRDefault="002E5FDA" w:rsidP="002E5FDA">
      <w:pPr>
        <w:pStyle w:val="PS"/>
      </w:pPr>
      <w:r>
        <w:t>Considérant qu’en l’espèce, le premier acte de la mise en jeu de la responsabilité personnelle et pécuniaire du comptable est la notification du réquisitoire dont il a accusé réception le 23 avril 2010 ; que les intérêts doivent donc courir à compter de cette date.</w:t>
      </w:r>
    </w:p>
    <w:p w:rsidR="002E5FDA" w:rsidRPr="00821304" w:rsidRDefault="002E5FDA" w:rsidP="002E5FDA">
      <w:pPr>
        <w:pStyle w:val="PS"/>
      </w:pPr>
      <w:r w:rsidRPr="00821304">
        <w:t>Par ces motifs,</w:t>
      </w:r>
    </w:p>
    <w:p w:rsidR="002E5FDA" w:rsidRPr="00821304" w:rsidRDefault="002E5FDA" w:rsidP="004B3840">
      <w:pPr>
        <w:pStyle w:val="P0"/>
        <w:spacing w:after="480"/>
        <w:jc w:val="center"/>
      </w:pPr>
      <w:r w:rsidRPr="00821304">
        <w:lastRenderedPageBreak/>
        <w:t>ORDONNE :</w:t>
      </w:r>
    </w:p>
    <w:p w:rsidR="002E5FDA" w:rsidRPr="00821304" w:rsidRDefault="002E5FDA" w:rsidP="004B3840">
      <w:pPr>
        <w:pStyle w:val="PS"/>
      </w:pPr>
      <w:r w:rsidRPr="00821304">
        <w:t>M.</w:t>
      </w:r>
      <w:r w:rsidR="004B3840" w:rsidRPr="00821304">
        <w:t> </w:t>
      </w:r>
      <w:r w:rsidR="00902E12">
        <w:t>X</w:t>
      </w:r>
      <w:r w:rsidRPr="00821304">
        <w:t xml:space="preserve"> est constitué débiteur envers l’ADETEF de la somme de dix-huit mille neuf cent quatre-vingt sept euros (18</w:t>
      </w:r>
      <w:r w:rsidR="004B3840" w:rsidRPr="00821304">
        <w:t> </w:t>
      </w:r>
      <w:r w:rsidRPr="00821304">
        <w:t>987</w:t>
      </w:r>
      <w:r w:rsidR="004B3840" w:rsidRPr="00821304">
        <w:t> </w:t>
      </w:r>
      <w:r w:rsidRPr="00821304">
        <w:t>€) au titre des années 2007 et 2008, augmentée des intérêts de droit à compter du 23 avril 2010.</w:t>
      </w:r>
    </w:p>
    <w:p w:rsidR="002E5FDA" w:rsidRPr="00821304" w:rsidRDefault="002E5FDA" w:rsidP="004B3840">
      <w:pPr>
        <w:pStyle w:val="PS"/>
        <w:ind w:firstLine="0"/>
        <w:jc w:val="center"/>
      </w:pPr>
      <w:r w:rsidRPr="00821304">
        <w:t>----</w:t>
      </w:r>
      <w:r w:rsidR="00B60AF7" w:rsidRPr="00821304">
        <w:t>---</w:t>
      </w:r>
      <w:r w:rsidRPr="00821304">
        <w:t>----</w:t>
      </w:r>
    </w:p>
    <w:p w:rsidR="002E5FDA" w:rsidRPr="00821304" w:rsidRDefault="002E5FDA" w:rsidP="004B3840">
      <w:pPr>
        <w:pStyle w:val="PS"/>
      </w:pPr>
      <w:r w:rsidRPr="00821304">
        <w:t xml:space="preserve">Fait et jugé en la Cour des comptes, première chambre, deuxième section, séance du </w:t>
      </w:r>
      <w:r w:rsidR="00D12D0E" w:rsidRPr="00821304">
        <w:t>trois février deux mil d</w:t>
      </w:r>
      <w:r w:rsidR="004B3840" w:rsidRPr="00821304">
        <w:t>ouze</w:t>
      </w:r>
      <w:r w:rsidRPr="00821304">
        <w:t>, présents : M.</w:t>
      </w:r>
      <w:r w:rsidR="004B3840" w:rsidRPr="00821304">
        <w:t> </w:t>
      </w:r>
      <w:r w:rsidRPr="00821304">
        <w:t>Babusiaux, président de chambre, MM.</w:t>
      </w:r>
      <w:r w:rsidR="004B3840" w:rsidRPr="00821304">
        <w:t> </w:t>
      </w:r>
      <w:r w:rsidRPr="00821304">
        <w:t>Duret, Monier, Briet, Mmes Morell et Moati, conseillers maîtres.</w:t>
      </w:r>
    </w:p>
    <w:p w:rsidR="002E5FDA" w:rsidRPr="00821304" w:rsidRDefault="002E5FDA" w:rsidP="00056AA1">
      <w:pPr>
        <w:pStyle w:val="PS"/>
      </w:pPr>
      <w:r w:rsidRPr="00821304">
        <w:t xml:space="preserve">Signé : </w:t>
      </w:r>
      <w:r w:rsidR="004B3840" w:rsidRPr="00821304">
        <w:t xml:space="preserve">Babusiaux, président, et </w:t>
      </w:r>
      <w:r w:rsidR="00D813A5" w:rsidRPr="00821304">
        <w:t>Etienne</w:t>
      </w:r>
      <w:r w:rsidR="004B3840" w:rsidRPr="00821304">
        <w:t>, greffière.</w:t>
      </w:r>
    </w:p>
    <w:p w:rsidR="00220FA4" w:rsidRPr="00821304" w:rsidRDefault="00220FA4" w:rsidP="00056AA1">
      <w:pPr>
        <w:pStyle w:val="PS"/>
        <w:rPr>
          <w:rFonts w:cs="Arial"/>
        </w:rPr>
      </w:pPr>
      <w:r w:rsidRPr="00821304">
        <w:rPr>
          <w:rFonts w:cs="Arial"/>
        </w:rPr>
        <w:t>Collationné, certifié conforme à la minute étant au greffe de la Cour des comptes.</w:t>
      </w:r>
    </w:p>
    <w:p w:rsidR="00220FA4" w:rsidRPr="00821304" w:rsidRDefault="00220FA4" w:rsidP="00220FA4">
      <w:pPr>
        <w:pStyle w:val="PS"/>
        <w:rPr>
          <w:rFonts w:cs="Arial"/>
        </w:rPr>
      </w:pPr>
      <w:r w:rsidRPr="00821304">
        <w:rPr>
          <w:rFonts w:cs="Arial"/>
        </w:rP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220FA4" w:rsidRPr="00821304" w:rsidRDefault="00220FA4" w:rsidP="00220FA4">
      <w:pPr>
        <w:pStyle w:val="PS"/>
        <w:rPr>
          <w:rFonts w:cs="Arial"/>
        </w:rPr>
      </w:pPr>
      <w:r w:rsidRPr="00821304">
        <w:t>Délivré par moi, secrétaire général.</w:t>
      </w:r>
    </w:p>
    <w:p w:rsidR="003678D5" w:rsidRPr="00821304" w:rsidRDefault="003678D5" w:rsidP="003678D5">
      <w:pPr>
        <w:pStyle w:val="P0"/>
        <w:widowControl w:val="0"/>
        <w:spacing w:before="240"/>
        <w:ind w:left="2268" w:firstLine="3969"/>
        <w:jc w:val="center"/>
        <w:rPr>
          <w:b/>
        </w:rPr>
      </w:pPr>
      <w:r w:rsidRPr="00821304">
        <w:rPr>
          <w:b/>
        </w:rPr>
        <w:t>Pour le Secrétaire général</w:t>
      </w:r>
    </w:p>
    <w:p w:rsidR="003678D5" w:rsidRPr="00821304" w:rsidRDefault="003678D5" w:rsidP="003678D5">
      <w:pPr>
        <w:pStyle w:val="P0"/>
        <w:widowControl w:val="0"/>
        <w:ind w:left="2268" w:firstLine="3969"/>
        <w:jc w:val="center"/>
        <w:rPr>
          <w:b/>
        </w:rPr>
      </w:pPr>
      <w:r w:rsidRPr="00821304">
        <w:rPr>
          <w:b/>
        </w:rPr>
        <w:t>et par délégation,</w:t>
      </w:r>
    </w:p>
    <w:p w:rsidR="003678D5" w:rsidRPr="00821304" w:rsidRDefault="003678D5" w:rsidP="003678D5">
      <w:pPr>
        <w:pStyle w:val="P0"/>
        <w:widowControl w:val="0"/>
        <w:ind w:left="2268" w:firstLine="3969"/>
        <w:jc w:val="center"/>
        <w:rPr>
          <w:b/>
        </w:rPr>
      </w:pPr>
      <w:r w:rsidRPr="00821304">
        <w:rPr>
          <w:b/>
        </w:rPr>
        <w:t>le Chef du Greffe contentieux</w:t>
      </w:r>
    </w:p>
    <w:p w:rsidR="003678D5" w:rsidRPr="00821304" w:rsidRDefault="003678D5" w:rsidP="003678D5">
      <w:pPr>
        <w:pStyle w:val="P0"/>
        <w:widowControl w:val="0"/>
        <w:ind w:left="2268" w:firstLine="3969"/>
        <w:jc w:val="center"/>
        <w:rPr>
          <w:b/>
        </w:rPr>
      </w:pPr>
    </w:p>
    <w:p w:rsidR="00653B29" w:rsidRPr="00821304" w:rsidRDefault="00653B29" w:rsidP="003678D5">
      <w:pPr>
        <w:pStyle w:val="P0"/>
        <w:widowControl w:val="0"/>
        <w:ind w:left="2268" w:firstLine="3969"/>
        <w:jc w:val="center"/>
        <w:rPr>
          <w:b/>
        </w:rPr>
      </w:pPr>
    </w:p>
    <w:p w:rsidR="003678D5" w:rsidRPr="00821304" w:rsidRDefault="003678D5" w:rsidP="003678D5">
      <w:pPr>
        <w:pStyle w:val="P0"/>
        <w:widowControl w:val="0"/>
        <w:ind w:left="2268" w:firstLine="3969"/>
        <w:jc w:val="center"/>
        <w:rPr>
          <w:b/>
        </w:rPr>
      </w:pPr>
    </w:p>
    <w:p w:rsidR="00220FA4" w:rsidRPr="00821304" w:rsidRDefault="00220FA4" w:rsidP="003678D5">
      <w:pPr>
        <w:pStyle w:val="P0"/>
        <w:widowControl w:val="0"/>
        <w:ind w:left="2268" w:firstLine="3969"/>
        <w:jc w:val="center"/>
        <w:rPr>
          <w:b/>
        </w:rPr>
      </w:pPr>
    </w:p>
    <w:p w:rsidR="003678D5" w:rsidRPr="00821304" w:rsidRDefault="003678D5" w:rsidP="003678D5">
      <w:pPr>
        <w:pStyle w:val="P0"/>
        <w:widowControl w:val="0"/>
        <w:ind w:left="2268" w:firstLine="3969"/>
        <w:jc w:val="center"/>
        <w:rPr>
          <w:b/>
        </w:rPr>
      </w:pPr>
    </w:p>
    <w:p w:rsidR="003678D5" w:rsidRPr="00821304" w:rsidRDefault="003678D5" w:rsidP="003678D5">
      <w:pPr>
        <w:pStyle w:val="P0"/>
        <w:widowControl w:val="0"/>
        <w:ind w:left="2268" w:firstLine="3969"/>
        <w:jc w:val="center"/>
        <w:rPr>
          <w:b/>
        </w:rPr>
      </w:pPr>
    </w:p>
    <w:p w:rsidR="003678D5" w:rsidRPr="00821304" w:rsidRDefault="003678D5" w:rsidP="003678D5">
      <w:pPr>
        <w:pStyle w:val="P0"/>
        <w:widowControl w:val="0"/>
        <w:ind w:left="2268" w:firstLine="3969"/>
        <w:jc w:val="center"/>
        <w:rPr>
          <w:b/>
        </w:rPr>
      </w:pPr>
    </w:p>
    <w:p w:rsidR="003678D5" w:rsidRPr="00821304" w:rsidRDefault="003678D5" w:rsidP="003678D5">
      <w:pPr>
        <w:pStyle w:val="P0"/>
        <w:widowControl w:val="0"/>
        <w:ind w:left="2268" w:firstLine="3969"/>
        <w:jc w:val="center"/>
        <w:rPr>
          <w:b/>
        </w:rPr>
      </w:pPr>
    </w:p>
    <w:p w:rsidR="003678D5" w:rsidRPr="00821304" w:rsidRDefault="003678D5" w:rsidP="00653B29">
      <w:pPr>
        <w:pStyle w:val="P0"/>
        <w:widowControl w:val="0"/>
        <w:ind w:left="2268" w:firstLine="4253"/>
        <w:jc w:val="center"/>
        <w:rPr>
          <w:b/>
        </w:rPr>
      </w:pPr>
      <w:r w:rsidRPr="00821304">
        <w:rPr>
          <w:b/>
        </w:rPr>
        <w:t>Daniel FEREZ</w:t>
      </w:r>
    </w:p>
    <w:p w:rsidR="002E5FDA" w:rsidRPr="00821304" w:rsidRDefault="002E5FDA" w:rsidP="002E5FDA">
      <w:pPr>
        <w:ind w:left="1418" w:firstLine="709"/>
        <w:jc w:val="both"/>
      </w:pPr>
    </w:p>
    <w:p w:rsidR="002E5FDA" w:rsidRDefault="002E5FDA" w:rsidP="002E5FDA">
      <w:pPr>
        <w:ind w:left="1418" w:firstLine="709"/>
        <w:jc w:val="both"/>
      </w:pPr>
      <w:bookmarkStart w:id="0" w:name="_GoBack"/>
      <w:bookmarkEnd w:id="0"/>
      <w:r>
        <w:br w:type="page"/>
      </w:r>
    </w:p>
    <w:p w:rsidR="00653B29" w:rsidRDefault="00653B29" w:rsidP="002E5FDA">
      <w:pPr>
        <w:ind w:left="1418" w:firstLine="709"/>
        <w:jc w:val="both"/>
      </w:pPr>
    </w:p>
    <w:p w:rsidR="00653B29" w:rsidRDefault="00653B29" w:rsidP="002E5FDA">
      <w:pPr>
        <w:ind w:left="1418" w:firstLine="709"/>
        <w:jc w:val="both"/>
      </w:pPr>
    </w:p>
    <w:p w:rsidR="002E5FDA" w:rsidRDefault="002E5FDA" w:rsidP="00012743">
      <w:pPr>
        <w:ind w:left="1418" w:firstLine="709"/>
      </w:pPr>
      <w:r>
        <w:tab/>
      </w:r>
      <w:r w:rsidR="00012743">
        <w:tab/>
      </w:r>
      <w:r>
        <w:tab/>
        <w:t>ANNEXE</w:t>
      </w:r>
    </w:p>
    <w:p w:rsidR="002E5FDA" w:rsidRDefault="002E5FDA" w:rsidP="002E5FDA">
      <w:pPr>
        <w:ind w:left="1418" w:firstLine="709"/>
        <w:jc w:val="both"/>
      </w:pPr>
    </w:p>
    <w:p w:rsidR="002E5FDA" w:rsidRDefault="002E5FDA" w:rsidP="002E5FDA">
      <w:pPr>
        <w:ind w:left="1418" w:firstLine="709"/>
        <w:jc w:val="both"/>
      </w:pPr>
    </w:p>
    <w:p w:rsidR="002E5FDA" w:rsidRDefault="002E5FDA" w:rsidP="002E5FDA">
      <w:pPr>
        <w:ind w:left="1418" w:firstLine="709"/>
        <w:jc w:val="both"/>
      </w:pPr>
    </w:p>
    <w:p w:rsidR="002E5FDA" w:rsidRPr="00101690" w:rsidRDefault="002E5FDA" w:rsidP="002E5FDA">
      <w:pPr>
        <w:ind w:left="1418" w:firstLine="709"/>
        <w:jc w:val="both"/>
        <w:rPr>
          <w:b/>
        </w:rPr>
      </w:pPr>
      <w:r w:rsidRPr="00101690">
        <w:rPr>
          <w:b/>
        </w:rPr>
        <w:t>Exercice 2007</w:t>
      </w:r>
    </w:p>
    <w:p w:rsidR="002E5FDA" w:rsidRDefault="002E5FDA" w:rsidP="002E5FDA">
      <w:pPr>
        <w:ind w:left="1418" w:firstLine="709"/>
        <w:jc w:val="both"/>
      </w:pPr>
    </w:p>
    <w:tbl>
      <w:tblPr>
        <w:tblW w:w="6909"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3"/>
        <w:gridCol w:w="2303"/>
        <w:gridCol w:w="2303"/>
      </w:tblGrid>
      <w:tr w:rsidR="002E5FDA" w:rsidTr="0059026C">
        <w:tc>
          <w:tcPr>
            <w:tcW w:w="2303" w:type="dxa"/>
            <w:shd w:val="clear" w:color="auto" w:fill="auto"/>
          </w:tcPr>
          <w:p w:rsidR="002E5FDA" w:rsidRDefault="002E5FDA" w:rsidP="0059026C">
            <w:pPr>
              <w:jc w:val="center"/>
            </w:pPr>
            <w:r>
              <w:t>Bénéficiaires</w:t>
            </w:r>
          </w:p>
        </w:tc>
        <w:tc>
          <w:tcPr>
            <w:tcW w:w="2303" w:type="dxa"/>
            <w:shd w:val="clear" w:color="auto" w:fill="auto"/>
          </w:tcPr>
          <w:p w:rsidR="002E5FDA" w:rsidRDefault="002E5FDA" w:rsidP="0059026C">
            <w:pPr>
              <w:jc w:val="center"/>
            </w:pPr>
            <w:r>
              <w:t>Montants</w:t>
            </w:r>
          </w:p>
        </w:tc>
        <w:tc>
          <w:tcPr>
            <w:tcW w:w="2303" w:type="dxa"/>
            <w:shd w:val="clear" w:color="auto" w:fill="auto"/>
          </w:tcPr>
          <w:p w:rsidR="002E5FDA" w:rsidRDefault="002E5FDA" w:rsidP="0059026C">
            <w:pPr>
              <w:jc w:val="center"/>
            </w:pPr>
            <w:r>
              <w:t>Date versement</w:t>
            </w:r>
          </w:p>
        </w:tc>
      </w:tr>
      <w:tr w:rsidR="002E5FDA" w:rsidTr="0059026C">
        <w:tc>
          <w:tcPr>
            <w:tcW w:w="2303" w:type="dxa"/>
            <w:shd w:val="clear" w:color="auto" w:fill="auto"/>
          </w:tcPr>
          <w:p w:rsidR="002E5FDA" w:rsidRDefault="002E5FDA" w:rsidP="0059026C">
            <w:pPr>
              <w:jc w:val="both"/>
            </w:pPr>
          </w:p>
        </w:tc>
        <w:tc>
          <w:tcPr>
            <w:tcW w:w="2303" w:type="dxa"/>
            <w:shd w:val="clear" w:color="auto" w:fill="auto"/>
          </w:tcPr>
          <w:p w:rsidR="002E5FDA" w:rsidRDefault="002E5FDA" w:rsidP="0059026C">
            <w:pPr>
              <w:jc w:val="center"/>
            </w:pPr>
          </w:p>
        </w:tc>
        <w:tc>
          <w:tcPr>
            <w:tcW w:w="2303" w:type="dxa"/>
            <w:shd w:val="clear" w:color="auto" w:fill="auto"/>
          </w:tcPr>
          <w:p w:rsidR="002E5FDA" w:rsidRDefault="002E5FDA" w:rsidP="0059026C">
            <w:pPr>
              <w:jc w:val="center"/>
            </w:pPr>
          </w:p>
        </w:tc>
      </w:tr>
      <w:tr w:rsidR="002E5FDA" w:rsidTr="0059026C">
        <w:tc>
          <w:tcPr>
            <w:tcW w:w="2303" w:type="dxa"/>
            <w:shd w:val="clear" w:color="auto" w:fill="auto"/>
          </w:tcPr>
          <w:p w:rsidR="002E5FDA" w:rsidRDefault="00902E12" w:rsidP="0059026C">
            <w:pPr>
              <w:jc w:val="both"/>
            </w:pPr>
            <w:r>
              <w:t>Mme B</w:t>
            </w:r>
          </w:p>
        </w:tc>
        <w:tc>
          <w:tcPr>
            <w:tcW w:w="2303" w:type="dxa"/>
            <w:shd w:val="clear" w:color="auto" w:fill="auto"/>
          </w:tcPr>
          <w:p w:rsidR="002E5FDA" w:rsidRDefault="002E5FDA" w:rsidP="0059026C">
            <w:pPr>
              <w:jc w:val="center"/>
            </w:pPr>
            <w:r>
              <w:t>600 €</w:t>
            </w:r>
          </w:p>
        </w:tc>
        <w:tc>
          <w:tcPr>
            <w:tcW w:w="2303" w:type="dxa"/>
            <w:shd w:val="clear" w:color="auto" w:fill="auto"/>
          </w:tcPr>
          <w:p w:rsidR="002E5FDA" w:rsidRDefault="002E5FDA" w:rsidP="0059026C">
            <w:pPr>
              <w:jc w:val="center"/>
            </w:pPr>
            <w:r>
              <w:t>juin 2007</w:t>
            </w:r>
          </w:p>
        </w:tc>
      </w:tr>
      <w:tr w:rsidR="002E5FDA" w:rsidTr="0059026C">
        <w:tc>
          <w:tcPr>
            <w:tcW w:w="2303" w:type="dxa"/>
            <w:shd w:val="clear" w:color="auto" w:fill="auto"/>
          </w:tcPr>
          <w:p w:rsidR="002E5FDA" w:rsidRDefault="00902E12" w:rsidP="0059026C">
            <w:pPr>
              <w:jc w:val="both"/>
            </w:pPr>
            <w:r>
              <w:t>Mme C</w:t>
            </w:r>
            <w:r w:rsidR="002E5FDA">
              <w:t xml:space="preserve"> </w:t>
            </w:r>
          </w:p>
        </w:tc>
        <w:tc>
          <w:tcPr>
            <w:tcW w:w="2303" w:type="dxa"/>
            <w:shd w:val="clear" w:color="auto" w:fill="auto"/>
          </w:tcPr>
          <w:p w:rsidR="002E5FDA" w:rsidRDefault="002E5FDA" w:rsidP="0059026C">
            <w:pPr>
              <w:jc w:val="center"/>
            </w:pPr>
            <w:r>
              <w:t>3 150 €</w:t>
            </w:r>
          </w:p>
        </w:tc>
        <w:tc>
          <w:tcPr>
            <w:tcW w:w="2303" w:type="dxa"/>
            <w:shd w:val="clear" w:color="auto" w:fill="auto"/>
          </w:tcPr>
          <w:p w:rsidR="002E5FDA" w:rsidRDefault="002E5FDA" w:rsidP="0059026C">
            <w:pPr>
              <w:jc w:val="center"/>
            </w:pPr>
            <w:r>
              <w:t>novembre 2007</w:t>
            </w:r>
          </w:p>
        </w:tc>
      </w:tr>
      <w:tr w:rsidR="002E5FDA" w:rsidTr="0059026C">
        <w:tc>
          <w:tcPr>
            <w:tcW w:w="2303" w:type="dxa"/>
            <w:shd w:val="clear" w:color="auto" w:fill="auto"/>
          </w:tcPr>
          <w:p w:rsidR="002E5FDA" w:rsidRDefault="00902E12" w:rsidP="0059026C">
            <w:pPr>
              <w:jc w:val="both"/>
            </w:pPr>
            <w:r>
              <w:t>M. D</w:t>
            </w:r>
          </w:p>
        </w:tc>
        <w:tc>
          <w:tcPr>
            <w:tcW w:w="2303" w:type="dxa"/>
            <w:shd w:val="clear" w:color="auto" w:fill="auto"/>
          </w:tcPr>
          <w:p w:rsidR="002E5FDA" w:rsidRDefault="002E5FDA" w:rsidP="0059026C">
            <w:pPr>
              <w:jc w:val="center"/>
            </w:pPr>
            <w:r>
              <w:t>600 €</w:t>
            </w:r>
          </w:p>
        </w:tc>
        <w:tc>
          <w:tcPr>
            <w:tcW w:w="2303" w:type="dxa"/>
            <w:shd w:val="clear" w:color="auto" w:fill="auto"/>
          </w:tcPr>
          <w:p w:rsidR="002E5FDA" w:rsidRDefault="002E5FDA" w:rsidP="0059026C">
            <w:pPr>
              <w:jc w:val="center"/>
            </w:pPr>
            <w:r>
              <w:t>novembre 2007</w:t>
            </w:r>
          </w:p>
        </w:tc>
      </w:tr>
      <w:tr w:rsidR="002E5FDA" w:rsidTr="0059026C">
        <w:tc>
          <w:tcPr>
            <w:tcW w:w="2303" w:type="dxa"/>
            <w:shd w:val="clear" w:color="auto" w:fill="auto"/>
          </w:tcPr>
          <w:p w:rsidR="002E5FDA" w:rsidRDefault="00902E12" w:rsidP="0059026C">
            <w:pPr>
              <w:jc w:val="both"/>
            </w:pPr>
            <w:r>
              <w:t>Mme Z</w:t>
            </w:r>
          </w:p>
        </w:tc>
        <w:tc>
          <w:tcPr>
            <w:tcW w:w="2303" w:type="dxa"/>
            <w:shd w:val="clear" w:color="auto" w:fill="auto"/>
          </w:tcPr>
          <w:p w:rsidR="002E5FDA" w:rsidRDefault="002E5FDA" w:rsidP="0059026C">
            <w:pPr>
              <w:jc w:val="center"/>
            </w:pPr>
            <w:r>
              <w:t>5 000 €</w:t>
            </w:r>
          </w:p>
        </w:tc>
        <w:tc>
          <w:tcPr>
            <w:tcW w:w="2303" w:type="dxa"/>
            <w:shd w:val="clear" w:color="auto" w:fill="auto"/>
          </w:tcPr>
          <w:p w:rsidR="002E5FDA" w:rsidRDefault="002E5FDA" w:rsidP="0059026C">
            <w:pPr>
              <w:jc w:val="center"/>
            </w:pPr>
            <w:r>
              <w:t>décembre 2007</w:t>
            </w:r>
          </w:p>
        </w:tc>
      </w:tr>
      <w:tr w:rsidR="002E5FDA" w:rsidTr="0059026C">
        <w:tc>
          <w:tcPr>
            <w:tcW w:w="2303" w:type="dxa"/>
            <w:shd w:val="clear" w:color="auto" w:fill="auto"/>
          </w:tcPr>
          <w:p w:rsidR="002E5FDA" w:rsidRDefault="00902E12" w:rsidP="0059026C">
            <w:pPr>
              <w:jc w:val="both"/>
            </w:pPr>
            <w:r>
              <w:t>Mme E</w:t>
            </w:r>
          </w:p>
        </w:tc>
        <w:tc>
          <w:tcPr>
            <w:tcW w:w="2303" w:type="dxa"/>
            <w:shd w:val="clear" w:color="auto" w:fill="auto"/>
          </w:tcPr>
          <w:p w:rsidR="002E5FDA" w:rsidRDefault="002E5FDA" w:rsidP="0059026C">
            <w:pPr>
              <w:jc w:val="center"/>
            </w:pPr>
            <w:r>
              <w:t>225 €</w:t>
            </w:r>
          </w:p>
        </w:tc>
        <w:tc>
          <w:tcPr>
            <w:tcW w:w="2303" w:type="dxa"/>
            <w:shd w:val="clear" w:color="auto" w:fill="auto"/>
          </w:tcPr>
          <w:p w:rsidR="002E5FDA" w:rsidRDefault="002E5FDA" w:rsidP="0059026C">
            <w:pPr>
              <w:jc w:val="center"/>
            </w:pPr>
            <w:r>
              <w:t>décembre 2007</w:t>
            </w:r>
          </w:p>
        </w:tc>
      </w:tr>
      <w:tr w:rsidR="002E5FDA" w:rsidTr="0059026C">
        <w:tc>
          <w:tcPr>
            <w:tcW w:w="2303" w:type="dxa"/>
            <w:shd w:val="clear" w:color="auto" w:fill="auto"/>
          </w:tcPr>
          <w:p w:rsidR="002E5FDA" w:rsidRDefault="002E5FDA" w:rsidP="0059026C">
            <w:pPr>
              <w:jc w:val="right"/>
            </w:pPr>
            <w:r>
              <w:t>total</w:t>
            </w:r>
          </w:p>
        </w:tc>
        <w:tc>
          <w:tcPr>
            <w:tcW w:w="2303" w:type="dxa"/>
            <w:shd w:val="clear" w:color="auto" w:fill="auto"/>
          </w:tcPr>
          <w:p w:rsidR="002E5FDA" w:rsidRDefault="002E5FDA" w:rsidP="0059026C">
            <w:pPr>
              <w:jc w:val="center"/>
            </w:pPr>
            <w:r>
              <w:t>9 575 €</w:t>
            </w:r>
          </w:p>
        </w:tc>
        <w:tc>
          <w:tcPr>
            <w:tcW w:w="2303" w:type="dxa"/>
            <w:shd w:val="clear" w:color="auto" w:fill="auto"/>
          </w:tcPr>
          <w:p w:rsidR="002E5FDA" w:rsidRDefault="002E5FDA" w:rsidP="0059026C">
            <w:pPr>
              <w:jc w:val="center"/>
            </w:pPr>
          </w:p>
        </w:tc>
      </w:tr>
    </w:tbl>
    <w:p w:rsidR="002E5FDA" w:rsidRDefault="002E5FDA" w:rsidP="002E5FDA">
      <w:pPr>
        <w:ind w:left="1418" w:firstLine="709"/>
        <w:jc w:val="both"/>
      </w:pPr>
    </w:p>
    <w:p w:rsidR="002E5FDA" w:rsidRDefault="002E5FDA" w:rsidP="002E5FDA">
      <w:pPr>
        <w:ind w:left="1418" w:firstLine="709"/>
        <w:jc w:val="both"/>
      </w:pPr>
    </w:p>
    <w:p w:rsidR="002E5FDA" w:rsidRPr="00101690" w:rsidRDefault="002E5FDA" w:rsidP="002E5FDA">
      <w:pPr>
        <w:ind w:left="1418" w:firstLine="709"/>
        <w:jc w:val="both"/>
        <w:rPr>
          <w:b/>
        </w:rPr>
      </w:pPr>
      <w:r w:rsidRPr="00101690">
        <w:rPr>
          <w:b/>
        </w:rPr>
        <w:t>Exercice 200</w:t>
      </w:r>
      <w:r>
        <w:rPr>
          <w:b/>
        </w:rPr>
        <w:t>8</w:t>
      </w:r>
    </w:p>
    <w:p w:rsidR="002E5FDA" w:rsidRDefault="002E5FDA" w:rsidP="002E5FDA">
      <w:pPr>
        <w:ind w:left="1418" w:firstLine="709"/>
        <w:jc w:val="both"/>
      </w:pPr>
    </w:p>
    <w:tbl>
      <w:tblPr>
        <w:tblW w:w="6909"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3"/>
        <w:gridCol w:w="2303"/>
        <w:gridCol w:w="2303"/>
      </w:tblGrid>
      <w:tr w:rsidR="002E5FDA" w:rsidTr="0059026C">
        <w:tc>
          <w:tcPr>
            <w:tcW w:w="2303" w:type="dxa"/>
            <w:shd w:val="clear" w:color="auto" w:fill="auto"/>
          </w:tcPr>
          <w:p w:rsidR="002E5FDA" w:rsidRDefault="002E5FDA" w:rsidP="0059026C">
            <w:pPr>
              <w:jc w:val="center"/>
            </w:pPr>
            <w:r>
              <w:t>Bénéficiaires</w:t>
            </w:r>
          </w:p>
        </w:tc>
        <w:tc>
          <w:tcPr>
            <w:tcW w:w="2303" w:type="dxa"/>
            <w:shd w:val="clear" w:color="auto" w:fill="auto"/>
          </w:tcPr>
          <w:p w:rsidR="002E5FDA" w:rsidRDefault="002E5FDA" w:rsidP="0059026C">
            <w:pPr>
              <w:jc w:val="center"/>
            </w:pPr>
            <w:r>
              <w:t>montants</w:t>
            </w:r>
          </w:p>
        </w:tc>
        <w:tc>
          <w:tcPr>
            <w:tcW w:w="2303" w:type="dxa"/>
            <w:shd w:val="clear" w:color="auto" w:fill="auto"/>
          </w:tcPr>
          <w:p w:rsidR="002E5FDA" w:rsidRDefault="002E5FDA" w:rsidP="0059026C">
            <w:pPr>
              <w:jc w:val="center"/>
            </w:pPr>
            <w:r>
              <w:t>Date versement</w:t>
            </w:r>
          </w:p>
        </w:tc>
      </w:tr>
      <w:tr w:rsidR="002E5FDA" w:rsidTr="0059026C">
        <w:tc>
          <w:tcPr>
            <w:tcW w:w="2303" w:type="dxa"/>
            <w:shd w:val="clear" w:color="auto" w:fill="auto"/>
          </w:tcPr>
          <w:p w:rsidR="002E5FDA" w:rsidRDefault="002E5FDA" w:rsidP="0059026C">
            <w:pPr>
              <w:jc w:val="both"/>
            </w:pPr>
          </w:p>
        </w:tc>
        <w:tc>
          <w:tcPr>
            <w:tcW w:w="2303" w:type="dxa"/>
            <w:shd w:val="clear" w:color="auto" w:fill="auto"/>
          </w:tcPr>
          <w:p w:rsidR="002E5FDA" w:rsidRDefault="002E5FDA" w:rsidP="0059026C">
            <w:pPr>
              <w:jc w:val="center"/>
            </w:pPr>
          </w:p>
        </w:tc>
        <w:tc>
          <w:tcPr>
            <w:tcW w:w="2303" w:type="dxa"/>
            <w:shd w:val="clear" w:color="auto" w:fill="auto"/>
          </w:tcPr>
          <w:p w:rsidR="002E5FDA" w:rsidRDefault="002E5FDA" w:rsidP="0059026C">
            <w:pPr>
              <w:jc w:val="center"/>
            </w:pPr>
          </w:p>
        </w:tc>
      </w:tr>
      <w:tr w:rsidR="002E5FDA" w:rsidTr="0059026C">
        <w:tc>
          <w:tcPr>
            <w:tcW w:w="2303" w:type="dxa"/>
            <w:shd w:val="clear" w:color="auto" w:fill="auto"/>
          </w:tcPr>
          <w:p w:rsidR="002E5FDA" w:rsidRDefault="00902E12" w:rsidP="0059026C">
            <w:pPr>
              <w:jc w:val="both"/>
            </w:pPr>
            <w:r>
              <w:t>Mme F</w:t>
            </w:r>
          </w:p>
        </w:tc>
        <w:tc>
          <w:tcPr>
            <w:tcW w:w="2303" w:type="dxa"/>
            <w:shd w:val="clear" w:color="auto" w:fill="auto"/>
          </w:tcPr>
          <w:p w:rsidR="002E5FDA" w:rsidRDefault="002E5FDA" w:rsidP="0059026C">
            <w:pPr>
              <w:jc w:val="center"/>
            </w:pPr>
            <w:r>
              <w:t>600 €</w:t>
            </w:r>
          </w:p>
        </w:tc>
        <w:tc>
          <w:tcPr>
            <w:tcW w:w="2303" w:type="dxa"/>
            <w:shd w:val="clear" w:color="auto" w:fill="auto"/>
          </w:tcPr>
          <w:p w:rsidR="002E5FDA" w:rsidRDefault="002E5FDA" w:rsidP="0059026C">
            <w:pPr>
              <w:jc w:val="center"/>
            </w:pPr>
            <w:r>
              <w:t>février 2008</w:t>
            </w:r>
          </w:p>
        </w:tc>
      </w:tr>
      <w:tr w:rsidR="002E5FDA" w:rsidTr="0059026C">
        <w:tc>
          <w:tcPr>
            <w:tcW w:w="2303" w:type="dxa"/>
            <w:shd w:val="clear" w:color="auto" w:fill="auto"/>
          </w:tcPr>
          <w:p w:rsidR="002E5FDA" w:rsidRDefault="00902E12" w:rsidP="0059026C">
            <w:pPr>
              <w:jc w:val="both"/>
            </w:pPr>
            <w:r>
              <w:t>Mme G</w:t>
            </w:r>
          </w:p>
        </w:tc>
        <w:tc>
          <w:tcPr>
            <w:tcW w:w="2303" w:type="dxa"/>
            <w:shd w:val="clear" w:color="auto" w:fill="auto"/>
          </w:tcPr>
          <w:p w:rsidR="002E5FDA" w:rsidRDefault="002E5FDA" w:rsidP="0059026C">
            <w:pPr>
              <w:jc w:val="center"/>
            </w:pPr>
            <w:r>
              <w:t>1 500 €</w:t>
            </w:r>
          </w:p>
        </w:tc>
        <w:tc>
          <w:tcPr>
            <w:tcW w:w="2303" w:type="dxa"/>
            <w:shd w:val="clear" w:color="auto" w:fill="auto"/>
          </w:tcPr>
          <w:p w:rsidR="002E5FDA" w:rsidRDefault="002E5FDA" w:rsidP="0059026C">
            <w:pPr>
              <w:jc w:val="center"/>
            </w:pPr>
            <w:r>
              <w:t>février 2008</w:t>
            </w:r>
          </w:p>
        </w:tc>
      </w:tr>
      <w:tr w:rsidR="002E5FDA" w:rsidTr="0059026C">
        <w:tc>
          <w:tcPr>
            <w:tcW w:w="2303" w:type="dxa"/>
            <w:shd w:val="clear" w:color="auto" w:fill="auto"/>
          </w:tcPr>
          <w:p w:rsidR="002E5FDA" w:rsidRDefault="00902E12" w:rsidP="0059026C">
            <w:pPr>
              <w:jc w:val="both"/>
            </w:pPr>
            <w:r>
              <w:t>Mme H</w:t>
            </w:r>
          </w:p>
        </w:tc>
        <w:tc>
          <w:tcPr>
            <w:tcW w:w="2303" w:type="dxa"/>
            <w:shd w:val="clear" w:color="auto" w:fill="auto"/>
          </w:tcPr>
          <w:p w:rsidR="002E5FDA" w:rsidRDefault="002E5FDA" w:rsidP="0059026C">
            <w:pPr>
              <w:jc w:val="center"/>
            </w:pPr>
            <w:r>
              <w:t>100 €</w:t>
            </w:r>
          </w:p>
        </w:tc>
        <w:tc>
          <w:tcPr>
            <w:tcW w:w="2303" w:type="dxa"/>
            <w:shd w:val="clear" w:color="auto" w:fill="auto"/>
          </w:tcPr>
          <w:p w:rsidR="002E5FDA" w:rsidRDefault="002E5FDA" w:rsidP="0059026C">
            <w:pPr>
              <w:jc w:val="center"/>
            </w:pPr>
            <w:r>
              <w:t>juin 2008</w:t>
            </w:r>
          </w:p>
        </w:tc>
      </w:tr>
      <w:tr w:rsidR="002E5FDA" w:rsidTr="0059026C">
        <w:tc>
          <w:tcPr>
            <w:tcW w:w="2303" w:type="dxa"/>
            <w:shd w:val="clear" w:color="auto" w:fill="auto"/>
          </w:tcPr>
          <w:p w:rsidR="002E5FDA" w:rsidRDefault="00902E12" w:rsidP="0059026C">
            <w:pPr>
              <w:jc w:val="both"/>
            </w:pPr>
            <w:r>
              <w:t>Mme B</w:t>
            </w:r>
          </w:p>
        </w:tc>
        <w:tc>
          <w:tcPr>
            <w:tcW w:w="2303" w:type="dxa"/>
            <w:shd w:val="clear" w:color="auto" w:fill="auto"/>
          </w:tcPr>
          <w:p w:rsidR="002E5FDA" w:rsidRDefault="002E5FDA" w:rsidP="0059026C">
            <w:pPr>
              <w:jc w:val="center"/>
            </w:pPr>
            <w:r>
              <w:t>600 €</w:t>
            </w:r>
          </w:p>
        </w:tc>
        <w:tc>
          <w:tcPr>
            <w:tcW w:w="2303" w:type="dxa"/>
            <w:shd w:val="clear" w:color="auto" w:fill="auto"/>
          </w:tcPr>
          <w:p w:rsidR="002E5FDA" w:rsidRDefault="002E5FDA" w:rsidP="0059026C">
            <w:pPr>
              <w:jc w:val="center"/>
            </w:pPr>
            <w:r>
              <w:t>juin 2008</w:t>
            </w:r>
          </w:p>
        </w:tc>
      </w:tr>
      <w:tr w:rsidR="002E5FDA" w:rsidTr="0059026C">
        <w:tc>
          <w:tcPr>
            <w:tcW w:w="2303" w:type="dxa"/>
            <w:shd w:val="clear" w:color="auto" w:fill="auto"/>
          </w:tcPr>
          <w:p w:rsidR="002E5FDA" w:rsidRDefault="00902E12" w:rsidP="0059026C">
            <w:pPr>
              <w:jc w:val="both"/>
            </w:pPr>
            <w:r>
              <w:t>Mme I</w:t>
            </w:r>
          </w:p>
        </w:tc>
        <w:tc>
          <w:tcPr>
            <w:tcW w:w="2303" w:type="dxa"/>
            <w:shd w:val="clear" w:color="auto" w:fill="auto"/>
          </w:tcPr>
          <w:p w:rsidR="002E5FDA" w:rsidRDefault="002E5FDA" w:rsidP="0059026C">
            <w:pPr>
              <w:jc w:val="center"/>
            </w:pPr>
            <w:r>
              <w:t>100 €</w:t>
            </w:r>
          </w:p>
        </w:tc>
        <w:tc>
          <w:tcPr>
            <w:tcW w:w="2303" w:type="dxa"/>
            <w:shd w:val="clear" w:color="auto" w:fill="auto"/>
          </w:tcPr>
          <w:p w:rsidR="002E5FDA" w:rsidRDefault="002E5FDA" w:rsidP="0059026C">
            <w:pPr>
              <w:jc w:val="center"/>
            </w:pPr>
            <w:r>
              <w:t>juillet 2008</w:t>
            </w:r>
          </w:p>
        </w:tc>
      </w:tr>
      <w:tr w:rsidR="002E5FDA" w:rsidTr="0059026C">
        <w:tc>
          <w:tcPr>
            <w:tcW w:w="2303" w:type="dxa"/>
            <w:shd w:val="clear" w:color="auto" w:fill="auto"/>
          </w:tcPr>
          <w:p w:rsidR="002E5FDA" w:rsidRDefault="00902E12" w:rsidP="0059026C">
            <w:pPr>
              <w:jc w:val="both"/>
            </w:pPr>
            <w:r>
              <w:t>Mme J</w:t>
            </w:r>
          </w:p>
        </w:tc>
        <w:tc>
          <w:tcPr>
            <w:tcW w:w="2303" w:type="dxa"/>
            <w:shd w:val="clear" w:color="auto" w:fill="auto"/>
          </w:tcPr>
          <w:p w:rsidR="002E5FDA" w:rsidRDefault="002E5FDA" w:rsidP="0059026C">
            <w:pPr>
              <w:jc w:val="center"/>
            </w:pPr>
            <w:r>
              <w:t>960 €</w:t>
            </w:r>
          </w:p>
        </w:tc>
        <w:tc>
          <w:tcPr>
            <w:tcW w:w="2303" w:type="dxa"/>
            <w:shd w:val="clear" w:color="auto" w:fill="auto"/>
          </w:tcPr>
          <w:p w:rsidR="002E5FDA" w:rsidRDefault="002E5FDA" w:rsidP="0059026C">
            <w:pPr>
              <w:jc w:val="center"/>
            </w:pPr>
            <w:r>
              <w:t>juillet et août 2008</w:t>
            </w:r>
          </w:p>
        </w:tc>
      </w:tr>
      <w:tr w:rsidR="002E5FDA" w:rsidTr="0059026C">
        <w:tc>
          <w:tcPr>
            <w:tcW w:w="2303" w:type="dxa"/>
            <w:shd w:val="clear" w:color="auto" w:fill="auto"/>
          </w:tcPr>
          <w:p w:rsidR="002E5FDA" w:rsidRDefault="00902E12" w:rsidP="0059026C">
            <w:pPr>
              <w:jc w:val="both"/>
            </w:pPr>
            <w:r>
              <w:t>M. K</w:t>
            </w:r>
          </w:p>
        </w:tc>
        <w:tc>
          <w:tcPr>
            <w:tcW w:w="2303" w:type="dxa"/>
            <w:shd w:val="clear" w:color="auto" w:fill="auto"/>
          </w:tcPr>
          <w:p w:rsidR="002E5FDA" w:rsidRDefault="002E5FDA" w:rsidP="0059026C">
            <w:pPr>
              <w:jc w:val="center"/>
            </w:pPr>
            <w:r>
              <w:t>800 €</w:t>
            </w:r>
          </w:p>
        </w:tc>
        <w:tc>
          <w:tcPr>
            <w:tcW w:w="2303" w:type="dxa"/>
            <w:shd w:val="clear" w:color="auto" w:fill="auto"/>
          </w:tcPr>
          <w:p w:rsidR="002E5FDA" w:rsidRDefault="002E5FDA" w:rsidP="0059026C">
            <w:pPr>
              <w:jc w:val="center"/>
            </w:pPr>
            <w:r>
              <w:t>août 2008</w:t>
            </w:r>
          </w:p>
        </w:tc>
      </w:tr>
      <w:tr w:rsidR="002E5FDA" w:rsidTr="0059026C">
        <w:tc>
          <w:tcPr>
            <w:tcW w:w="2303" w:type="dxa"/>
            <w:shd w:val="clear" w:color="auto" w:fill="auto"/>
          </w:tcPr>
          <w:p w:rsidR="002E5FDA" w:rsidRDefault="00902E12" w:rsidP="0059026C">
            <w:pPr>
              <w:jc w:val="both"/>
            </w:pPr>
            <w:r>
              <w:t>Mme L</w:t>
            </w:r>
          </w:p>
        </w:tc>
        <w:tc>
          <w:tcPr>
            <w:tcW w:w="2303" w:type="dxa"/>
            <w:shd w:val="clear" w:color="auto" w:fill="auto"/>
          </w:tcPr>
          <w:p w:rsidR="002E5FDA" w:rsidRDefault="002E5FDA" w:rsidP="0059026C">
            <w:pPr>
              <w:jc w:val="center"/>
            </w:pPr>
            <w:r>
              <w:t>600 €</w:t>
            </w:r>
          </w:p>
        </w:tc>
        <w:tc>
          <w:tcPr>
            <w:tcW w:w="2303" w:type="dxa"/>
            <w:shd w:val="clear" w:color="auto" w:fill="auto"/>
          </w:tcPr>
          <w:p w:rsidR="002E5FDA" w:rsidRDefault="002E5FDA" w:rsidP="0059026C">
            <w:pPr>
              <w:jc w:val="center"/>
            </w:pPr>
            <w:r>
              <w:t>décembre 2008</w:t>
            </w:r>
          </w:p>
        </w:tc>
      </w:tr>
      <w:tr w:rsidR="002E5FDA" w:rsidTr="0059026C">
        <w:tc>
          <w:tcPr>
            <w:tcW w:w="2303" w:type="dxa"/>
            <w:shd w:val="clear" w:color="auto" w:fill="auto"/>
          </w:tcPr>
          <w:p w:rsidR="002E5FDA" w:rsidRDefault="00902E12" w:rsidP="0059026C">
            <w:pPr>
              <w:jc w:val="both"/>
            </w:pPr>
            <w:r>
              <w:t>Mme M</w:t>
            </w:r>
          </w:p>
        </w:tc>
        <w:tc>
          <w:tcPr>
            <w:tcW w:w="2303" w:type="dxa"/>
            <w:shd w:val="clear" w:color="auto" w:fill="auto"/>
          </w:tcPr>
          <w:p w:rsidR="002E5FDA" w:rsidRDefault="002E5FDA" w:rsidP="0059026C">
            <w:pPr>
              <w:jc w:val="center"/>
            </w:pPr>
            <w:r>
              <w:t>800 €</w:t>
            </w:r>
          </w:p>
        </w:tc>
        <w:tc>
          <w:tcPr>
            <w:tcW w:w="2303" w:type="dxa"/>
            <w:shd w:val="clear" w:color="auto" w:fill="auto"/>
          </w:tcPr>
          <w:p w:rsidR="002E5FDA" w:rsidRDefault="002E5FDA" w:rsidP="0059026C">
            <w:pPr>
              <w:jc w:val="center"/>
            </w:pPr>
            <w:r>
              <w:t>décembre 2008</w:t>
            </w:r>
          </w:p>
        </w:tc>
      </w:tr>
      <w:tr w:rsidR="002E5FDA" w:rsidTr="0059026C">
        <w:tc>
          <w:tcPr>
            <w:tcW w:w="2303" w:type="dxa"/>
            <w:shd w:val="clear" w:color="auto" w:fill="auto"/>
          </w:tcPr>
          <w:p w:rsidR="002E5FDA" w:rsidRDefault="00902E12" w:rsidP="0059026C">
            <w:pPr>
              <w:jc w:val="both"/>
            </w:pPr>
            <w:r>
              <w:t>Mme N</w:t>
            </w:r>
          </w:p>
        </w:tc>
        <w:tc>
          <w:tcPr>
            <w:tcW w:w="2303" w:type="dxa"/>
            <w:shd w:val="clear" w:color="auto" w:fill="auto"/>
          </w:tcPr>
          <w:p w:rsidR="002E5FDA" w:rsidRDefault="002E5FDA" w:rsidP="0059026C">
            <w:pPr>
              <w:jc w:val="center"/>
            </w:pPr>
            <w:r>
              <w:t>600 €</w:t>
            </w:r>
          </w:p>
        </w:tc>
        <w:tc>
          <w:tcPr>
            <w:tcW w:w="2303" w:type="dxa"/>
            <w:shd w:val="clear" w:color="auto" w:fill="auto"/>
          </w:tcPr>
          <w:p w:rsidR="002E5FDA" w:rsidRDefault="002E5FDA" w:rsidP="0059026C">
            <w:pPr>
              <w:jc w:val="center"/>
            </w:pPr>
            <w:r>
              <w:t>décembre 2008</w:t>
            </w:r>
          </w:p>
        </w:tc>
      </w:tr>
      <w:tr w:rsidR="002E5FDA" w:rsidTr="0059026C">
        <w:tc>
          <w:tcPr>
            <w:tcW w:w="2303" w:type="dxa"/>
            <w:shd w:val="clear" w:color="auto" w:fill="auto"/>
          </w:tcPr>
          <w:p w:rsidR="002E5FDA" w:rsidRDefault="00902E12" w:rsidP="0059026C">
            <w:pPr>
              <w:jc w:val="both"/>
            </w:pPr>
            <w:r>
              <w:t>Mme O</w:t>
            </w:r>
            <w:r w:rsidR="002E5FDA">
              <w:t xml:space="preserve"> </w:t>
            </w:r>
          </w:p>
        </w:tc>
        <w:tc>
          <w:tcPr>
            <w:tcW w:w="2303" w:type="dxa"/>
            <w:shd w:val="clear" w:color="auto" w:fill="auto"/>
          </w:tcPr>
          <w:p w:rsidR="002E5FDA" w:rsidRDefault="002E5FDA" w:rsidP="0059026C">
            <w:pPr>
              <w:jc w:val="center"/>
            </w:pPr>
            <w:r>
              <w:t>600 €</w:t>
            </w:r>
          </w:p>
        </w:tc>
        <w:tc>
          <w:tcPr>
            <w:tcW w:w="2303" w:type="dxa"/>
            <w:shd w:val="clear" w:color="auto" w:fill="auto"/>
          </w:tcPr>
          <w:p w:rsidR="002E5FDA" w:rsidRDefault="002E5FDA" w:rsidP="0059026C">
            <w:pPr>
              <w:jc w:val="center"/>
            </w:pPr>
            <w:r>
              <w:t>décembre 2008</w:t>
            </w:r>
          </w:p>
        </w:tc>
      </w:tr>
      <w:tr w:rsidR="002E5FDA" w:rsidTr="0059026C">
        <w:tc>
          <w:tcPr>
            <w:tcW w:w="2303" w:type="dxa"/>
            <w:shd w:val="clear" w:color="auto" w:fill="auto"/>
          </w:tcPr>
          <w:p w:rsidR="002E5FDA" w:rsidRDefault="00902E12" w:rsidP="0059026C">
            <w:pPr>
              <w:jc w:val="both"/>
            </w:pPr>
            <w:r>
              <w:t>Mme P</w:t>
            </w:r>
          </w:p>
        </w:tc>
        <w:tc>
          <w:tcPr>
            <w:tcW w:w="2303" w:type="dxa"/>
            <w:shd w:val="clear" w:color="auto" w:fill="auto"/>
          </w:tcPr>
          <w:p w:rsidR="002E5FDA" w:rsidRDefault="002E5FDA" w:rsidP="0059026C">
            <w:pPr>
              <w:jc w:val="center"/>
            </w:pPr>
            <w:r>
              <w:t>600 €</w:t>
            </w:r>
          </w:p>
        </w:tc>
        <w:tc>
          <w:tcPr>
            <w:tcW w:w="2303" w:type="dxa"/>
            <w:shd w:val="clear" w:color="auto" w:fill="auto"/>
          </w:tcPr>
          <w:p w:rsidR="002E5FDA" w:rsidRDefault="002E5FDA" w:rsidP="0059026C">
            <w:pPr>
              <w:jc w:val="center"/>
            </w:pPr>
            <w:r>
              <w:t>décembre 2008</w:t>
            </w:r>
          </w:p>
        </w:tc>
      </w:tr>
      <w:tr w:rsidR="002E5FDA" w:rsidTr="0059026C">
        <w:tc>
          <w:tcPr>
            <w:tcW w:w="2303" w:type="dxa"/>
            <w:shd w:val="clear" w:color="auto" w:fill="auto"/>
          </w:tcPr>
          <w:p w:rsidR="002E5FDA" w:rsidRDefault="00902E12" w:rsidP="0059026C">
            <w:pPr>
              <w:jc w:val="both"/>
            </w:pPr>
            <w:r>
              <w:t>M. A</w:t>
            </w:r>
          </w:p>
        </w:tc>
        <w:tc>
          <w:tcPr>
            <w:tcW w:w="2303" w:type="dxa"/>
            <w:shd w:val="clear" w:color="auto" w:fill="auto"/>
          </w:tcPr>
          <w:p w:rsidR="002E5FDA" w:rsidRDefault="002E5FDA" w:rsidP="0059026C">
            <w:pPr>
              <w:jc w:val="center"/>
            </w:pPr>
            <w:r>
              <w:t>1 552 €</w:t>
            </w:r>
          </w:p>
        </w:tc>
        <w:tc>
          <w:tcPr>
            <w:tcW w:w="2303" w:type="dxa"/>
            <w:shd w:val="clear" w:color="auto" w:fill="auto"/>
          </w:tcPr>
          <w:p w:rsidR="002E5FDA" w:rsidRDefault="002E5FDA" w:rsidP="0059026C">
            <w:pPr>
              <w:jc w:val="center"/>
            </w:pPr>
            <w:r>
              <w:t>décembre 2008</w:t>
            </w:r>
          </w:p>
        </w:tc>
      </w:tr>
      <w:tr w:rsidR="002E5FDA" w:rsidTr="0059026C">
        <w:tc>
          <w:tcPr>
            <w:tcW w:w="2303" w:type="dxa"/>
            <w:shd w:val="clear" w:color="auto" w:fill="auto"/>
          </w:tcPr>
          <w:p w:rsidR="002E5FDA" w:rsidRDefault="002E5FDA" w:rsidP="0059026C">
            <w:pPr>
              <w:jc w:val="right"/>
            </w:pPr>
            <w:r>
              <w:t>total</w:t>
            </w:r>
          </w:p>
        </w:tc>
        <w:tc>
          <w:tcPr>
            <w:tcW w:w="2303" w:type="dxa"/>
            <w:shd w:val="clear" w:color="auto" w:fill="auto"/>
          </w:tcPr>
          <w:p w:rsidR="002E5FDA" w:rsidRDefault="002E5FDA" w:rsidP="0059026C">
            <w:pPr>
              <w:jc w:val="center"/>
            </w:pPr>
            <w:r>
              <w:t>9 412 €</w:t>
            </w:r>
          </w:p>
        </w:tc>
        <w:tc>
          <w:tcPr>
            <w:tcW w:w="2303" w:type="dxa"/>
            <w:shd w:val="clear" w:color="auto" w:fill="auto"/>
          </w:tcPr>
          <w:p w:rsidR="002E5FDA" w:rsidRDefault="002E5FDA" w:rsidP="0059026C">
            <w:pPr>
              <w:jc w:val="center"/>
            </w:pPr>
          </w:p>
        </w:tc>
      </w:tr>
    </w:tbl>
    <w:p w:rsidR="002E5FDA" w:rsidRDefault="002E5FDA" w:rsidP="002E5FDA">
      <w:pPr>
        <w:ind w:left="1418" w:firstLine="709"/>
        <w:jc w:val="both"/>
      </w:pPr>
    </w:p>
    <w:p w:rsidR="002E5FDA" w:rsidRDefault="002E5FDA" w:rsidP="002E5FDA">
      <w:pPr>
        <w:ind w:left="1418" w:firstLine="709"/>
        <w:jc w:val="both"/>
      </w:pPr>
    </w:p>
    <w:p w:rsidR="002E5FDA" w:rsidRDefault="002E5FDA" w:rsidP="002E5FDA">
      <w:pPr>
        <w:pStyle w:val="ET"/>
      </w:pPr>
      <w:r>
        <w:fldChar w:fldCharType="begin"/>
      </w:r>
      <w:r>
        <w:fldChar w:fldCharType="end"/>
      </w:r>
    </w:p>
    <w:sectPr w:rsidR="002E5FDA">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026C" w:rsidRDefault="0059026C">
      <w:r>
        <w:separator/>
      </w:r>
    </w:p>
  </w:endnote>
  <w:endnote w:type="continuationSeparator" w:id="0">
    <w:p w:rsidR="0059026C" w:rsidRDefault="00590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026C" w:rsidRDefault="0059026C">
      <w:r>
        <w:separator/>
      </w:r>
    </w:p>
  </w:footnote>
  <w:footnote w:type="continuationSeparator" w:id="0">
    <w:p w:rsidR="0059026C" w:rsidRDefault="005902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FA4" w:rsidRDefault="00220FA4">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DE3ED7">
      <w:rPr>
        <w:rFonts w:ascii="CG Times (WN)" w:hAnsi="CG Times (WN)"/>
        <w:noProof/>
        <w:sz w:val="24"/>
      </w:rPr>
      <w:t>7</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intFractionalCharacterWidth/>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12743"/>
    <w:rsid w:val="00056AA1"/>
    <w:rsid w:val="000713E2"/>
    <w:rsid w:val="001322C3"/>
    <w:rsid w:val="00133301"/>
    <w:rsid w:val="00156B94"/>
    <w:rsid w:val="001661B7"/>
    <w:rsid w:val="001B4818"/>
    <w:rsid w:val="001F5773"/>
    <w:rsid w:val="00220FA4"/>
    <w:rsid w:val="002E5FDA"/>
    <w:rsid w:val="003678D5"/>
    <w:rsid w:val="003B15B4"/>
    <w:rsid w:val="003E0593"/>
    <w:rsid w:val="00454CCD"/>
    <w:rsid w:val="004B3840"/>
    <w:rsid w:val="004E4CCA"/>
    <w:rsid w:val="0059026C"/>
    <w:rsid w:val="005B08A1"/>
    <w:rsid w:val="005B329B"/>
    <w:rsid w:val="0064788F"/>
    <w:rsid w:val="00653B29"/>
    <w:rsid w:val="006A5F80"/>
    <w:rsid w:val="006D7942"/>
    <w:rsid w:val="006F1E6E"/>
    <w:rsid w:val="007270FB"/>
    <w:rsid w:val="007E7A18"/>
    <w:rsid w:val="00821304"/>
    <w:rsid w:val="008816DD"/>
    <w:rsid w:val="00902E12"/>
    <w:rsid w:val="00934436"/>
    <w:rsid w:val="009D46D0"/>
    <w:rsid w:val="009E5C5D"/>
    <w:rsid w:val="009F5B67"/>
    <w:rsid w:val="00A1542A"/>
    <w:rsid w:val="00AA36C2"/>
    <w:rsid w:val="00B60AF7"/>
    <w:rsid w:val="00B622FB"/>
    <w:rsid w:val="00BD26A8"/>
    <w:rsid w:val="00C632EC"/>
    <w:rsid w:val="00C860C4"/>
    <w:rsid w:val="00CB6299"/>
    <w:rsid w:val="00CE4405"/>
    <w:rsid w:val="00D12D0E"/>
    <w:rsid w:val="00D13A30"/>
    <w:rsid w:val="00D255C7"/>
    <w:rsid w:val="00D813A5"/>
    <w:rsid w:val="00D95954"/>
    <w:rsid w:val="00DE3ED7"/>
    <w:rsid w:val="00EA0C31"/>
    <w:rsid w:val="00EA61A6"/>
    <w:rsid w:val="00EA73FB"/>
    <w:rsid w:val="00EE7674"/>
    <w:rsid w:val="00EF242C"/>
    <w:rsid w:val="00F32C8E"/>
    <w:rsid w:val="00FF00AA"/>
    <w:rsid w:val="00FF2A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customStyle="1" w:styleId="arretn">
    <w:name w:val="arret n°"/>
    <w:basedOn w:val="IN"/>
    <w:rsid w:val="009D46D0"/>
    <w:pPr>
      <w:ind w:left="567"/>
    </w:pPr>
    <w:rPr>
      <w:sz w:val="20"/>
    </w:rPr>
  </w:style>
  <w:style w:type="paragraph" w:styleId="Corpsdetexte">
    <w:name w:val="Body Text"/>
    <w:aliases w:val="Corps de texte Car Car,Corps de texte Car"/>
    <w:basedOn w:val="Normal"/>
    <w:link w:val="CorpsdetexteCar1"/>
    <w:rsid w:val="00FF2AA3"/>
    <w:pPr>
      <w:spacing w:before="120" w:after="120"/>
      <w:ind w:firstLine="709"/>
      <w:jc w:val="both"/>
    </w:pPr>
    <w:rPr>
      <w:sz w:val="24"/>
      <w:szCs w:val="24"/>
    </w:rPr>
  </w:style>
  <w:style w:type="character" w:customStyle="1" w:styleId="CorpsdetexteCar1">
    <w:name w:val="Corps de texte Car1"/>
    <w:aliases w:val="Corps de texte Car Car Car,Corps de texte Car Car1"/>
    <w:link w:val="Corpsdetexte"/>
    <w:rsid w:val="00FF2AA3"/>
    <w:rPr>
      <w:sz w:val="24"/>
      <w:szCs w:val="24"/>
      <w:lang w:val="fr-FR" w:eastAsia="fr-FR" w:bidi="ar-SA"/>
    </w:rPr>
  </w:style>
  <w:style w:type="paragraph" w:customStyle="1" w:styleId="CarCar1CarCarCar">
    <w:name w:val="Car Car1 Car Car Car"/>
    <w:basedOn w:val="Normal"/>
    <w:rsid w:val="00FF2AA3"/>
    <w:pPr>
      <w:spacing w:after="160" w:line="240" w:lineRule="exact"/>
    </w:pPr>
  </w:style>
  <w:style w:type="paragraph" w:customStyle="1" w:styleId="paragraphe">
    <w:name w:val="paragraphe"/>
    <w:rsid w:val="00FF2AA3"/>
    <w:pPr>
      <w:spacing w:after="240" w:line="240" w:lineRule="exact"/>
      <w:ind w:left="2268" w:firstLine="1418"/>
      <w:jc w:val="both"/>
    </w:pPr>
    <w:rPr>
      <w:rFonts w:ascii="Tms Rmn" w:hAnsi="Tms Rmn"/>
      <w:sz w:val="24"/>
    </w:rPr>
  </w:style>
  <w:style w:type="table" w:styleId="Grilledutableau">
    <w:name w:val="Table Grid"/>
    <w:basedOn w:val="TableauNormal"/>
    <w:rsid w:val="00FF2A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semiHidden/>
    <w:rsid w:val="00FF2AA3"/>
    <w:rPr>
      <w:rFonts w:ascii="Tahoma" w:hAnsi="Tahoma" w:cs="Tahoma"/>
      <w:sz w:val="16"/>
      <w:szCs w:val="16"/>
    </w:rPr>
  </w:style>
  <w:style w:type="character" w:customStyle="1" w:styleId="PSCar">
    <w:name w:val="PS Car"/>
    <w:link w:val="PS"/>
    <w:rsid w:val="00B622FB"/>
    <w:rPr>
      <w:sz w:val="24"/>
      <w:szCs w:val="24"/>
      <w:lang w:val="fr-FR" w:eastAsia="fr-FR" w:bidi="ar-SA"/>
    </w:rPr>
  </w:style>
  <w:style w:type="paragraph" w:customStyle="1" w:styleId="CarCar1">
    <w:name w:val="Car Car1"/>
    <w:basedOn w:val="Normal"/>
    <w:rsid w:val="00B622FB"/>
    <w:pPr>
      <w:widowControl w:val="0"/>
      <w:overflowPunct w:val="0"/>
      <w:autoSpaceDE w:val="0"/>
      <w:autoSpaceDN w:val="0"/>
      <w:adjustRightInd w:val="0"/>
      <w:spacing w:after="160" w:line="240" w:lineRule="exact"/>
    </w:pPr>
    <w:rPr>
      <w:rFonts w:ascii="Tahoma" w:hAnsi="Tahoma"/>
      <w:lang w:val="en-US" w:eastAsia="en-US"/>
    </w:rPr>
  </w:style>
  <w:style w:type="character" w:customStyle="1" w:styleId="P0Car">
    <w:name w:val="P0 Car"/>
    <w:link w:val="P0"/>
    <w:rsid w:val="003678D5"/>
    <w:rPr>
      <w:sz w:val="24"/>
      <w:szCs w:val="24"/>
      <w:lang w:val="fr-FR"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1899</Words>
  <Characters>10447</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12322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mtlecroisey</cp:lastModifiedBy>
  <cp:revision>3</cp:revision>
  <cp:lastPrinted>2012-02-22T10:13:00Z</cp:lastPrinted>
  <dcterms:created xsi:type="dcterms:W3CDTF">2013-04-04T14:19:00Z</dcterms:created>
  <dcterms:modified xsi:type="dcterms:W3CDTF">2013-08-21T15:57:00Z</dcterms:modified>
</cp:coreProperties>
</file>