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E15" w:rsidRPr="00886ADE" w:rsidRDefault="006F4E15" w:rsidP="002B5496">
      <w:pPr>
        <w:rPr>
          <w:b/>
          <w:bCs/>
          <w:caps/>
          <w:sz w:val="24"/>
          <w:szCs w:val="24"/>
        </w:rPr>
      </w:pPr>
      <w:bookmarkStart w:id="0" w:name="_GoBack"/>
      <w:bookmarkEnd w:id="0"/>
      <w:r>
        <w:rPr>
          <w:b/>
          <w:bCs/>
          <w:caps/>
          <w:sz w:val="24"/>
          <w:szCs w:val="24"/>
        </w:rPr>
        <w:t xml:space="preserve">  </w:t>
      </w:r>
      <w:r w:rsidRPr="00886ADE">
        <w:rPr>
          <w:b/>
          <w:bCs/>
          <w:caps/>
          <w:sz w:val="24"/>
          <w:szCs w:val="24"/>
        </w:rPr>
        <w:t>COUR DES COMPTES</w:t>
      </w:r>
    </w:p>
    <w:p w:rsidR="006F4E15" w:rsidRPr="00886ADE" w:rsidRDefault="006F4E15" w:rsidP="002B5496">
      <w:pPr>
        <w:rPr>
          <w:b/>
          <w:bCs/>
          <w:caps/>
          <w:sz w:val="24"/>
          <w:szCs w:val="24"/>
        </w:rPr>
      </w:pPr>
      <w:r w:rsidRPr="00886ADE">
        <w:rPr>
          <w:b/>
          <w:bCs/>
          <w:caps/>
          <w:sz w:val="24"/>
          <w:szCs w:val="24"/>
        </w:rPr>
        <w:t xml:space="preserve">    </w:t>
      </w:r>
      <w:r>
        <w:rPr>
          <w:b/>
          <w:bCs/>
          <w:caps/>
          <w:sz w:val="24"/>
          <w:szCs w:val="24"/>
        </w:rPr>
        <w:t xml:space="preserve">  </w:t>
      </w:r>
      <w:r w:rsidRPr="00886ADE">
        <w:rPr>
          <w:b/>
          <w:bCs/>
          <w:caps/>
          <w:sz w:val="24"/>
          <w:szCs w:val="24"/>
        </w:rPr>
        <w:t xml:space="preserve">         -------</w:t>
      </w:r>
    </w:p>
    <w:p w:rsidR="006F4E15" w:rsidRPr="00886ADE" w:rsidRDefault="006F4E15" w:rsidP="002B5496">
      <w:pPr>
        <w:rPr>
          <w:b/>
          <w:bCs/>
          <w:caps/>
          <w:sz w:val="24"/>
          <w:szCs w:val="24"/>
        </w:rPr>
      </w:pPr>
      <w:r w:rsidRPr="00886ADE">
        <w:rPr>
          <w:b/>
          <w:bCs/>
          <w:caps/>
          <w:sz w:val="24"/>
          <w:szCs w:val="24"/>
        </w:rPr>
        <w:t>QUATRIEME CHAMBRE</w:t>
      </w:r>
    </w:p>
    <w:p w:rsidR="006F4E15" w:rsidRPr="00886ADE" w:rsidRDefault="006F4E15" w:rsidP="002B5496">
      <w:pPr>
        <w:rPr>
          <w:b/>
          <w:bCs/>
          <w:caps/>
          <w:sz w:val="24"/>
          <w:szCs w:val="24"/>
        </w:rPr>
      </w:pPr>
      <w:r w:rsidRPr="00886ADE">
        <w:rPr>
          <w:b/>
          <w:bCs/>
          <w:caps/>
          <w:sz w:val="24"/>
          <w:szCs w:val="24"/>
        </w:rPr>
        <w:t xml:space="preserve">     </w:t>
      </w:r>
      <w:r>
        <w:rPr>
          <w:b/>
          <w:bCs/>
          <w:caps/>
          <w:sz w:val="24"/>
          <w:szCs w:val="24"/>
        </w:rPr>
        <w:t xml:space="preserve">  </w:t>
      </w:r>
      <w:r w:rsidRPr="00886ADE">
        <w:rPr>
          <w:b/>
          <w:bCs/>
          <w:caps/>
          <w:sz w:val="24"/>
          <w:szCs w:val="24"/>
        </w:rPr>
        <w:t xml:space="preserve">       --</w:t>
      </w:r>
      <w:r>
        <w:rPr>
          <w:b/>
          <w:bCs/>
          <w:caps/>
          <w:sz w:val="24"/>
          <w:szCs w:val="24"/>
        </w:rPr>
        <w:t>-</w:t>
      </w:r>
      <w:r w:rsidRPr="00886ADE">
        <w:rPr>
          <w:b/>
          <w:bCs/>
          <w:caps/>
          <w:sz w:val="24"/>
          <w:szCs w:val="24"/>
        </w:rPr>
        <w:t>-----</w:t>
      </w:r>
    </w:p>
    <w:p w:rsidR="006F4E15" w:rsidRPr="00886ADE" w:rsidRDefault="006F4E15" w:rsidP="002B5496">
      <w:pPr>
        <w:rPr>
          <w:b/>
          <w:bCs/>
          <w:caps/>
          <w:sz w:val="24"/>
          <w:szCs w:val="24"/>
        </w:rPr>
      </w:pPr>
      <w:r>
        <w:rPr>
          <w:b/>
          <w:bCs/>
          <w:caps/>
          <w:sz w:val="24"/>
          <w:szCs w:val="24"/>
        </w:rPr>
        <w:t xml:space="preserve">  </w:t>
      </w:r>
      <w:r w:rsidRPr="00886ADE">
        <w:rPr>
          <w:b/>
          <w:bCs/>
          <w:caps/>
          <w:sz w:val="24"/>
          <w:szCs w:val="24"/>
        </w:rPr>
        <w:t>PREMIERE SECTION</w:t>
      </w:r>
    </w:p>
    <w:p w:rsidR="006F4E15" w:rsidRPr="00886ADE" w:rsidRDefault="006F4E15" w:rsidP="002B5496">
      <w:pPr>
        <w:spacing w:after="120"/>
        <w:rPr>
          <w:b/>
          <w:bCs/>
          <w:caps/>
          <w:sz w:val="24"/>
          <w:szCs w:val="24"/>
        </w:rPr>
      </w:pPr>
      <w:r w:rsidRPr="00886ADE">
        <w:rPr>
          <w:b/>
          <w:bCs/>
          <w:caps/>
          <w:sz w:val="24"/>
          <w:szCs w:val="24"/>
        </w:rPr>
        <w:t xml:space="preserve">      </w:t>
      </w:r>
      <w:r>
        <w:rPr>
          <w:b/>
          <w:bCs/>
          <w:caps/>
          <w:sz w:val="24"/>
          <w:szCs w:val="24"/>
        </w:rPr>
        <w:t xml:space="preserve">   </w:t>
      </w:r>
      <w:r w:rsidRPr="00886ADE">
        <w:rPr>
          <w:b/>
          <w:bCs/>
          <w:caps/>
          <w:sz w:val="24"/>
          <w:szCs w:val="24"/>
        </w:rPr>
        <w:t xml:space="preserve">     --------</w:t>
      </w:r>
    </w:p>
    <w:p w:rsidR="006F4E15" w:rsidRPr="00886ADE" w:rsidRDefault="006F4E15" w:rsidP="002B5496">
      <w:pPr>
        <w:pStyle w:val="BodyText"/>
        <w:rPr>
          <w:b/>
          <w:bCs/>
          <w:i/>
          <w:iCs/>
          <w:sz w:val="22"/>
          <w:szCs w:val="22"/>
        </w:rPr>
      </w:pPr>
      <w:r w:rsidRPr="00886ADE">
        <w:rPr>
          <w:b/>
          <w:bCs/>
          <w:i/>
          <w:iCs/>
          <w:sz w:val="22"/>
          <w:szCs w:val="22"/>
        </w:rPr>
        <w:t>Arrêt n° 64441</w:t>
      </w:r>
    </w:p>
    <w:p w:rsidR="006F4E15" w:rsidRPr="004752D0" w:rsidRDefault="006F4E15" w:rsidP="002B5496">
      <w:pPr>
        <w:pStyle w:val="OR"/>
        <w:rPr>
          <w:caps/>
        </w:rPr>
      </w:pPr>
      <w:r w:rsidRPr="004752D0">
        <w:rPr>
          <w:caps/>
        </w:rPr>
        <w:t xml:space="preserve">maison de retraite </w:t>
      </w:r>
    </w:p>
    <w:p w:rsidR="006F4E15" w:rsidRPr="004752D0" w:rsidRDefault="006F4E15" w:rsidP="002B5496">
      <w:pPr>
        <w:pStyle w:val="OR"/>
        <w:rPr>
          <w:caps/>
        </w:rPr>
      </w:pPr>
      <w:r w:rsidRPr="004752D0">
        <w:rPr>
          <w:caps/>
        </w:rPr>
        <w:t xml:space="preserve">« fondation roux » A vertheuil </w:t>
      </w:r>
    </w:p>
    <w:p w:rsidR="006F4E15" w:rsidRPr="004752D0" w:rsidRDefault="006F4E15" w:rsidP="002B5496">
      <w:pPr>
        <w:pStyle w:val="OR"/>
        <w:rPr>
          <w:caps/>
        </w:rPr>
      </w:pPr>
      <w:r w:rsidRPr="004752D0">
        <w:rPr>
          <w:caps/>
        </w:rPr>
        <w:t>(gironde)</w:t>
      </w:r>
    </w:p>
    <w:p w:rsidR="006F4E15" w:rsidRDefault="006F4E15" w:rsidP="002B5496">
      <w:pPr>
        <w:pStyle w:val="OR"/>
      </w:pPr>
    </w:p>
    <w:p w:rsidR="006F4E15" w:rsidRPr="004752D0" w:rsidRDefault="006F4E15" w:rsidP="002B5496">
      <w:pPr>
        <w:pStyle w:val="OR"/>
      </w:pPr>
      <w:r w:rsidRPr="004752D0">
        <w:t xml:space="preserve">Appel d’un jugement de la chambre régionale des comptes d’Aquitaine </w:t>
      </w:r>
    </w:p>
    <w:p w:rsidR="006F4E15" w:rsidRDefault="006F4E15" w:rsidP="002B5496">
      <w:pPr>
        <w:pStyle w:val="OR"/>
      </w:pPr>
    </w:p>
    <w:p w:rsidR="006F4E15" w:rsidRDefault="006F4E15" w:rsidP="002B5496">
      <w:pPr>
        <w:pStyle w:val="OR"/>
      </w:pPr>
    </w:p>
    <w:p w:rsidR="006F4E15" w:rsidRDefault="006F4E15" w:rsidP="002B5496">
      <w:pPr>
        <w:pStyle w:val="OR"/>
      </w:pPr>
      <w:r>
        <w:t>Exercices 2005 et 2006</w:t>
      </w:r>
    </w:p>
    <w:p w:rsidR="006F4E15" w:rsidRPr="004752D0" w:rsidRDefault="006F4E15" w:rsidP="002B5496">
      <w:pPr>
        <w:pStyle w:val="OR"/>
      </w:pPr>
    </w:p>
    <w:p w:rsidR="006F4E15" w:rsidRPr="004752D0" w:rsidRDefault="006F4E15" w:rsidP="002B5496">
      <w:pPr>
        <w:pStyle w:val="OR"/>
      </w:pPr>
      <w:r w:rsidRPr="004752D0">
        <w:t>Rapport n° 2012-326-0</w:t>
      </w:r>
    </w:p>
    <w:p w:rsidR="006F4E15" w:rsidRPr="004752D0" w:rsidRDefault="006F4E15" w:rsidP="002B5496">
      <w:pPr>
        <w:pStyle w:val="OR"/>
      </w:pPr>
    </w:p>
    <w:p w:rsidR="006F4E15" w:rsidRDefault="006F4E15" w:rsidP="002B5496">
      <w:pPr>
        <w:pStyle w:val="OR"/>
      </w:pPr>
      <w:r>
        <w:t xml:space="preserve">Audience </w:t>
      </w:r>
      <w:r w:rsidRPr="00CE299A">
        <w:t>publique et délibéré du</w:t>
      </w:r>
      <w:r>
        <w:t xml:space="preserve"> 22 juin 2012</w:t>
      </w:r>
    </w:p>
    <w:p w:rsidR="006F4E15" w:rsidRDefault="006F4E15" w:rsidP="002B5496">
      <w:pPr>
        <w:pStyle w:val="OR"/>
      </w:pPr>
    </w:p>
    <w:p w:rsidR="006F4E15" w:rsidRDefault="006F4E15" w:rsidP="002B5496">
      <w:pPr>
        <w:pStyle w:val="OR"/>
        <w:spacing w:after="120"/>
      </w:pPr>
      <w:r>
        <w:t>Lecture publique du 5 juillet 2012</w:t>
      </w:r>
    </w:p>
    <w:p w:rsidR="006F4E15" w:rsidRDefault="006F4E15" w:rsidP="002B5496">
      <w:pPr>
        <w:pStyle w:val="PS"/>
      </w:pPr>
    </w:p>
    <w:p w:rsidR="006F4E15" w:rsidRDefault="006F4E15" w:rsidP="002B5496">
      <w:pPr>
        <w:pStyle w:val="PS"/>
      </w:pPr>
      <w:r>
        <w:t>LA COUR DES COMPTES a rendu l’arrêt suivant :</w:t>
      </w:r>
    </w:p>
    <w:p w:rsidR="006F4E15" w:rsidRPr="00B82C1D" w:rsidRDefault="006F4E15" w:rsidP="002B5496">
      <w:pPr>
        <w:pStyle w:val="PS"/>
      </w:pPr>
      <w:r>
        <w:t>LA</w:t>
      </w:r>
      <w:r w:rsidRPr="00B82C1D">
        <w:t xml:space="preserve"> COUR,</w:t>
      </w:r>
    </w:p>
    <w:p w:rsidR="006F4E15" w:rsidRPr="00B82C1D" w:rsidRDefault="006F4E15" w:rsidP="002B5496">
      <w:pPr>
        <w:pStyle w:val="PS"/>
      </w:pPr>
      <w:r w:rsidRPr="00B82C1D">
        <w:t>Vu la requête</w:t>
      </w:r>
      <w:r>
        <w:t>,</w:t>
      </w:r>
      <w:r w:rsidRPr="00B82C1D">
        <w:t xml:space="preserve"> enregistrée le </w:t>
      </w:r>
      <w:r>
        <w:t>1</w:t>
      </w:r>
      <w:r w:rsidRPr="0054168B">
        <w:rPr>
          <w:vertAlign w:val="superscript"/>
        </w:rPr>
        <w:t>er</w:t>
      </w:r>
      <w:r>
        <w:t xml:space="preserve"> septembre 2011 </w:t>
      </w:r>
      <w:r w:rsidRPr="00B82C1D">
        <w:t xml:space="preserve">au greffe de la chambre </w:t>
      </w:r>
      <w:r w:rsidRPr="00CE299A">
        <w:t>régionale</w:t>
      </w:r>
      <w:r>
        <w:t xml:space="preserve"> des comptes d’Aquitaine</w:t>
      </w:r>
      <w:r w:rsidRPr="00B82C1D">
        <w:t xml:space="preserve">, par laquelle </w:t>
      </w:r>
      <w:r>
        <w:t>M. </w:t>
      </w:r>
      <w:r w:rsidRPr="00411491">
        <w:rPr>
          <w:caps/>
        </w:rPr>
        <w:t>X</w:t>
      </w:r>
      <w:r w:rsidRPr="00B82C1D">
        <w:t>, comptable de</w:t>
      </w:r>
      <w:r>
        <w:t xml:space="preserve"> la </w:t>
      </w:r>
      <w:r w:rsidRPr="00411491">
        <w:rPr>
          <w:caps/>
        </w:rPr>
        <w:t>maison de retraite</w:t>
      </w:r>
      <w:r>
        <w:t xml:space="preserve"> « </w:t>
      </w:r>
      <w:r w:rsidRPr="00411491">
        <w:rPr>
          <w:caps/>
        </w:rPr>
        <w:t>Fondation Roux</w:t>
      </w:r>
      <w:r>
        <w:t xml:space="preserve"> », pour les années 2005 et 2006, </w:t>
      </w:r>
      <w:r w:rsidRPr="00B82C1D">
        <w:t>a</w:t>
      </w:r>
      <w:r>
        <w:t> </w:t>
      </w:r>
      <w:r w:rsidRPr="00B82C1D">
        <w:t xml:space="preserve">élevé appel du jugement </w:t>
      </w:r>
      <w:r>
        <w:t>n°2011-0014 du 24 mai 2011</w:t>
      </w:r>
      <w:r w:rsidRPr="00B82C1D">
        <w:t xml:space="preserve"> </w:t>
      </w:r>
      <w:r>
        <w:t>par lequel</w:t>
      </w:r>
      <w:r w:rsidRPr="00B82C1D">
        <w:t xml:space="preserve"> ladite chambre l’a</w:t>
      </w:r>
      <w:r>
        <w:t> </w:t>
      </w:r>
      <w:r w:rsidRPr="00B82C1D">
        <w:t xml:space="preserve">constitué débiteur </w:t>
      </w:r>
      <w:r>
        <w:t>des deniers de la maison de retraite « Fondation Roux » pour la</w:t>
      </w:r>
      <w:r w:rsidRPr="00B82C1D">
        <w:t xml:space="preserve"> somme</w:t>
      </w:r>
      <w:r>
        <w:t xml:space="preserve"> totale de 161 614,83 </w:t>
      </w:r>
      <w:r w:rsidRPr="00B82C1D">
        <w:t>€ augmentée des intérêts de droit</w:t>
      </w:r>
      <w:r>
        <w:t xml:space="preserve"> </w:t>
      </w:r>
      <w:r w:rsidRPr="00B82C1D">
        <w:t>;</w:t>
      </w:r>
    </w:p>
    <w:p w:rsidR="006F4E15" w:rsidRDefault="006F4E15" w:rsidP="002B5496">
      <w:pPr>
        <w:pStyle w:val="PS"/>
      </w:pPr>
      <w:r w:rsidRPr="00497A94">
        <w:t xml:space="preserve">Vu le réquisitoire </w:t>
      </w:r>
      <w:r>
        <w:t xml:space="preserve">n° 2011-118 </w:t>
      </w:r>
      <w:r w:rsidRPr="00497A94">
        <w:t xml:space="preserve">du </w:t>
      </w:r>
      <w:r>
        <w:t>Procureur général du 16 décembre 2011</w:t>
      </w:r>
      <w:r w:rsidRPr="00497A94">
        <w:t xml:space="preserve">, </w:t>
      </w:r>
      <w:r>
        <w:t>transmettant</w:t>
      </w:r>
      <w:r w:rsidRPr="00497A94">
        <w:t xml:space="preserve"> la requête précitée ;</w:t>
      </w:r>
    </w:p>
    <w:p w:rsidR="006F4E15" w:rsidRDefault="006F4E15" w:rsidP="002B5496">
      <w:pPr>
        <w:pStyle w:val="PS"/>
      </w:pPr>
      <w:r w:rsidRPr="00B82C1D">
        <w:t>Vu le code des juridictions financières ;</w:t>
      </w:r>
    </w:p>
    <w:p w:rsidR="006F4E15" w:rsidRPr="00B82C1D" w:rsidRDefault="006F4E15" w:rsidP="002B5496">
      <w:pPr>
        <w:pStyle w:val="PS"/>
      </w:pPr>
      <w:r>
        <w:t>Vu</w:t>
      </w:r>
      <w:r w:rsidRPr="00B82C1D">
        <w:t xml:space="preserve"> le rapport de M</w:t>
      </w:r>
      <w:r>
        <w:t>me Catherine Démier, conseillère maître ;</w:t>
      </w:r>
    </w:p>
    <w:p w:rsidR="006F4E15" w:rsidRDefault="006F4E15" w:rsidP="002B5496">
      <w:pPr>
        <w:pStyle w:val="ET"/>
        <w:ind w:left="567"/>
        <w:rPr>
          <w:b w:val="0"/>
          <w:bCs w:val="0"/>
          <w:i/>
          <w:iCs/>
          <w:sz w:val="16"/>
          <w:szCs w:val="16"/>
        </w:rPr>
      </w:pPr>
    </w:p>
    <w:p w:rsidR="006F4E15" w:rsidRDefault="006F4E15" w:rsidP="002B5496">
      <w:pPr>
        <w:pStyle w:val="ET"/>
        <w:ind w:left="567"/>
        <w:rPr>
          <w:b w:val="0"/>
          <w:bCs w:val="0"/>
          <w:i/>
          <w:iCs/>
          <w:sz w:val="16"/>
          <w:szCs w:val="16"/>
        </w:rPr>
      </w:pPr>
    </w:p>
    <w:p w:rsidR="006F4E15" w:rsidRPr="00746D35" w:rsidRDefault="006F4E15" w:rsidP="002B5496">
      <w:pPr>
        <w:pStyle w:val="ET"/>
        <w:ind w:left="567"/>
        <w:rPr>
          <w:b w:val="0"/>
          <w:bCs w:val="0"/>
          <w:i/>
          <w:iCs/>
          <w:sz w:val="16"/>
          <w:szCs w:val="16"/>
        </w:rPr>
      </w:pPr>
      <w:r>
        <w:fldChar w:fldCharType="begin"/>
      </w:r>
      <w:r>
        <w:fldChar w:fldCharType="end"/>
      </w:r>
    </w:p>
    <w:p w:rsidR="006F4E15" w:rsidRDefault="006F4E15" w:rsidP="002B5496">
      <w:pPr>
        <w:pStyle w:val="PS"/>
      </w:pPr>
      <w:r>
        <w:fldChar w:fldCharType="begin"/>
      </w:r>
      <w:r>
        <w:fldChar w:fldCharType="end"/>
      </w:r>
    </w:p>
    <w:p w:rsidR="006F4E15" w:rsidRDefault="006F4E15" w:rsidP="002B5496">
      <w:pPr>
        <w:pStyle w:val="P0"/>
        <w:sectPr w:rsidR="006F4E15">
          <w:pgSz w:w="11907" w:h="16840"/>
          <w:pgMar w:top="1134" w:right="1134" w:bottom="1134" w:left="567" w:header="720" w:footer="720" w:gutter="0"/>
          <w:cols w:space="720"/>
        </w:sectPr>
      </w:pPr>
    </w:p>
    <w:p w:rsidR="006F4E15" w:rsidRPr="00B82C1D" w:rsidRDefault="006F4E15" w:rsidP="002B5496">
      <w:pPr>
        <w:pStyle w:val="PS"/>
      </w:pPr>
      <w:r w:rsidRPr="00B82C1D">
        <w:t xml:space="preserve">Vu les conclusions </w:t>
      </w:r>
      <w:r>
        <w:t xml:space="preserve">n° 285 </w:t>
      </w:r>
      <w:r w:rsidRPr="00B82C1D">
        <w:t>du Procureur général</w:t>
      </w:r>
      <w:r>
        <w:t xml:space="preserve"> du 18 avril 2012 </w:t>
      </w:r>
      <w:r w:rsidRPr="00B82C1D">
        <w:t>;</w:t>
      </w:r>
    </w:p>
    <w:p w:rsidR="006F4E15" w:rsidRPr="00411491" w:rsidRDefault="006F4E15" w:rsidP="002B5496">
      <w:pPr>
        <w:pStyle w:val="PS"/>
      </w:pPr>
      <w:r w:rsidRPr="00411491">
        <w:t>Entendu, lors de l’audience publique de ce jour, Mme Démier, en son rapport, M. Roch-Olivier Maistre, premier avocat général, en les conclusions du</w:t>
      </w:r>
      <w:r>
        <w:t> </w:t>
      </w:r>
      <w:r w:rsidRPr="00411491">
        <w:t>parquet, l’appelant, présent, étant intervenu en dernier ;</w:t>
      </w:r>
    </w:p>
    <w:p w:rsidR="006F4E15" w:rsidRPr="00411491" w:rsidRDefault="006F4E15" w:rsidP="002B5496">
      <w:pPr>
        <w:pStyle w:val="PS"/>
      </w:pPr>
      <w:r w:rsidRPr="00411491">
        <w:t>Après avoir entendu, en délibéré, M.</w:t>
      </w:r>
      <w:r>
        <w:t> </w:t>
      </w:r>
      <w:r w:rsidRPr="00411491">
        <w:t>Philippe Geoffroy, conseiller maître, en ses observations ;</w:t>
      </w:r>
    </w:p>
    <w:p w:rsidR="006F4E15" w:rsidRPr="00411491" w:rsidRDefault="006F4E15" w:rsidP="002B5496">
      <w:pPr>
        <w:pStyle w:val="PS"/>
      </w:pPr>
      <w:r w:rsidRPr="00411491">
        <w:t>Attendu qu’en application des articles R.</w:t>
      </w:r>
      <w:r>
        <w:t> </w:t>
      </w:r>
      <w:r w:rsidRPr="00411491">
        <w:t>243-5 et R.</w:t>
      </w:r>
      <w:r>
        <w:t> </w:t>
      </w:r>
      <w:r w:rsidRPr="00411491">
        <w:t>243-6 du code des juridictions financières, l'appel doit être formé dans le délai de deux mois à compter de la notification du jugement ou de l'ordonnance, et que la date à prendre en compte pour apprécier si ce délai a été respecté est celle de l'enregistrement de la requête au greffe de la chambre régionale ;</w:t>
      </w:r>
    </w:p>
    <w:p w:rsidR="006F4E15" w:rsidRPr="00411491" w:rsidRDefault="006F4E15" w:rsidP="002B5496">
      <w:pPr>
        <w:pStyle w:val="PS"/>
      </w:pPr>
      <w:r w:rsidRPr="00411491">
        <w:t>Attendu que le jugement a été notifié le 30</w:t>
      </w:r>
      <w:r>
        <w:t> </w:t>
      </w:r>
      <w:r w:rsidRPr="00411491">
        <w:t>juin</w:t>
      </w:r>
      <w:r>
        <w:t> </w:t>
      </w:r>
      <w:r w:rsidRPr="00411491">
        <w:t>2011 à M. X ; qu’ainsi, pour être recevable, sa requête aurait dû être enregistrée au greffe de la chambre régionale avant l’expiration du délai franc de deux mois, soit le</w:t>
      </w:r>
      <w:r>
        <w:t> </w:t>
      </w:r>
      <w:r w:rsidRPr="00411491">
        <w:t>mercredi</w:t>
      </w:r>
      <w:r>
        <w:t> </w:t>
      </w:r>
      <w:r w:rsidRPr="00411491">
        <w:t>31</w:t>
      </w:r>
      <w:r>
        <w:t> </w:t>
      </w:r>
      <w:r w:rsidRPr="00411491">
        <w:t>août</w:t>
      </w:r>
      <w:r>
        <w:t> </w:t>
      </w:r>
      <w:r w:rsidRPr="00411491">
        <w:t xml:space="preserve">2011, jour ouvrable, au plus tard ; </w:t>
      </w:r>
    </w:p>
    <w:p w:rsidR="006F4E15" w:rsidRPr="00411491" w:rsidRDefault="006F4E15" w:rsidP="002B5496">
      <w:pPr>
        <w:pStyle w:val="PS"/>
      </w:pPr>
      <w:r w:rsidRPr="00411491">
        <w:t>Attendu que le cachet de la poste atteste d’un envoi de la requête le</w:t>
      </w:r>
      <w:r>
        <w:t> </w:t>
      </w:r>
      <w:r w:rsidRPr="00411491">
        <w:t>mardi</w:t>
      </w:r>
      <w:r>
        <w:t> </w:t>
      </w:r>
      <w:r w:rsidRPr="00411491">
        <w:t>30</w:t>
      </w:r>
      <w:r>
        <w:t> </w:t>
      </w:r>
      <w:r w:rsidRPr="00411491">
        <w:t>août</w:t>
      </w:r>
      <w:r>
        <w:t> </w:t>
      </w:r>
      <w:r w:rsidRPr="00411491">
        <w:t>2011 ; que ladite requête a été enregistrée le jour même de son arrivée à la chambre régionale, le jeudi 1</w:t>
      </w:r>
      <w:r w:rsidRPr="00411491">
        <w:rPr>
          <w:vertAlign w:val="superscript"/>
        </w:rPr>
        <w:t>er</w:t>
      </w:r>
      <w:r>
        <w:t> </w:t>
      </w:r>
      <w:r w:rsidRPr="00411491">
        <w:t>septembre</w:t>
      </w:r>
      <w:r>
        <w:t> </w:t>
      </w:r>
      <w:r w:rsidRPr="00411491">
        <w:t xml:space="preserve">2011, soit après l’expiration du délai réglementaire ; que les délais de transmission du courrier ne font pas apparaître de retard anormal et imprévisible dans les services postaux ; </w:t>
      </w:r>
    </w:p>
    <w:p w:rsidR="006F4E15" w:rsidRPr="00411491" w:rsidRDefault="006F4E15" w:rsidP="002B5496">
      <w:pPr>
        <w:pStyle w:val="PS"/>
      </w:pPr>
      <w:r w:rsidRPr="00411491">
        <w:t>Qu’en conséquence, faute d’avoir été formée dans le délai réglementaire, la</w:t>
      </w:r>
      <w:r>
        <w:t> </w:t>
      </w:r>
      <w:r w:rsidRPr="00411491">
        <w:t>requête en appel doit être déclarée irrecevable ;</w:t>
      </w:r>
    </w:p>
    <w:p w:rsidR="006F4E15" w:rsidRPr="00411491" w:rsidRDefault="006F4E15" w:rsidP="002B5496">
      <w:pPr>
        <w:pStyle w:val="PS"/>
      </w:pPr>
      <w:r w:rsidRPr="00411491">
        <w:t>Par ces motifs,</w:t>
      </w:r>
    </w:p>
    <w:p w:rsidR="006F4E15" w:rsidRPr="00411491" w:rsidRDefault="006F4E15" w:rsidP="002B5496">
      <w:pPr>
        <w:pStyle w:val="PS"/>
        <w:ind w:firstLine="0"/>
        <w:jc w:val="center"/>
      </w:pPr>
      <w:r w:rsidRPr="00411491">
        <w:t>ORDONNE :</w:t>
      </w:r>
    </w:p>
    <w:p w:rsidR="006F4E15" w:rsidRPr="00411491" w:rsidRDefault="006F4E15" w:rsidP="002B5496">
      <w:pPr>
        <w:pStyle w:val="PS"/>
      </w:pPr>
      <w:r w:rsidRPr="00411491">
        <w:t>Article unique. – La requête de M.</w:t>
      </w:r>
      <w:r>
        <w:t> </w:t>
      </w:r>
      <w:r w:rsidRPr="00411491">
        <w:t>X est irrecevable.</w:t>
      </w:r>
    </w:p>
    <w:p w:rsidR="006F4E15" w:rsidRPr="00411491" w:rsidRDefault="006F4E15" w:rsidP="002B5496">
      <w:pPr>
        <w:pStyle w:val="PS"/>
        <w:ind w:firstLine="0"/>
        <w:jc w:val="center"/>
      </w:pPr>
      <w:r w:rsidRPr="00411491">
        <w:t>------------</w:t>
      </w:r>
    </w:p>
    <w:p w:rsidR="006F4E15" w:rsidRPr="00411491" w:rsidRDefault="006F4E15" w:rsidP="002B5496">
      <w:pPr>
        <w:pStyle w:val="PS"/>
      </w:pPr>
      <w:r>
        <w:br w:type="page"/>
      </w:r>
      <w:r w:rsidRPr="00411491">
        <w:t>Fait et jugé en la Cour des comptes, quatrième chambre, première section, le</w:t>
      </w:r>
      <w:r>
        <w:t> </w:t>
      </w:r>
      <w:r w:rsidRPr="00411491">
        <w:t>vingt-deux juin deux mil douze. Présents, M. Ganser, doyen des présidents de section, présidant la séance</w:t>
      </w:r>
      <w:r>
        <w:t>,</w:t>
      </w:r>
      <w:r w:rsidRPr="00411491">
        <w:t xml:space="preserve"> MM.</w:t>
      </w:r>
      <w:r>
        <w:t> </w:t>
      </w:r>
      <w:r w:rsidRPr="00411491">
        <w:t>Thérond et Geoffroy, conseillers maîtres.</w:t>
      </w:r>
    </w:p>
    <w:p w:rsidR="006F4E15" w:rsidRDefault="006F4E15" w:rsidP="002B5496">
      <w:pPr>
        <w:pStyle w:val="PS"/>
      </w:pPr>
      <w:r>
        <w:t>Signé : Ganser, président, et Férez, greffier.</w:t>
      </w:r>
    </w:p>
    <w:p w:rsidR="006F4E15" w:rsidRDefault="006F4E15" w:rsidP="002B5496">
      <w:pPr>
        <w:pStyle w:val="PS"/>
        <w:spacing w:after="720"/>
      </w:pPr>
      <w:r>
        <w:t>Collationné, certifié conforme à la minute étant au greffe de la Cour des comptes et délivré par moi, secrétaire général.</w:t>
      </w:r>
    </w:p>
    <w:p w:rsidR="006F4E15" w:rsidRDefault="006F4E15" w:rsidP="002B5496">
      <w:pPr>
        <w:pStyle w:val="BodyText"/>
        <w:spacing w:after="0"/>
        <w:ind w:left="540" w:firstLine="5103"/>
        <w:jc w:val="center"/>
        <w:rPr>
          <w:rFonts w:ascii="Times New Roman Gras" w:hAnsi="Times New Roman Gras" w:cs="Times New Roman Gras"/>
          <w:b/>
          <w:bCs/>
        </w:rPr>
      </w:pPr>
      <w:r>
        <w:rPr>
          <w:rFonts w:ascii="Times New Roman Gras" w:hAnsi="Times New Roman Gras" w:cs="Times New Roman Gras"/>
          <w:b/>
          <w:bCs/>
        </w:rPr>
        <w:t>Pour le Secrétaire général</w:t>
      </w:r>
    </w:p>
    <w:p w:rsidR="006F4E15" w:rsidRDefault="006F4E15" w:rsidP="002B5496">
      <w:pPr>
        <w:pStyle w:val="BodyText"/>
        <w:spacing w:after="0"/>
        <w:ind w:left="540" w:firstLine="5103"/>
        <w:jc w:val="center"/>
        <w:rPr>
          <w:rFonts w:ascii="Times New Roman Gras" w:hAnsi="Times New Roman Gras" w:cs="Times New Roman Gras"/>
          <w:b/>
          <w:bCs/>
        </w:rPr>
      </w:pPr>
      <w:r>
        <w:rPr>
          <w:rFonts w:ascii="Times New Roman Gras" w:hAnsi="Times New Roman Gras" w:cs="Times New Roman Gras"/>
          <w:b/>
          <w:bCs/>
        </w:rPr>
        <w:t>et par délégation,</w:t>
      </w:r>
    </w:p>
    <w:p w:rsidR="006F4E15" w:rsidRDefault="006F4E15" w:rsidP="002B5496">
      <w:pPr>
        <w:pStyle w:val="BodyText"/>
        <w:spacing w:after="1800"/>
        <w:ind w:left="539" w:firstLine="5103"/>
        <w:jc w:val="center"/>
        <w:rPr>
          <w:rFonts w:ascii="Times New Roman Gras" w:hAnsi="Times New Roman Gras" w:cs="Times New Roman Gras"/>
          <w:b/>
          <w:bCs/>
        </w:rPr>
      </w:pPr>
      <w:r>
        <w:rPr>
          <w:rFonts w:ascii="Times New Roman Gras" w:hAnsi="Times New Roman Gras" w:cs="Times New Roman Gras"/>
          <w:b/>
          <w:bCs/>
        </w:rPr>
        <w:t>le Chef du Greffe contentieux</w:t>
      </w:r>
    </w:p>
    <w:p w:rsidR="006F4E15" w:rsidRDefault="006F4E15" w:rsidP="002B5496">
      <w:pPr>
        <w:pStyle w:val="BodyText"/>
        <w:spacing w:after="360"/>
        <w:ind w:left="540" w:firstLine="5387"/>
        <w:jc w:val="center"/>
        <w:rPr>
          <w:rFonts w:ascii="Times New Roman Gras" w:hAnsi="Times New Roman Gras" w:cs="Times New Roman Gras"/>
          <w:b/>
          <w:bCs/>
        </w:rPr>
      </w:pPr>
      <w:r>
        <w:rPr>
          <w:rFonts w:ascii="Times New Roman Gras" w:hAnsi="Times New Roman Gras" w:cs="Times New Roman Gras"/>
          <w:b/>
          <w:bCs/>
        </w:rPr>
        <w:t>Daniel FEREZ</w:t>
      </w:r>
    </w:p>
    <w:p w:rsidR="006F4E15" w:rsidRDefault="006F4E15"/>
    <w:sectPr w:rsidR="006F4E15" w:rsidSect="002B5496">
      <w:headerReference w:type="default" r:id="rId7"/>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4E15" w:rsidRDefault="006F4E15">
      <w:r>
        <w:separator/>
      </w:r>
    </w:p>
  </w:endnote>
  <w:endnote w:type="continuationSeparator" w:id="0">
    <w:p w:rsidR="006F4E15" w:rsidRDefault="006F4E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imes New Roman Gras">
    <w:altName w:val="Times New Roman"/>
    <w:panose1 w:val="02020803070505020304"/>
    <w:charset w:val="00"/>
    <w:family w:val="roman"/>
    <w:notTrueType/>
    <w:pitch w:val="default"/>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4E15" w:rsidRDefault="006F4E15">
      <w:r>
        <w:separator/>
      </w:r>
    </w:p>
  </w:footnote>
  <w:footnote w:type="continuationSeparator" w:id="0">
    <w:p w:rsidR="006F4E15" w:rsidRDefault="006F4E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E15" w:rsidRDefault="006F4E15">
    <w:pPr>
      <w:pStyle w:val="Header"/>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Pr>
        <w:rFonts w:ascii="CG Times (WN)" w:hAnsi="CG Times (WN)" w:cs="CG Times (WN)"/>
        <w:noProof/>
        <w:sz w:val="24"/>
        <w:szCs w:val="24"/>
      </w:rPr>
      <w:t>2</w:t>
    </w:r>
    <w:r>
      <w:rPr>
        <w:rFonts w:ascii="CG Times (WN)" w:hAnsi="CG Times (WN)" w:cs="CG Times (WN)"/>
        <w:sz w:val="24"/>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923283"/>
    <w:multiLevelType w:val="multilevel"/>
    <w:tmpl w:val="49828886"/>
    <w:lvl w:ilvl="0">
      <w:start w:val="1"/>
      <w:numFmt w:val="decimal"/>
      <w:suff w:val="nothing"/>
      <w:lvlText w:val="Tableau n° %1 : "/>
      <w:lvlJc w:val="left"/>
      <w:pPr>
        <w:ind w:left="8506" w:hanging="284"/>
      </w:pPr>
      <w:rPr>
        <w:color w:val="auto"/>
      </w:rPr>
    </w:lvl>
    <w:lvl w:ilvl="1">
      <w:start w:val="1"/>
      <w:numFmt w:val="none"/>
      <w:suff w:val="nothing"/>
      <w:lvlText w:val="%1%2"/>
      <w:lvlJc w:val="left"/>
      <w:pPr>
        <w:ind w:left="992" w:hanging="284"/>
      </w:pPr>
    </w:lvl>
    <w:lvl w:ilvl="2">
      <w:start w:val="1"/>
      <w:numFmt w:val="none"/>
      <w:suff w:val="nothing"/>
      <w:lvlText w:val="%1%2"/>
      <w:lvlJc w:val="left"/>
      <w:pPr>
        <w:ind w:left="992" w:hanging="284"/>
      </w:pPr>
    </w:lvl>
    <w:lvl w:ilvl="3">
      <w:start w:val="1"/>
      <w:numFmt w:val="none"/>
      <w:suff w:val="nothing"/>
      <w:lvlText w:val=""/>
      <w:lvlJc w:val="left"/>
      <w:pPr>
        <w:ind w:left="992" w:hanging="284"/>
      </w:pPr>
      <w:rPr>
        <w:u w:val="none"/>
      </w:rPr>
    </w:lvl>
    <w:lvl w:ilvl="4">
      <w:start w:val="1"/>
      <w:numFmt w:val="none"/>
      <w:suff w:val="nothing"/>
      <w:lvlText w:val=""/>
      <w:lvlJc w:val="left"/>
      <w:pPr>
        <w:ind w:left="992" w:hanging="284"/>
      </w:pPr>
      <w:rPr>
        <w:u w:val="none"/>
      </w:rPr>
    </w:lvl>
    <w:lvl w:ilvl="5">
      <w:start w:val="1"/>
      <w:numFmt w:val="decimal"/>
      <w:lvlText w:val="%1.%2.%3.%4.%5.%6."/>
      <w:lvlJc w:val="left"/>
      <w:pPr>
        <w:tabs>
          <w:tab w:val="num" w:pos="3588"/>
        </w:tabs>
        <w:ind w:left="3444" w:hanging="936"/>
      </w:pPr>
    </w:lvl>
    <w:lvl w:ilvl="6">
      <w:start w:val="1"/>
      <w:numFmt w:val="decimal"/>
      <w:lvlText w:val="%1.%2.%3.%4.%5.%6.%7."/>
      <w:lvlJc w:val="left"/>
      <w:pPr>
        <w:tabs>
          <w:tab w:val="num" w:pos="4308"/>
        </w:tabs>
        <w:ind w:left="3948" w:hanging="1080"/>
      </w:pPr>
    </w:lvl>
    <w:lvl w:ilvl="7">
      <w:start w:val="1"/>
      <w:numFmt w:val="decimal"/>
      <w:lvlText w:val="%1.%2.%3.%4.%5.%6.%7.%8."/>
      <w:lvlJc w:val="left"/>
      <w:pPr>
        <w:tabs>
          <w:tab w:val="num" w:pos="4668"/>
        </w:tabs>
        <w:ind w:left="4452" w:hanging="1224"/>
      </w:pPr>
    </w:lvl>
    <w:lvl w:ilvl="8">
      <w:start w:val="1"/>
      <w:numFmt w:val="decimal"/>
      <w:lvlText w:val="%1.%2.%3.%4.%5.%6.%7.%8.%9."/>
      <w:lvlJc w:val="left"/>
      <w:pPr>
        <w:tabs>
          <w:tab w:val="num" w:pos="5388"/>
        </w:tabs>
        <w:ind w:left="5028" w:hanging="144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efaultTabStop w:val="708"/>
  <w:hyphenationZone w:val="425"/>
  <w:doNotHyphenateCaps/>
  <w:noPunctuationKerning/>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C73FD"/>
    <w:rsid w:val="00014DF3"/>
    <w:rsid w:val="0002135F"/>
    <w:rsid w:val="00034780"/>
    <w:rsid w:val="00046180"/>
    <w:rsid w:val="000474D5"/>
    <w:rsid w:val="00053348"/>
    <w:rsid w:val="00054C79"/>
    <w:rsid w:val="00070EF5"/>
    <w:rsid w:val="00080241"/>
    <w:rsid w:val="00086D6E"/>
    <w:rsid w:val="000A159C"/>
    <w:rsid w:val="000A5677"/>
    <w:rsid w:val="000C4A31"/>
    <w:rsid w:val="000C555C"/>
    <w:rsid w:val="000F0C29"/>
    <w:rsid w:val="000F51C6"/>
    <w:rsid w:val="0010246C"/>
    <w:rsid w:val="001056F7"/>
    <w:rsid w:val="00110A3C"/>
    <w:rsid w:val="00110D7C"/>
    <w:rsid w:val="001136DE"/>
    <w:rsid w:val="00127A61"/>
    <w:rsid w:val="00134254"/>
    <w:rsid w:val="001351ED"/>
    <w:rsid w:val="001419D5"/>
    <w:rsid w:val="00143A74"/>
    <w:rsid w:val="00145B00"/>
    <w:rsid w:val="00153C48"/>
    <w:rsid w:val="00172900"/>
    <w:rsid w:val="001828A6"/>
    <w:rsid w:val="001907C0"/>
    <w:rsid w:val="001969E5"/>
    <w:rsid w:val="001977D1"/>
    <w:rsid w:val="001B44BF"/>
    <w:rsid w:val="001F1ED0"/>
    <w:rsid w:val="002073C8"/>
    <w:rsid w:val="00210169"/>
    <w:rsid w:val="00226C65"/>
    <w:rsid w:val="0022715A"/>
    <w:rsid w:val="00230960"/>
    <w:rsid w:val="00250508"/>
    <w:rsid w:val="00265AFF"/>
    <w:rsid w:val="0027051C"/>
    <w:rsid w:val="002A0DC3"/>
    <w:rsid w:val="002A68A2"/>
    <w:rsid w:val="002B4C62"/>
    <w:rsid w:val="002B5496"/>
    <w:rsid w:val="002C0294"/>
    <w:rsid w:val="002C30A3"/>
    <w:rsid w:val="002D5354"/>
    <w:rsid w:val="002F1524"/>
    <w:rsid w:val="00300456"/>
    <w:rsid w:val="00305E03"/>
    <w:rsid w:val="003079D3"/>
    <w:rsid w:val="00311360"/>
    <w:rsid w:val="00332D9E"/>
    <w:rsid w:val="00366C55"/>
    <w:rsid w:val="003716E9"/>
    <w:rsid w:val="00377983"/>
    <w:rsid w:val="003828AA"/>
    <w:rsid w:val="00386779"/>
    <w:rsid w:val="00387AB8"/>
    <w:rsid w:val="003953BF"/>
    <w:rsid w:val="003A41D9"/>
    <w:rsid w:val="003B02AC"/>
    <w:rsid w:val="003B75F7"/>
    <w:rsid w:val="003D585B"/>
    <w:rsid w:val="003D68D0"/>
    <w:rsid w:val="003E66B1"/>
    <w:rsid w:val="003F00B3"/>
    <w:rsid w:val="003F7E46"/>
    <w:rsid w:val="00411491"/>
    <w:rsid w:val="004154FE"/>
    <w:rsid w:val="00420C3F"/>
    <w:rsid w:val="00421150"/>
    <w:rsid w:val="004272A9"/>
    <w:rsid w:val="00430E68"/>
    <w:rsid w:val="00433F74"/>
    <w:rsid w:val="00434012"/>
    <w:rsid w:val="00434BE1"/>
    <w:rsid w:val="00441072"/>
    <w:rsid w:val="00441AC4"/>
    <w:rsid w:val="004632F7"/>
    <w:rsid w:val="00470A62"/>
    <w:rsid w:val="004752D0"/>
    <w:rsid w:val="00484157"/>
    <w:rsid w:val="00487823"/>
    <w:rsid w:val="00487A9A"/>
    <w:rsid w:val="00497A94"/>
    <w:rsid w:val="00497BD3"/>
    <w:rsid w:val="004B4F04"/>
    <w:rsid w:val="004C2689"/>
    <w:rsid w:val="004C2A24"/>
    <w:rsid w:val="0050431B"/>
    <w:rsid w:val="005139FE"/>
    <w:rsid w:val="00520E78"/>
    <w:rsid w:val="00520E89"/>
    <w:rsid w:val="00537AB8"/>
    <w:rsid w:val="0054168B"/>
    <w:rsid w:val="00562708"/>
    <w:rsid w:val="00563DCA"/>
    <w:rsid w:val="00564ACE"/>
    <w:rsid w:val="00567336"/>
    <w:rsid w:val="00571189"/>
    <w:rsid w:val="005978B5"/>
    <w:rsid w:val="005A322C"/>
    <w:rsid w:val="006015DF"/>
    <w:rsid w:val="006102D1"/>
    <w:rsid w:val="006302BD"/>
    <w:rsid w:val="006316A1"/>
    <w:rsid w:val="0063593A"/>
    <w:rsid w:val="00640545"/>
    <w:rsid w:val="00665D64"/>
    <w:rsid w:val="00667880"/>
    <w:rsid w:val="00667F5F"/>
    <w:rsid w:val="00683471"/>
    <w:rsid w:val="006862AB"/>
    <w:rsid w:val="006876D4"/>
    <w:rsid w:val="006A1EB5"/>
    <w:rsid w:val="006A2216"/>
    <w:rsid w:val="006B5C6D"/>
    <w:rsid w:val="006C49B8"/>
    <w:rsid w:val="006D6913"/>
    <w:rsid w:val="006E26BA"/>
    <w:rsid w:val="006F4E15"/>
    <w:rsid w:val="0070376A"/>
    <w:rsid w:val="007311D5"/>
    <w:rsid w:val="00733B8C"/>
    <w:rsid w:val="00746D35"/>
    <w:rsid w:val="007A4108"/>
    <w:rsid w:val="007C38FE"/>
    <w:rsid w:val="007E0F6C"/>
    <w:rsid w:val="00810B7B"/>
    <w:rsid w:val="00823E27"/>
    <w:rsid w:val="00833D15"/>
    <w:rsid w:val="00837AF1"/>
    <w:rsid w:val="00854E0B"/>
    <w:rsid w:val="0085576A"/>
    <w:rsid w:val="00864541"/>
    <w:rsid w:val="008660A7"/>
    <w:rsid w:val="0088467C"/>
    <w:rsid w:val="00886A51"/>
    <w:rsid w:val="00886ADE"/>
    <w:rsid w:val="008933E0"/>
    <w:rsid w:val="008A5453"/>
    <w:rsid w:val="008B1493"/>
    <w:rsid w:val="008B41B0"/>
    <w:rsid w:val="0093088B"/>
    <w:rsid w:val="009512F8"/>
    <w:rsid w:val="00955527"/>
    <w:rsid w:val="00970963"/>
    <w:rsid w:val="00984441"/>
    <w:rsid w:val="009A40C7"/>
    <w:rsid w:val="009A6882"/>
    <w:rsid w:val="009B713F"/>
    <w:rsid w:val="009C4BA7"/>
    <w:rsid w:val="009E2C0B"/>
    <w:rsid w:val="009F0C1F"/>
    <w:rsid w:val="00A04436"/>
    <w:rsid w:val="00A13693"/>
    <w:rsid w:val="00A17691"/>
    <w:rsid w:val="00A31CD0"/>
    <w:rsid w:val="00A44496"/>
    <w:rsid w:val="00A50767"/>
    <w:rsid w:val="00A70363"/>
    <w:rsid w:val="00A80F6A"/>
    <w:rsid w:val="00A83339"/>
    <w:rsid w:val="00AA4B17"/>
    <w:rsid w:val="00AC73FD"/>
    <w:rsid w:val="00AD00CB"/>
    <w:rsid w:val="00AE73B5"/>
    <w:rsid w:val="00AE7867"/>
    <w:rsid w:val="00AF6019"/>
    <w:rsid w:val="00B1300B"/>
    <w:rsid w:val="00B2155A"/>
    <w:rsid w:val="00B25052"/>
    <w:rsid w:val="00B42295"/>
    <w:rsid w:val="00B51D6D"/>
    <w:rsid w:val="00B625D7"/>
    <w:rsid w:val="00B716F1"/>
    <w:rsid w:val="00B82C1D"/>
    <w:rsid w:val="00BA055A"/>
    <w:rsid w:val="00BA5BC4"/>
    <w:rsid w:val="00BB05CD"/>
    <w:rsid w:val="00BC09A5"/>
    <w:rsid w:val="00BD3714"/>
    <w:rsid w:val="00BD7A77"/>
    <w:rsid w:val="00BE3017"/>
    <w:rsid w:val="00BF15BB"/>
    <w:rsid w:val="00BF32FE"/>
    <w:rsid w:val="00BF4A7D"/>
    <w:rsid w:val="00C0524C"/>
    <w:rsid w:val="00C1063D"/>
    <w:rsid w:val="00C13B12"/>
    <w:rsid w:val="00C16980"/>
    <w:rsid w:val="00C17A9F"/>
    <w:rsid w:val="00C34222"/>
    <w:rsid w:val="00C65639"/>
    <w:rsid w:val="00C72D60"/>
    <w:rsid w:val="00C84E13"/>
    <w:rsid w:val="00C9043C"/>
    <w:rsid w:val="00C90D55"/>
    <w:rsid w:val="00C9565E"/>
    <w:rsid w:val="00CB3DF4"/>
    <w:rsid w:val="00CB40A4"/>
    <w:rsid w:val="00CC008C"/>
    <w:rsid w:val="00CD06AB"/>
    <w:rsid w:val="00CE299A"/>
    <w:rsid w:val="00CE3624"/>
    <w:rsid w:val="00CE3E95"/>
    <w:rsid w:val="00CE57FB"/>
    <w:rsid w:val="00CF1065"/>
    <w:rsid w:val="00CF32D8"/>
    <w:rsid w:val="00CF7026"/>
    <w:rsid w:val="00D11AFB"/>
    <w:rsid w:val="00D1423B"/>
    <w:rsid w:val="00D41240"/>
    <w:rsid w:val="00D428CA"/>
    <w:rsid w:val="00D43971"/>
    <w:rsid w:val="00D45278"/>
    <w:rsid w:val="00D501AB"/>
    <w:rsid w:val="00D6385D"/>
    <w:rsid w:val="00D66E37"/>
    <w:rsid w:val="00D7387C"/>
    <w:rsid w:val="00D74B34"/>
    <w:rsid w:val="00D8111A"/>
    <w:rsid w:val="00D813FB"/>
    <w:rsid w:val="00D817D3"/>
    <w:rsid w:val="00D95093"/>
    <w:rsid w:val="00DE3010"/>
    <w:rsid w:val="00DF1180"/>
    <w:rsid w:val="00DF33FA"/>
    <w:rsid w:val="00E111E0"/>
    <w:rsid w:val="00E238E0"/>
    <w:rsid w:val="00E3194B"/>
    <w:rsid w:val="00E31D55"/>
    <w:rsid w:val="00E437E9"/>
    <w:rsid w:val="00E6383E"/>
    <w:rsid w:val="00E942F4"/>
    <w:rsid w:val="00E968BF"/>
    <w:rsid w:val="00EB1BBE"/>
    <w:rsid w:val="00EE0400"/>
    <w:rsid w:val="00EE2AEC"/>
    <w:rsid w:val="00EE4348"/>
    <w:rsid w:val="00EF5E8F"/>
    <w:rsid w:val="00F02E68"/>
    <w:rsid w:val="00F1404D"/>
    <w:rsid w:val="00F218BB"/>
    <w:rsid w:val="00F22643"/>
    <w:rsid w:val="00F23455"/>
    <w:rsid w:val="00F26AA7"/>
    <w:rsid w:val="00F50361"/>
    <w:rsid w:val="00F5180A"/>
    <w:rsid w:val="00F5272D"/>
    <w:rsid w:val="00F72146"/>
    <w:rsid w:val="00F747DB"/>
    <w:rsid w:val="00F75580"/>
    <w:rsid w:val="00F77E06"/>
    <w:rsid w:val="00FA1CDF"/>
    <w:rsid w:val="00FA63FE"/>
    <w:rsid w:val="00FA6F88"/>
    <w:rsid w:val="00FB1F42"/>
    <w:rsid w:val="00FB4B2A"/>
    <w:rsid w:val="00FD123B"/>
    <w:rsid w:val="00FD5AE5"/>
    <w:rsid w:val="00FE1A27"/>
    <w:rsid w:val="00FE5AC8"/>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496"/>
    <w:rPr>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B5496"/>
    <w:pPr>
      <w:tabs>
        <w:tab w:val="center" w:pos="4819"/>
        <w:tab w:val="right" w:pos="9071"/>
      </w:tabs>
    </w:pPr>
  </w:style>
  <w:style w:type="character" w:customStyle="1" w:styleId="HeaderChar">
    <w:name w:val="Header Char"/>
    <w:basedOn w:val="DefaultParagraphFont"/>
    <w:link w:val="Header"/>
    <w:uiPriority w:val="99"/>
    <w:semiHidden/>
    <w:locked/>
    <w:rPr>
      <w:sz w:val="20"/>
      <w:szCs w:val="20"/>
    </w:rPr>
  </w:style>
  <w:style w:type="paragraph" w:styleId="BodyText">
    <w:name w:val="Body Text"/>
    <w:aliases w:val="Corps de texte Car2 Car,Corps de texte Car1 Car Car1,Corps de texte Car Car Car Car1,Corps de texte Car2 Car Car Car,Corps de texte Car1 Car Car Car Car Car Car,Corps de texte Car Car Car Car Car Car Car Car,Car Car Car"/>
    <w:basedOn w:val="Normal"/>
    <w:link w:val="BodyTextChar1"/>
    <w:uiPriority w:val="99"/>
    <w:rsid w:val="006D6913"/>
    <w:pPr>
      <w:spacing w:after="120"/>
    </w:pPr>
    <w:rPr>
      <w:sz w:val="24"/>
      <w:szCs w:val="24"/>
    </w:rPr>
  </w:style>
  <w:style w:type="character" w:customStyle="1" w:styleId="BodyTextChar">
    <w:name w:val="Body Text Char"/>
    <w:aliases w:val="Corps de texte Car2 Car Char,Corps de texte Car1 Car Car1 Char,Corps de texte Car Car Car Car1 Char,Corps de texte Car2 Car Car Car Char,Corps de texte Car1 Car Car Car Car Car Car Char,Corps de texte Car Car Car Car Car Car Car Car Char"/>
    <w:basedOn w:val="DefaultParagraphFont"/>
    <w:link w:val="BodyText"/>
    <w:uiPriority w:val="99"/>
    <w:semiHidden/>
    <w:locked/>
    <w:rPr>
      <w:sz w:val="20"/>
      <w:szCs w:val="20"/>
    </w:rPr>
  </w:style>
  <w:style w:type="paragraph" w:customStyle="1" w:styleId="ET">
    <w:name w:val="ET"/>
    <w:basedOn w:val="Normal"/>
    <w:uiPriority w:val="99"/>
    <w:rsid w:val="002B5496"/>
    <w:rPr>
      <w:b/>
      <w:bCs/>
      <w:caps/>
      <w:sz w:val="24"/>
      <w:szCs w:val="24"/>
    </w:rPr>
  </w:style>
  <w:style w:type="paragraph" w:customStyle="1" w:styleId="OR">
    <w:name w:val="OR"/>
    <w:basedOn w:val="ET"/>
    <w:uiPriority w:val="99"/>
    <w:rsid w:val="002B5496"/>
    <w:pPr>
      <w:ind w:left="5670"/>
    </w:pPr>
    <w:rPr>
      <w:b w:val="0"/>
      <w:bCs w:val="0"/>
      <w:caps w:val="0"/>
    </w:rPr>
  </w:style>
  <w:style w:type="paragraph" w:customStyle="1" w:styleId="P0">
    <w:name w:val="P0"/>
    <w:basedOn w:val="ET"/>
    <w:link w:val="P0Car"/>
    <w:uiPriority w:val="99"/>
    <w:rsid w:val="002B5496"/>
    <w:pPr>
      <w:ind w:left="1701"/>
      <w:jc w:val="both"/>
    </w:pPr>
    <w:rPr>
      <w:b w:val="0"/>
      <w:bCs w:val="0"/>
      <w:caps w:val="0"/>
    </w:rPr>
  </w:style>
  <w:style w:type="paragraph" w:customStyle="1" w:styleId="PS">
    <w:name w:val="PS"/>
    <w:basedOn w:val="Normal"/>
    <w:link w:val="PSCar"/>
    <w:uiPriority w:val="99"/>
    <w:rsid w:val="002B5496"/>
    <w:pPr>
      <w:spacing w:after="480"/>
      <w:ind w:left="1701" w:firstLine="1134"/>
      <w:jc w:val="both"/>
    </w:pPr>
    <w:rPr>
      <w:sz w:val="24"/>
      <w:szCs w:val="24"/>
    </w:rPr>
  </w:style>
  <w:style w:type="character" w:customStyle="1" w:styleId="BodyTextChar1">
    <w:name w:val="Body Text Char1"/>
    <w:aliases w:val="Corps de texte Car2 Car Char1,Corps de texte Car1 Car Car1 Char1,Corps de texte Car Car Car Car1 Char1,Corps de texte Car2 Car Car Car Char1,Corps de texte Car1 Car Car Car Car Car Car Char1,Car Car Car Char"/>
    <w:link w:val="BodyText"/>
    <w:uiPriority w:val="99"/>
    <w:locked/>
    <w:rsid w:val="002B5496"/>
    <w:rPr>
      <w:sz w:val="24"/>
      <w:szCs w:val="24"/>
      <w:lang w:val="fr-FR" w:eastAsia="fr-FR"/>
    </w:rPr>
  </w:style>
  <w:style w:type="character" w:customStyle="1" w:styleId="PSCar">
    <w:name w:val="PS Car"/>
    <w:link w:val="PS"/>
    <w:uiPriority w:val="99"/>
    <w:locked/>
    <w:rsid w:val="002B5496"/>
    <w:rPr>
      <w:sz w:val="24"/>
      <w:szCs w:val="24"/>
      <w:lang w:val="fr-FR" w:eastAsia="fr-FR"/>
    </w:rPr>
  </w:style>
  <w:style w:type="character" w:customStyle="1" w:styleId="P0Car">
    <w:name w:val="P0 Car"/>
    <w:link w:val="P0"/>
    <w:uiPriority w:val="99"/>
    <w:locked/>
    <w:rsid w:val="002B5496"/>
    <w:rPr>
      <w:sz w:val="24"/>
      <w:szCs w:val="24"/>
      <w:lang w:val="fr-FR"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3</Pages>
  <Words>496</Words>
  <Characters>2732</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COUR DES COMPTES</dc:title>
  <dc:subject/>
  <dc:creator>lgardebien</dc:creator>
  <cp:keywords/>
  <dc:description/>
  <cp:lastModifiedBy>mtlecroisey</cp:lastModifiedBy>
  <cp:revision>3</cp:revision>
  <dcterms:created xsi:type="dcterms:W3CDTF">2012-07-26T16:32:00Z</dcterms:created>
  <dcterms:modified xsi:type="dcterms:W3CDTF">2012-07-27T09:45:00Z</dcterms:modified>
</cp:coreProperties>
</file>