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61A" w:rsidRPr="00EB6713" w:rsidRDefault="0092661A" w:rsidP="00AD2BC6">
      <w:pPr>
        <w:jc w:val="both"/>
        <w:rPr>
          <w:b/>
          <w:bCs/>
          <w:caps/>
          <w:sz w:val="24"/>
          <w:szCs w:val="24"/>
        </w:rPr>
      </w:pPr>
      <w:bookmarkStart w:id="0" w:name="_GoBack"/>
      <w:r>
        <w:rPr>
          <w:b/>
          <w:bCs/>
          <w:caps/>
          <w:sz w:val="24"/>
          <w:szCs w:val="24"/>
        </w:rPr>
        <w:t xml:space="preserve">  </w:t>
      </w:r>
      <w:r w:rsidRPr="00EB6713">
        <w:rPr>
          <w:b/>
          <w:bCs/>
          <w:caps/>
          <w:sz w:val="24"/>
          <w:szCs w:val="24"/>
        </w:rPr>
        <w:t>COUR DES COMPTES</w:t>
      </w:r>
    </w:p>
    <w:p w:rsidR="0092661A" w:rsidRPr="00EB6713" w:rsidRDefault="0092661A" w:rsidP="00AD2BC6">
      <w:pPr>
        <w:jc w:val="both"/>
        <w:rPr>
          <w:b/>
          <w:bCs/>
          <w:caps/>
          <w:sz w:val="24"/>
          <w:szCs w:val="24"/>
        </w:rPr>
      </w:pPr>
      <w:r w:rsidRPr="00EB6713">
        <w:rPr>
          <w:b/>
          <w:bCs/>
          <w:caps/>
          <w:sz w:val="24"/>
          <w:szCs w:val="24"/>
        </w:rPr>
        <w:t xml:space="preserve">               --------</w:t>
      </w:r>
    </w:p>
    <w:p w:rsidR="0092661A" w:rsidRPr="00EB6713" w:rsidRDefault="0092661A" w:rsidP="00AD2BC6">
      <w:pPr>
        <w:jc w:val="both"/>
        <w:rPr>
          <w:b/>
          <w:bCs/>
          <w:caps/>
          <w:sz w:val="24"/>
          <w:szCs w:val="24"/>
        </w:rPr>
      </w:pPr>
      <w:r w:rsidRPr="00EB6713">
        <w:rPr>
          <w:b/>
          <w:bCs/>
          <w:caps/>
          <w:sz w:val="24"/>
          <w:szCs w:val="24"/>
        </w:rPr>
        <w:t>QUATRIEME CHAMBRE</w:t>
      </w:r>
    </w:p>
    <w:p w:rsidR="0092661A" w:rsidRPr="00EB6713" w:rsidRDefault="0092661A" w:rsidP="00AD2BC6">
      <w:pPr>
        <w:jc w:val="both"/>
        <w:rPr>
          <w:b/>
          <w:bCs/>
          <w:caps/>
          <w:sz w:val="24"/>
          <w:szCs w:val="24"/>
        </w:rPr>
      </w:pPr>
      <w:r w:rsidRPr="00EB6713">
        <w:rPr>
          <w:b/>
          <w:bCs/>
          <w:caps/>
          <w:sz w:val="24"/>
          <w:szCs w:val="24"/>
        </w:rPr>
        <w:t xml:space="preserve">               --------</w:t>
      </w:r>
    </w:p>
    <w:p w:rsidR="0092661A" w:rsidRPr="00EB6713" w:rsidRDefault="0092661A" w:rsidP="00AD2BC6">
      <w:pPr>
        <w:jc w:val="both"/>
        <w:rPr>
          <w:b/>
          <w:bCs/>
          <w:caps/>
          <w:sz w:val="24"/>
          <w:szCs w:val="24"/>
        </w:rPr>
      </w:pPr>
      <w:r>
        <w:rPr>
          <w:b/>
          <w:bCs/>
          <w:caps/>
          <w:sz w:val="24"/>
          <w:szCs w:val="24"/>
        </w:rPr>
        <w:t xml:space="preserve">  </w:t>
      </w:r>
      <w:r w:rsidRPr="00EB6713">
        <w:rPr>
          <w:b/>
          <w:bCs/>
          <w:caps/>
          <w:sz w:val="24"/>
          <w:szCs w:val="24"/>
        </w:rPr>
        <w:t>PREMIERE SECTION</w:t>
      </w:r>
    </w:p>
    <w:p w:rsidR="0092661A" w:rsidRPr="00D80B56" w:rsidRDefault="0092661A" w:rsidP="00AD2BC6">
      <w:pPr>
        <w:jc w:val="both"/>
        <w:rPr>
          <w:b/>
          <w:bCs/>
          <w:sz w:val="24"/>
          <w:szCs w:val="24"/>
        </w:rPr>
      </w:pPr>
      <w:r>
        <w:rPr>
          <w:sz w:val="24"/>
          <w:szCs w:val="24"/>
        </w:rPr>
        <w:t xml:space="preserve">               </w:t>
      </w:r>
      <w:r w:rsidRPr="00D80B56">
        <w:rPr>
          <w:b/>
          <w:bCs/>
          <w:sz w:val="24"/>
          <w:szCs w:val="24"/>
        </w:rPr>
        <w:t>--------</w:t>
      </w:r>
    </w:p>
    <w:p w:rsidR="0092661A" w:rsidRDefault="0092661A" w:rsidP="00FB654F">
      <w:pPr>
        <w:pStyle w:val="Titre1"/>
        <w:jc w:val="both"/>
        <w:rPr>
          <w:b w:val="0"/>
          <w:bCs w:val="0"/>
          <w:i/>
          <w:iCs/>
        </w:rPr>
      </w:pPr>
    </w:p>
    <w:p w:rsidR="0092661A" w:rsidRPr="005F641F" w:rsidRDefault="0092661A" w:rsidP="00966D47">
      <w:pPr>
        <w:pStyle w:val="Titre1"/>
        <w:spacing w:after="120"/>
        <w:jc w:val="both"/>
      </w:pPr>
      <w:r>
        <w:rPr>
          <w:i/>
          <w:iCs/>
        </w:rPr>
        <w:t xml:space="preserve">          </w:t>
      </w:r>
      <w:r w:rsidRPr="00FB654F">
        <w:rPr>
          <w:i/>
          <w:iCs/>
          <w:sz w:val="22"/>
          <w:szCs w:val="22"/>
        </w:rPr>
        <w:t>Arrêt n°</w:t>
      </w:r>
      <w:r>
        <w:rPr>
          <w:i/>
          <w:iCs/>
          <w:sz w:val="22"/>
          <w:szCs w:val="22"/>
        </w:rPr>
        <w:t> 64607</w:t>
      </w:r>
    </w:p>
    <w:p w:rsidR="0092661A" w:rsidRDefault="0092661A" w:rsidP="004149E8">
      <w:pPr>
        <w:ind w:left="4536"/>
        <w:jc w:val="both"/>
        <w:rPr>
          <w:caps/>
          <w:sz w:val="24"/>
          <w:szCs w:val="24"/>
        </w:rPr>
      </w:pPr>
      <w:r>
        <w:rPr>
          <w:caps/>
          <w:sz w:val="24"/>
          <w:szCs w:val="24"/>
        </w:rPr>
        <w:t xml:space="preserve">GESTION DE </w:t>
      </w:r>
      <w:r w:rsidRPr="00C506CC">
        <w:rPr>
          <w:caps/>
          <w:sz w:val="24"/>
          <w:szCs w:val="24"/>
        </w:rPr>
        <w:t>fait des deniers</w:t>
      </w:r>
    </w:p>
    <w:p w:rsidR="0092661A" w:rsidRDefault="0092661A" w:rsidP="004149E8">
      <w:pPr>
        <w:ind w:left="4536"/>
        <w:jc w:val="both"/>
        <w:rPr>
          <w:caps/>
          <w:sz w:val="24"/>
          <w:szCs w:val="24"/>
        </w:rPr>
      </w:pPr>
      <w:r w:rsidRPr="00C506CC">
        <w:rPr>
          <w:caps/>
          <w:sz w:val="24"/>
          <w:szCs w:val="24"/>
        </w:rPr>
        <w:t>de l'universit</w:t>
      </w:r>
      <w:r>
        <w:rPr>
          <w:caps/>
          <w:sz w:val="24"/>
          <w:szCs w:val="24"/>
        </w:rPr>
        <w:t>É</w:t>
      </w:r>
      <w:r w:rsidRPr="00C506CC">
        <w:rPr>
          <w:caps/>
          <w:sz w:val="24"/>
          <w:szCs w:val="24"/>
        </w:rPr>
        <w:t xml:space="preserve"> de Savoie</w:t>
      </w:r>
    </w:p>
    <w:p w:rsidR="0092661A" w:rsidRPr="001168ED" w:rsidRDefault="0092661A" w:rsidP="004149E8">
      <w:pPr>
        <w:pStyle w:val="Titre2"/>
        <w:ind w:left="4536"/>
        <w:jc w:val="both"/>
        <w:rPr>
          <w:rFonts w:ascii="Times New Roman" w:hAnsi="Times New Roman" w:cs="Times New Roman"/>
          <w:b w:val="0"/>
          <w:bCs w:val="0"/>
        </w:rPr>
      </w:pPr>
      <w:r w:rsidRPr="001168ED">
        <w:rPr>
          <w:rFonts w:ascii="Times New Roman" w:hAnsi="Times New Roman" w:cs="Times New Roman"/>
          <w:b w:val="0"/>
          <w:bCs w:val="0"/>
        </w:rPr>
        <w:t>Appel d’un jugement de la chambre régionale des comptes de RHÔNE-ALPES</w:t>
      </w:r>
    </w:p>
    <w:p w:rsidR="0092661A" w:rsidRPr="001168ED" w:rsidRDefault="0092661A" w:rsidP="004149E8">
      <w:pPr>
        <w:ind w:left="4536"/>
        <w:jc w:val="both"/>
        <w:rPr>
          <w:sz w:val="24"/>
          <w:szCs w:val="24"/>
        </w:rPr>
      </w:pPr>
    </w:p>
    <w:p w:rsidR="0092661A" w:rsidRPr="001168ED" w:rsidRDefault="0092661A" w:rsidP="004149E8">
      <w:pPr>
        <w:pStyle w:val="Titre4"/>
        <w:ind w:left="4536"/>
        <w:rPr>
          <w:rFonts w:ascii="Times New Roman" w:hAnsi="Times New Roman" w:cs="Times New Roman"/>
          <w:b w:val="0"/>
          <w:bCs w:val="0"/>
        </w:rPr>
      </w:pPr>
      <w:r w:rsidRPr="001168ED">
        <w:rPr>
          <w:rFonts w:ascii="Times New Roman" w:hAnsi="Times New Roman" w:cs="Times New Roman"/>
          <w:b w:val="0"/>
          <w:bCs w:val="0"/>
        </w:rPr>
        <w:t>Rapport n° 2012-105-0</w:t>
      </w:r>
    </w:p>
    <w:p w:rsidR="0092661A" w:rsidRPr="001168ED" w:rsidRDefault="0092661A" w:rsidP="004149E8">
      <w:pPr>
        <w:ind w:left="4536"/>
        <w:jc w:val="both"/>
        <w:rPr>
          <w:sz w:val="24"/>
          <w:szCs w:val="24"/>
        </w:rPr>
      </w:pPr>
    </w:p>
    <w:p w:rsidR="0092661A" w:rsidRDefault="0092661A" w:rsidP="004149E8">
      <w:pPr>
        <w:ind w:left="4536"/>
        <w:jc w:val="both"/>
        <w:rPr>
          <w:sz w:val="24"/>
          <w:szCs w:val="24"/>
        </w:rPr>
      </w:pPr>
      <w:r>
        <w:rPr>
          <w:sz w:val="24"/>
          <w:szCs w:val="24"/>
        </w:rPr>
        <w:t>Audience et délibéré du 12 avril 2012</w:t>
      </w:r>
    </w:p>
    <w:p w:rsidR="0092661A" w:rsidRDefault="0092661A" w:rsidP="004149E8">
      <w:pPr>
        <w:ind w:left="4536"/>
        <w:jc w:val="both"/>
        <w:rPr>
          <w:sz w:val="24"/>
          <w:szCs w:val="24"/>
        </w:rPr>
      </w:pPr>
    </w:p>
    <w:p w:rsidR="0092661A" w:rsidRDefault="0092661A" w:rsidP="00F00499">
      <w:pPr>
        <w:ind w:left="4536"/>
        <w:jc w:val="both"/>
        <w:rPr>
          <w:sz w:val="24"/>
          <w:szCs w:val="24"/>
        </w:rPr>
      </w:pPr>
      <w:r>
        <w:rPr>
          <w:sz w:val="24"/>
          <w:szCs w:val="24"/>
        </w:rPr>
        <w:t>Lecture publique du 23 juillet 2012</w:t>
      </w:r>
    </w:p>
    <w:p w:rsidR="0092661A" w:rsidRDefault="0092661A" w:rsidP="00F00499">
      <w:pPr>
        <w:ind w:left="4536"/>
        <w:jc w:val="both"/>
        <w:rPr>
          <w:sz w:val="24"/>
          <w:szCs w:val="24"/>
        </w:rPr>
      </w:pPr>
    </w:p>
    <w:p w:rsidR="0092661A" w:rsidRDefault="0092661A" w:rsidP="00F00499">
      <w:pPr>
        <w:pStyle w:val="P0"/>
        <w:ind w:left="540" w:right="-284" w:firstLine="594"/>
        <w:jc w:val="center"/>
        <w:rPr>
          <w:b w:val="0"/>
          <w:bCs w:val="0"/>
        </w:rPr>
      </w:pPr>
      <w:r w:rsidRPr="00F00499">
        <w:rPr>
          <w:b w:val="0"/>
          <w:bCs w:val="0"/>
        </w:rPr>
        <w:t>REPUBLIQUE FRANÇAISE</w:t>
      </w:r>
    </w:p>
    <w:p w:rsidR="0092661A" w:rsidRPr="00F00499" w:rsidRDefault="0092661A" w:rsidP="00F00499">
      <w:pPr>
        <w:pStyle w:val="P0"/>
        <w:ind w:left="540" w:right="-284" w:firstLine="594"/>
        <w:jc w:val="center"/>
        <w:rPr>
          <w:b w:val="0"/>
          <w:bCs w:val="0"/>
        </w:rPr>
      </w:pPr>
    </w:p>
    <w:p w:rsidR="0092661A" w:rsidRDefault="0092661A" w:rsidP="00F00499">
      <w:pPr>
        <w:pStyle w:val="P0"/>
        <w:ind w:left="539" w:right="-284" w:firstLine="594"/>
        <w:jc w:val="center"/>
        <w:rPr>
          <w:b w:val="0"/>
          <w:bCs w:val="0"/>
        </w:rPr>
      </w:pPr>
      <w:r w:rsidRPr="00F00499">
        <w:rPr>
          <w:b w:val="0"/>
          <w:bCs w:val="0"/>
        </w:rPr>
        <w:t>AU NOM DU PEUPLE FRANÇAIS</w:t>
      </w:r>
    </w:p>
    <w:p w:rsidR="0092661A" w:rsidRPr="00F00499" w:rsidRDefault="0092661A" w:rsidP="00F00499">
      <w:pPr>
        <w:pStyle w:val="P0"/>
        <w:ind w:left="539" w:right="-284" w:firstLine="594"/>
        <w:jc w:val="center"/>
        <w:rPr>
          <w:b w:val="0"/>
          <w:bCs w:val="0"/>
        </w:rPr>
      </w:pPr>
    </w:p>
    <w:p w:rsidR="0092661A" w:rsidRDefault="0092661A" w:rsidP="00F00499">
      <w:pPr>
        <w:pStyle w:val="P0"/>
        <w:ind w:left="539" w:right="-284" w:firstLine="594"/>
        <w:jc w:val="center"/>
        <w:rPr>
          <w:b w:val="0"/>
          <w:bCs w:val="0"/>
        </w:rPr>
      </w:pPr>
      <w:r w:rsidRPr="00F00499">
        <w:rPr>
          <w:b w:val="0"/>
          <w:bCs w:val="0"/>
        </w:rPr>
        <w:t>LA COUR DES COMPTES a rendu l’arrêt suivant :</w:t>
      </w:r>
    </w:p>
    <w:p w:rsidR="0092661A" w:rsidRPr="00F00499" w:rsidRDefault="0092661A" w:rsidP="00F00499">
      <w:pPr>
        <w:pStyle w:val="P0"/>
        <w:ind w:left="539" w:right="-284" w:firstLine="594"/>
        <w:jc w:val="center"/>
        <w:rPr>
          <w:b w:val="0"/>
          <w:bCs w:val="0"/>
        </w:rPr>
      </w:pPr>
    </w:p>
    <w:p w:rsidR="0092661A" w:rsidRDefault="0092661A" w:rsidP="00F00499">
      <w:pPr>
        <w:pStyle w:val="PS"/>
        <w:spacing w:after="0"/>
        <w:ind w:left="0"/>
        <w:jc w:val="left"/>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p>
    <w:p w:rsidR="0092661A" w:rsidRPr="00B82C1D" w:rsidRDefault="0092661A" w:rsidP="00F00499">
      <w:pPr>
        <w:pStyle w:val="PS"/>
        <w:spacing w:after="0"/>
        <w:ind w:left="0"/>
        <w:jc w:val="left"/>
        <w:rPr>
          <w:rFonts w:ascii="Times New Roman" w:hAnsi="Times New Roman" w:cs="Times New Roman"/>
        </w:rPr>
      </w:pPr>
    </w:p>
    <w:p w:rsidR="0092661A" w:rsidRDefault="0092661A" w:rsidP="00935A2D">
      <w:pPr>
        <w:pStyle w:val="PS"/>
        <w:spacing w:after="360"/>
        <w:ind w:left="0"/>
        <w:rPr>
          <w:i/>
          <w:iCs/>
        </w:rPr>
      </w:pPr>
      <w:r w:rsidRPr="00B82C1D">
        <w:t>Vu la requête</w:t>
      </w:r>
      <w:r>
        <w:t>,</w:t>
      </w:r>
      <w:r w:rsidRPr="00B82C1D">
        <w:t xml:space="preserve"> enregistrée le </w:t>
      </w:r>
      <w:r>
        <w:t xml:space="preserve">19 novembre 2010 </w:t>
      </w:r>
      <w:r w:rsidRPr="00B82C1D">
        <w:t xml:space="preserve">au greffe de la chambre régionale des comptes de </w:t>
      </w:r>
      <w:r>
        <w:t>Rhône-Alpes</w:t>
      </w:r>
      <w:r w:rsidRPr="00B82C1D">
        <w:t xml:space="preserve">, par laquelle </w:t>
      </w:r>
      <w:r>
        <w:t xml:space="preserve">le procureur financier près ladite chambre régionale </w:t>
      </w:r>
      <w:r w:rsidRPr="00B82C1D">
        <w:t>a élevé appel d</w:t>
      </w:r>
      <w:r>
        <w:t>u jugement n° 2010-024 du 16 septembre 2010 par lequel la chambre dit n’y avoir lieu à gestion de fait au titre de la perception par M. </w:t>
      </w:r>
      <w:r>
        <w:rPr>
          <w:caps/>
        </w:rPr>
        <w:t>X</w:t>
      </w:r>
      <w:r w:rsidRPr="008F7520">
        <w:rPr>
          <w:caps/>
        </w:rPr>
        <w:t xml:space="preserve"> </w:t>
      </w:r>
      <w:r>
        <w:t xml:space="preserve">et </w:t>
      </w:r>
      <w:r w:rsidRPr="00BE545E">
        <w:t>l’</w:t>
      </w:r>
      <w:r w:rsidRPr="008F7520">
        <w:rPr>
          <w:caps/>
        </w:rPr>
        <w:t xml:space="preserve">European Polytechnic Environmental Association </w:t>
      </w:r>
      <w:r>
        <w:t>(Association EPEA) de fonds européens ;</w:t>
      </w:r>
      <w:r>
        <w:rPr>
          <w:i/>
          <w:iCs/>
        </w:rPr>
        <w:t xml:space="preserve"> </w:t>
      </w:r>
    </w:p>
    <w:p w:rsidR="0092661A" w:rsidRPr="00935A2D" w:rsidRDefault="0092661A" w:rsidP="00935A2D">
      <w:pPr>
        <w:pStyle w:val="PS"/>
        <w:spacing w:after="360"/>
        <w:ind w:left="0"/>
        <w:rPr>
          <w:i/>
          <w:iCs/>
          <w:u w:val="single"/>
        </w:rPr>
      </w:pPr>
      <w:r>
        <w:t>Vu le réquisitoire introductif d’instance</w:t>
      </w:r>
      <w:r w:rsidRPr="003D30D1">
        <w:t xml:space="preserve"> </w:t>
      </w:r>
      <w:r>
        <w:t>du procureur financier n° 2009-09 GF du 11 mars 2009 ;</w:t>
      </w:r>
    </w:p>
    <w:p w:rsidR="0092661A" w:rsidRDefault="0092661A" w:rsidP="00F02289">
      <w:pPr>
        <w:pStyle w:val="PS"/>
        <w:spacing w:after="360"/>
        <w:ind w:left="0"/>
      </w:pPr>
      <w:r w:rsidRPr="00497A94">
        <w:t xml:space="preserve">Vu le réquisitoire du </w:t>
      </w:r>
      <w:r>
        <w:t>P</w:t>
      </w:r>
      <w:r w:rsidRPr="00497A94">
        <w:t xml:space="preserve">rocureur général, en date du </w:t>
      </w:r>
      <w:r>
        <w:t>31 mars 2011</w:t>
      </w:r>
      <w:r w:rsidRPr="00497A94">
        <w:t xml:space="preserve">, </w:t>
      </w:r>
      <w:r>
        <w:t>transmettant</w:t>
      </w:r>
      <w:r w:rsidRPr="00497A94">
        <w:t xml:space="preserve"> la</w:t>
      </w:r>
      <w:r>
        <w:t xml:space="preserve"> </w:t>
      </w:r>
      <w:r w:rsidRPr="00497A94">
        <w:t>requête précitée</w:t>
      </w:r>
      <w:r>
        <w:t> ;</w:t>
      </w:r>
    </w:p>
    <w:p w:rsidR="0092661A" w:rsidRDefault="0092661A" w:rsidP="00CA0C2A">
      <w:pPr>
        <w:pStyle w:val="PS"/>
        <w:ind w:left="0"/>
      </w:pPr>
      <w:r w:rsidRPr="00B82C1D">
        <w:rPr>
          <w:rFonts w:ascii="Times New Roman" w:hAnsi="Times New Roman" w:cs="Times New Roman"/>
        </w:rPr>
        <w:t>Vu les pièces de la procédure suivie en première instance</w:t>
      </w:r>
      <w:r>
        <w:rPr>
          <w:rFonts w:ascii="Times New Roman" w:hAnsi="Times New Roman" w:cs="Times New Roman"/>
        </w:rPr>
        <w:t> ;</w:t>
      </w:r>
      <w:r w:rsidRPr="003D51D2">
        <w:t xml:space="preserve"> </w:t>
      </w:r>
    </w:p>
    <w:p w:rsidR="0092661A" w:rsidRDefault="0092661A" w:rsidP="00CA0C2A">
      <w:pPr>
        <w:pStyle w:val="PS"/>
        <w:ind w:left="0"/>
        <w:rPr>
          <w:rFonts w:ascii="Times New Roman" w:hAnsi="Times New Roman" w:cs="Times New Roman"/>
        </w:rPr>
      </w:pPr>
      <w:r w:rsidRPr="00B82C1D">
        <w:rPr>
          <w:rFonts w:ascii="Times New Roman" w:hAnsi="Times New Roman" w:cs="Times New Roman"/>
        </w:rPr>
        <w:t xml:space="preserve">Vu l’article 60 </w:t>
      </w:r>
      <w:r>
        <w:rPr>
          <w:rFonts w:ascii="Times New Roman" w:hAnsi="Times New Roman" w:cs="Times New Roman"/>
        </w:rPr>
        <w:t xml:space="preserve">modifié </w:t>
      </w:r>
      <w:r w:rsidRPr="00B82C1D">
        <w:rPr>
          <w:rFonts w:ascii="Times New Roman" w:hAnsi="Times New Roman" w:cs="Times New Roman"/>
        </w:rPr>
        <w:t>de la loi de finances n°</w:t>
      </w:r>
      <w:r>
        <w:rPr>
          <w:rFonts w:ascii="Times New Roman" w:hAnsi="Times New Roman" w:cs="Times New Roman"/>
        </w:rPr>
        <w:t> </w:t>
      </w:r>
      <w:r w:rsidRPr="00B82C1D">
        <w:rPr>
          <w:rFonts w:ascii="Times New Roman" w:hAnsi="Times New Roman" w:cs="Times New Roman"/>
        </w:rPr>
        <w:t>63-156 du 23</w:t>
      </w:r>
      <w:r>
        <w:rPr>
          <w:rFonts w:ascii="Times New Roman" w:hAnsi="Times New Roman" w:cs="Times New Roman"/>
        </w:rPr>
        <w:t> </w:t>
      </w:r>
      <w:r w:rsidRPr="00B82C1D">
        <w:rPr>
          <w:rFonts w:ascii="Times New Roman" w:hAnsi="Times New Roman" w:cs="Times New Roman"/>
        </w:rPr>
        <w:t>février</w:t>
      </w:r>
      <w:r>
        <w:rPr>
          <w:rFonts w:ascii="Times New Roman" w:hAnsi="Times New Roman" w:cs="Times New Roman"/>
        </w:rPr>
        <w:t> </w:t>
      </w:r>
      <w:r w:rsidRPr="00B82C1D">
        <w:rPr>
          <w:rFonts w:ascii="Times New Roman" w:hAnsi="Times New Roman" w:cs="Times New Roman"/>
        </w:rPr>
        <w:t>1963</w:t>
      </w:r>
      <w:r>
        <w:rPr>
          <w:rFonts w:ascii="Times New Roman" w:hAnsi="Times New Roman" w:cs="Times New Roman"/>
        </w:rPr>
        <w:t> ;</w:t>
      </w:r>
    </w:p>
    <w:p w:rsidR="0092661A" w:rsidRDefault="0092661A" w:rsidP="00671DB5">
      <w:pPr>
        <w:pStyle w:val="PS"/>
        <w:ind w:left="0"/>
        <w:rPr>
          <w:rFonts w:ascii="Times New Roman" w:hAnsi="Times New Roman" w:cs="Times New Roman"/>
        </w:rPr>
      </w:pPr>
      <w:r>
        <w:rPr>
          <w:rFonts w:ascii="Times New Roman" w:hAnsi="Times New Roman" w:cs="Times New Roman"/>
        </w:rPr>
        <w:br w:type="page"/>
      </w:r>
      <w:r w:rsidRPr="00B82C1D">
        <w:rPr>
          <w:rFonts w:ascii="Times New Roman" w:hAnsi="Times New Roman" w:cs="Times New Roman"/>
        </w:rPr>
        <w:lastRenderedPageBreak/>
        <w:t>Vu le code des juridictions financières</w:t>
      </w:r>
      <w:r>
        <w:rPr>
          <w:rFonts w:ascii="Times New Roman" w:hAnsi="Times New Roman" w:cs="Times New Roman"/>
        </w:rPr>
        <w:t> ;</w:t>
      </w:r>
    </w:p>
    <w:p w:rsidR="0092661A" w:rsidRDefault="0092661A" w:rsidP="006737FD">
      <w:pPr>
        <w:pStyle w:val="PS"/>
        <w:ind w:left="0"/>
        <w:rPr>
          <w:rFonts w:ascii="Times New Roman" w:hAnsi="Times New Roman" w:cs="Times New Roman"/>
        </w:rPr>
      </w:pPr>
      <w:r>
        <w:rPr>
          <w:rFonts w:ascii="Times New Roman" w:hAnsi="Times New Roman" w:cs="Times New Roman"/>
        </w:rPr>
        <w:t xml:space="preserve">Vu le mémoire en défense, enregistré le 12 janvier 2011, présenté pour M. X par le cabinet </w:t>
      </w:r>
      <w:proofErr w:type="spellStart"/>
      <w:r>
        <w:rPr>
          <w:rFonts w:ascii="Times New Roman" w:hAnsi="Times New Roman" w:cs="Times New Roman"/>
        </w:rPr>
        <w:t>Liochon</w:t>
      </w:r>
      <w:proofErr w:type="spellEnd"/>
      <w:r>
        <w:rPr>
          <w:rFonts w:ascii="Times New Roman" w:hAnsi="Times New Roman" w:cs="Times New Roman"/>
        </w:rPr>
        <w:t xml:space="preserve"> et </w:t>
      </w:r>
      <w:proofErr w:type="spellStart"/>
      <w:r>
        <w:rPr>
          <w:rFonts w:ascii="Times New Roman" w:hAnsi="Times New Roman" w:cs="Times New Roman"/>
        </w:rPr>
        <w:t>Duraz</w:t>
      </w:r>
      <w:proofErr w:type="spellEnd"/>
      <w:r>
        <w:rPr>
          <w:rFonts w:ascii="Times New Roman" w:hAnsi="Times New Roman" w:cs="Times New Roman"/>
        </w:rPr>
        <w:t> ;</w:t>
      </w:r>
    </w:p>
    <w:p w:rsidR="0092661A" w:rsidRPr="00B82C1D" w:rsidRDefault="0092661A" w:rsidP="006737FD">
      <w:pPr>
        <w:pStyle w:val="PS"/>
        <w:ind w:left="0"/>
        <w:rPr>
          <w:rFonts w:ascii="Times New Roman" w:hAnsi="Times New Roman" w:cs="Times New Roman"/>
        </w:rPr>
      </w:pPr>
      <w:r>
        <w:rPr>
          <w:rFonts w:ascii="Times New Roman" w:hAnsi="Times New Roman" w:cs="Times New Roman"/>
        </w:rPr>
        <w:t>Vu</w:t>
      </w:r>
      <w:r w:rsidRPr="00B82C1D">
        <w:rPr>
          <w:rFonts w:ascii="Times New Roman" w:hAnsi="Times New Roman" w:cs="Times New Roman"/>
        </w:rPr>
        <w:t xml:space="preserve"> le rapport de M.</w:t>
      </w:r>
      <w:r>
        <w:rPr>
          <w:rFonts w:ascii="Times New Roman" w:hAnsi="Times New Roman" w:cs="Times New Roman"/>
        </w:rPr>
        <w:t> Mohammed Adnène Trojette, auditeur ;</w:t>
      </w:r>
    </w:p>
    <w:p w:rsidR="0092661A" w:rsidRDefault="0092661A" w:rsidP="004C6399">
      <w:pPr>
        <w:pStyle w:val="PS"/>
        <w:ind w:left="0"/>
        <w:rPr>
          <w:rFonts w:ascii="Times New Roman" w:hAnsi="Times New Roman" w:cs="Times New Roman"/>
        </w:rPr>
      </w:pPr>
      <w:r>
        <w:rPr>
          <w:rFonts w:ascii="Times New Roman" w:hAnsi="Times New Roman" w:cs="Times New Roman"/>
        </w:rPr>
        <w:t xml:space="preserve">Vu le deuxième mémoire en défense, enregistré le </w:t>
      </w:r>
      <w:r w:rsidRPr="00875EE5">
        <w:rPr>
          <w:rFonts w:ascii="Times New Roman" w:hAnsi="Times New Roman" w:cs="Times New Roman"/>
        </w:rPr>
        <w:t>10 </w:t>
      </w:r>
      <w:r>
        <w:rPr>
          <w:rFonts w:ascii="Times New Roman" w:hAnsi="Times New Roman" w:cs="Times New Roman"/>
        </w:rPr>
        <w:t xml:space="preserve">avril 2012, présenté pour M. X par le cabinet </w:t>
      </w:r>
      <w:proofErr w:type="spellStart"/>
      <w:r>
        <w:rPr>
          <w:rFonts w:ascii="Times New Roman" w:hAnsi="Times New Roman" w:cs="Times New Roman"/>
        </w:rPr>
        <w:t>Liochon</w:t>
      </w:r>
      <w:proofErr w:type="spellEnd"/>
      <w:r>
        <w:rPr>
          <w:rFonts w:ascii="Times New Roman" w:hAnsi="Times New Roman" w:cs="Times New Roman"/>
        </w:rPr>
        <w:t xml:space="preserve"> et </w:t>
      </w:r>
      <w:proofErr w:type="spellStart"/>
      <w:r>
        <w:rPr>
          <w:rFonts w:ascii="Times New Roman" w:hAnsi="Times New Roman" w:cs="Times New Roman"/>
        </w:rPr>
        <w:t>Duraz</w:t>
      </w:r>
      <w:proofErr w:type="spellEnd"/>
      <w:r>
        <w:rPr>
          <w:rFonts w:ascii="Times New Roman" w:hAnsi="Times New Roman" w:cs="Times New Roman"/>
        </w:rPr>
        <w:t> ;</w:t>
      </w:r>
    </w:p>
    <w:p w:rsidR="0092661A" w:rsidRPr="00B82C1D" w:rsidRDefault="0092661A" w:rsidP="0025738B">
      <w:pPr>
        <w:pStyle w:val="PS"/>
        <w:ind w:left="426" w:firstLine="708"/>
        <w:rPr>
          <w:rFonts w:ascii="Times New Roman" w:hAnsi="Times New Roman" w:cs="Times New Roman"/>
        </w:rPr>
      </w:pPr>
      <w:r w:rsidRPr="00B82C1D">
        <w:rPr>
          <w:rFonts w:ascii="Times New Roman" w:hAnsi="Times New Roman" w:cs="Times New Roman"/>
        </w:rPr>
        <w:t xml:space="preserve">Vu les conclusions </w:t>
      </w:r>
      <w:r>
        <w:rPr>
          <w:rFonts w:ascii="Times New Roman" w:hAnsi="Times New Roman" w:cs="Times New Roman"/>
        </w:rPr>
        <w:t xml:space="preserve">n° 260 </w:t>
      </w:r>
      <w:r w:rsidRPr="00B82C1D">
        <w:rPr>
          <w:rFonts w:ascii="Times New Roman" w:hAnsi="Times New Roman" w:cs="Times New Roman"/>
        </w:rPr>
        <w:t>du Procureur général</w:t>
      </w:r>
      <w:r>
        <w:rPr>
          <w:rFonts w:ascii="Times New Roman" w:hAnsi="Times New Roman" w:cs="Times New Roman"/>
        </w:rPr>
        <w:t xml:space="preserve"> en date du 5 avril 2012 ;</w:t>
      </w:r>
    </w:p>
    <w:p w:rsidR="0092661A" w:rsidRPr="00B82C1D" w:rsidRDefault="0092661A" w:rsidP="00D733DD">
      <w:pPr>
        <w:pStyle w:val="PS"/>
        <w:ind w:left="0"/>
        <w:rPr>
          <w:rFonts w:ascii="Times New Roman" w:hAnsi="Times New Roman" w:cs="Times New Roman"/>
        </w:rPr>
      </w:pPr>
      <w:r w:rsidRPr="00B82C1D">
        <w:rPr>
          <w:rFonts w:ascii="Times New Roman" w:hAnsi="Times New Roman" w:cs="Times New Roman"/>
        </w:rPr>
        <w:t xml:space="preserve">Entendu, lors de l’audience publique, </w:t>
      </w:r>
      <w:r>
        <w:rPr>
          <w:rFonts w:ascii="Times New Roman" w:hAnsi="Times New Roman" w:cs="Times New Roman"/>
        </w:rPr>
        <w:t>M. Trojette,</w:t>
      </w:r>
      <w:r w:rsidRPr="00B82C1D">
        <w:rPr>
          <w:rFonts w:ascii="Times New Roman" w:hAnsi="Times New Roman" w:cs="Times New Roman"/>
        </w:rPr>
        <w:t xml:space="preserve"> </w:t>
      </w:r>
      <w:r>
        <w:rPr>
          <w:rFonts w:ascii="Times New Roman" w:hAnsi="Times New Roman" w:cs="Times New Roman"/>
        </w:rPr>
        <w:t xml:space="preserve">en </w:t>
      </w:r>
      <w:r w:rsidRPr="00B82C1D">
        <w:rPr>
          <w:rFonts w:ascii="Times New Roman" w:hAnsi="Times New Roman" w:cs="Times New Roman"/>
        </w:rPr>
        <w:t xml:space="preserve">son </w:t>
      </w:r>
      <w:r>
        <w:rPr>
          <w:rFonts w:ascii="Times New Roman" w:hAnsi="Times New Roman" w:cs="Times New Roman"/>
        </w:rPr>
        <w:t>rapport</w:t>
      </w:r>
      <w:r w:rsidRPr="00B82C1D">
        <w:rPr>
          <w:rFonts w:ascii="Times New Roman" w:hAnsi="Times New Roman" w:cs="Times New Roman"/>
        </w:rPr>
        <w:t>, M.</w:t>
      </w:r>
      <w:r>
        <w:rPr>
          <w:rFonts w:ascii="Times New Roman" w:hAnsi="Times New Roman" w:cs="Times New Roman"/>
        </w:rPr>
        <w:t> Christian Michaut</w:t>
      </w:r>
      <w:r w:rsidRPr="00B82C1D">
        <w:rPr>
          <w:rFonts w:ascii="Times New Roman" w:hAnsi="Times New Roman" w:cs="Times New Roman"/>
        </w:rPr>
        <w:t xml:space="preserve">, avocat général, en </w:t>
      </w:r>
      <w:r>
        <w:rPr>
          <w:rFonts w:ascii="Times New Roman" w:hAnsi="Times New Roman" w:cs="Times New Roman"/>
        </w:rPr>
        <w:t>l</w:t>
      </w:r>
      <w:r w:rsidRPr="00B82C1D">
        <w:rPr>
          <w:rFonts w:ascii="Times New Roman" w:hAnsi="Times New Roman" w:cs="Times New Roman"/>
        </w:rPr>
        <w:t>es conclusions</w:t>
      </w:r>
      <w:r>
        <w:rPr>
          <w:rFonts w:ascii="Times New Roman" w:hAnsi="Times New Roman" w:cs="Times New Roman"/>
        </w:rPr>
        <w:t xml:space="preserve"> du Parquet, les personnes concernées, informées de l’audience, n’étant ni présentes, ni représentées ;</w:t>
      </w:r>
    </w:p>
    <w:p w:rsidR="0092661A" w:rsidRDefault="0092661A" w:rsidP="00D733DD">
      <w:pPr>
        <w:pStyle w:val="PS"/>
        <w:ind w:left="0"/>
        <w:rPr>
          <w:rFonts w:ascii="Times New Roman" w:hAnsi="Times New Roman" w:cs="Times New Roman"/>
        </w:rPr>
      </w:pPr>
      <w:r w:rsidRPr="00B82C1D">
        <w:rPr>
          <w:rFonts w:ascii="Times New Roman" w:hAnsi="Times New Roman" w:cs="Times New Roman"/>
        </w:rPr>
        <w:t xml:space="preserve">Entendu, </w:t>
      </w:r>
      <w:r>
        <w:rPr>
          <w:rFonts w:ascii="Times New Roman" w:hAnsi="Times New Roman" w:cs="Times New Roman"/>
        </w:rPr>
        <w:t>en délibéré</w:t>
      </w:r>
      <w:r w:rsidRPr="00B82C1D">
        <w:rPr>
          <w:rFonts w:ascii="Times New Roman" w:hAnsi="Times New Roman" w:cs="Times New Roman"/>
        </w:rPr>
        <w:t>, M.</w:t>
      </w:r>
      <w:r>
        <w:rPr>
          <w:rFonts w:ascii="Times New Roman" w:hAnsi="Times New Roman" w:cs="Times New Roman"/>
        </w:rPr>
        <w:t xml:space="preserve"> Gilles Cazanave, conseiller maître, </w:t>
      </w:r>
      <w:r w:rsidRPr="00B82C1D">
        <w:rPr>
          <w:rFonts w:ascii="Times New Roman" w:hAnsi="Times New Roman" w:cs="Times New Roman"/>
        </w:rPr>
        <w:t>en ses observations</w:t>
      </w:r>
      <w:r>
        <w:rPr>
          <w:rFonts w:ascii="Times New Roman" w:hAnsi="Times New Roman" w:cs="Times New Roman"/>
        </w:rPr>
        <w:t> ;</w:t>
      </w:r>
    </w:p>
    <w:p w:rsidR="0092661A" w:rsidRDefault="0092661A" w:rsidP="003F68FE">
      <w:pPr>
        <w:spacing w:before="120" w:after="480"/>
        <w:ind w:firstLine="1134"/>
        <w:jc w:val="both"/>
        <w:rPr>
          <w:b/>
          <w:bCs/>
          <w:sz w:val="24"/>
          <w:szCs w:val="24"/>
        </w:rPr>
      </w:pPr>
      <w:r w:rsidRPr="00330392">
        <w:rPr>
          <w:b/>
          <w:bCs/>
          <w:sz w:val="24"/>
          <w:szCs w:val="24"/>
        </w:rPr>
        <w:t xml:space="preserve">Sur la </w:t>
      </w:r>
      <w:r>
        <w:rPr>
          <w:b/>
          <w:bCs/>
          <w:sz w:val="24"/>
          <w:szCs w:val="24"/>
        </w:rPr>
        <w:t>forme du jugement :</w:t>
      </w:r>
    </w:p>
    <w:p w:rsidR="0092661A" w:rsidRDefault="0092661A" w:rsidP="008E0A8B">
      <w:pPr>
        <w:pStyle w:val="PS"/>
        <w:ind w:left="0"/>
      </w:pPr>
      <w:r>
        <w:t>Attendu que l’appelant soutient qu’en n’ayant pas notifié le réquisitoire introductif d’instance</w:t>
      </w:r>
      <w:r w:rsidRPr="003D30D1">
        <w:t xml:space="preserve"> </w:t>
      </w:r>
      <w:r>
        <w:t>susvisé à l’association EPEA la chambre aurait méconnu le principe du contradictoire ;</w:t>
      </w:r>
    </w:p>
    <w:p w:rsidR="0092661A" w:rsidRDefault="0092661A" w:rsidP="006419CB">
      <w:pPr>
        <w:pStyle w:val="PS"/>
        <w:ind w:left="0"/>
      </w:pPr>
      <w:r>
        <w:t>Attendu que, par le réquisitoire susmentionné, le procureur financier près la chambre régionale des comptes de Rhône-Alpes a saisi la chambre d’opérations présumées constitutives de gestion de fait de l’université de Savoie ; qu’il conclut à la désignation d’un magistrat instructeur afin de déterminer s’il y a lieu de déclarer M. X et, « </w:t>
      </w:r>
      <w:r w:rsidRPr="00C97FE8">
        <w:rPr>
          <w:i/>
          <w:iCs/>
        </w:rPr>
        <w:t>le</w:t>
      </w:r>
      <w:r>
        <w:rPr>
          <w:i/>
          <w:iCs/>
        </w:rPr>
        <w:t> </w:t>
      </w:r>
      <w:r w:rsidRPr="00C97FE8">
        <w:rPr>
          <w:i/>
          <w:iCs/>
        </w:rPr>
        <w:t>cas</w:t>
      </w:r>
      <w:r>
        <w:rPr>
          <w:i/>
          <w:iCs/>
        </w:rPr>
        <w:t> </w:t>
      </w:r>
      <w:r w:rsidRPr="00C97FE8">
        <w:rPr>
          <w:i/>
          <w:iCs/>
        </w:rPr>
        <w:t>échéant</w:t>
      </w:r>
      <w:r>
        <w:t> », « </w:t>
      </w:r>
      <w:r>
        <w:rPr>
          <w:i/>
          <w:iCs/>
        </w:rPr>
        <w:t>les membres du comité exécutif de ladite association</w:t>
      </w:r>
      <w:r>
        <w:t> » gestionnaires de fait des deniers de l’université de Savoie ;</w:t>
      </w:r>
    </w:p>
    <w:p w:rsidR="0092661A" w:rsidRPr="00C97FE8" w:rsidRDefault="0092661A" w:rsidP="006419CB">
      <w:pPr>
        <w:pStyle w:val="PS"/>
        <w:ind w:left="0"/>
      </w:pPr>
      <w:r>
        <w:t>Attendu que l’association, en tant que personne morale, n’est pas visée par le réquisitoire ; qu’au surplus, les statuts de l’association ne prévoient pas l’existence d’un « </w:t>
      </w:r>
      <w:r w:rsidRPr="0015491F">
        <w:rPr>
          <w:i/>
          <w:iCs/>
        </w:rPr>
        <w:t>comité exécutif</w:t>
      </w:r>
      <w:r>
        <w:t> », au sein de l’association EPEA, mais d’un conseil d’administration et d’un bureau ; qu’en toute hypothèse le réquisitoire n’a explicitement mis en cause que M. X ; qu’ainsi, en ne notifiant pas le réquisitoire susmentionné à l’association EPEA, qui n’était pas partie à l’instance, la chambre n’a pas entaché son jugement d’un manquement au principe du contradictoire ; que le moyen d’annulation doit donc être rejeté ;</w:t>
      </w:r>
    </w:p>
    <w:p w:rsidR="0092661A" w:rsidRDefault="0092661A" w:rsidP="003F68FE">
      <w:pPr>
        <w:spacing w:before="120" w:after="360"/>
        <w:ind w:firstLine="1134"/>
        <w:jc w:val="both"/>
        <w:rPr>
          <w:b/>
          <w:bCs/>
          <w:sz w:val="24"/>
          <w:szCs w:val="24"/>
        </w:rPr>
      </w:pPr>
      <w:r>
        <w:rPr>
          <w:b/>
          <w:bCs/>
          <w:sz w:val="24"/>
          <w:szCs w:val="24"/>
        </w:rPr>
        <w:br w:type="page"/>
      </w:r>
      <w:r w:rsidRPr="00776279">
        <w:rPr>
          <w:b/>
          <w:bCs/>
          <w:sz w:val="24"/>
          <w:szCs w:val="24"/>
        </w:rPr>
        <w:lastRenderedPageBreak/>
        <w:t>Sur le fond</w:t>
      </w:r>
      <w:r>
        <w:rPr>
          <w:b/>
          <w:bCs/>
          <w:sz w:val="24"/>
          <w:szCs w:val="24"/>
        </w:rPr>
        <w:t> :</w:t>
      </w:r>
    </w:p>
    <w:p w:rsidR="0092661A" w:rsidRPr="001E3D6C" w:rsidRDefault="0092661A" w:rsidP="003F68FE">
      <w:pPr>
        <w:spacing w:before="120" w:after="360"/>
        <w:ind w:firstLine="1134"/>
        <w:jc w:val="both"/>
        <w:rPr>
          <w:sz w:val="24"/>
          <w:szCs w:val="24"/>
          <w:u w:val="single"/>
        </w:rPr>
      </w:pPr>
      <w:r w:rsidRPr="001E3D6C">
        <w:rPr>
          <w:sz w:val="24"/>
          <w:szCs w:val="24"/>
          <w:u w:val="single"/>
        </w:rPr>
        <w:t>Sur l’intention de la partie versante</w:t>
      </w:r>
      <w:r>
        <w:rPr>
          <w:sz w:val="24"/>
          <w:szCs w:val="24"/>
          <w:u w:val="single"/>
        </w:rPr>
        <w:t> :</w:t>
      </w:r>
    </w:p>
    <w:p w:rsidR="0092661A" w:rsidRDefault="0092661A" w:rsidP="003F68FE">
      <w:pPr>
        <w:spacing w:before="120" w:after="360"/>
        <w:ind w:firstLine="1134"/>
        <w:jc w:val="both"/>
        <w:rPr>
          <w:sz w:val="24"/>
          <w:szCs w:val="24"/>
        </w:rPr>
      </w:pPr>
      <w:r w:rsidRPr="00A414F4">
        <w:rPr>
          <w:sz w:val="24"/>
          <w:szCs w:val="24"/>
        </w:rPr>
        <w:t>Atte</w:t>
      </w:r>
      <w:r>
        <w:rPr>
          <w:sz w:val="24"/>
          <w:szCs w:val="24"/>
        </w:rPr>
        <w:t>ndu que l’appelant soutient qu’en jugeant qu’un doute subsistait</w:t>
      </w:r>
      <w:r w:rsidRPr="00B97F2F">
        <w:rPr>
          <w:sz w:val="24"/>
          <w:szCs w:val="24"/>
        </w:rPr>
        <w:t xml:space="preserve"> sur l’intention de la Commission européenne de considérer</w:t>
      </w:r>
      <w:r>
        <w:rPr>
          <w:sz w:val="24"/>
          <w:szCs w:val="24"/>
        </w:rPr>
        <w:t xml:space="preserve"> </w:t>
      </w:r>
      <w:r w:rsidRPr="00B97F2F">
        <w:rPr>
          <w:sz w:val="24"/>
          <w:szCs w:val="24"/>
        </w:rPr>
        <w:t xml:space="preserve">que l’université de Savoie était le seul </w:t>
      </w:r>
      <w:r>
        <w:rPr>
          <w:sz w:val="24"/>
          <w:szCs w:val="24"/>
        </w:rPr>
        <w:t>destinataire</w:t>
      </w:r>
      <w:r w:rsidRPr="00B97F2F">
        <w:rPr>
          <w:sz w:val="24"/>
          <w:szCs w:val="24"/>
        </w:rPr>
        <w:t xml:space="preserve"> possible de</w:t>
      </w:r>
      <w:r>
        <w:rPr>
          <w:sz w:val="24"/>
          <w:szCs w:val="24"/>
        </w:rPr>
        <w:t xml:space="preserve">s fonds correspondant aux </w:t>
      </w:r>
      <w:r w:rsidRPr="00B97F2F">
        <w:rPr>
          <w:sz w:val="24"/>
          <w:szCs w:val="24"/>
        </w:rPr>
        <w:t xml:space="preserve">bourses du programme « </w:t>
      </w:r>
      <w:r w:rsidRPr="00ED6767">
        <w:rPr>
          <w:i/>
          <w:iCs/>
          <w:sz w:val="24"/>
          <w:szCs w:val="24"/>
        </w:rPr>
        <w:t xml:space="preserve">Tempus </w:t>
      </w:r>
      <w:proofErr w:type="spellStart"/>
      <w:r w:rsidRPr="00ED6767">
        <w:rPr>
          <w:i/>
          <w:iCs/>
          <w:sz w:val="24"/>
          <w:szCs w:val="24"/>
        </w:rPr>
        <w:t>Tacis</w:t>
      </w:r>
      <w:proofErr w:type="spellEnd"/>
      <w:r w:rsidRPr="00B97F2F">
        <w:rPr>
          <w:sz w:val="24"/>
          <w:szCs w:val="24"/>
        </w:rPr>
        <w:t xml:space="preserve"> » au titre du contrat </w:t>
      </w:r>
      <w:r>
        <w:rPr>
          <w:sz w:val="24"/>
          <w:szCs w:val="24"/>
        </w:rPr>
        <w:t>n° JEP-10608-98 </w:t>
      </w:r>
      <w:r w:rsidRPr="00B97F2F">
        <w:rPr>
          <w:sz w:val="24"/>
          <w:szCs w:val="24"/>
        </w:rPr>
        <w:t>du 10 mars 1999 et la seule à même de mener les actions en cause</w:t>
      </w:r>
      <w:r>
        <w:rPr>
          <w:sz w:val="24"/>
          <w:szCs w:val="24"/>
        </w:rPr>
        <w:t>, la chambre aurait dénaturé les pièces du dossier ;</w:t>
      </w:r>
    </w:p>
    <w:p w:rsidR="0092661A" w:rsidRDefault="0092661A" w:rsidP="003F68FE">
      <w:pPr>
        <w:spacing w:before="120" w:after="360"/>
        <w:ind w:firstLine="1134"/>
        <w:jc w:val="both"/>
        <w:rPr>
          <w:sz w:val="24"/>
          <w:szCs w:val="24"/>
        </w:rPr>
      </w:pPr>
      <w:r>
        <w:rPr>
          <w:sz w:val="24"/>
          <w:szCs w:val="24"/>
        </w:rPr>
        <w:t>Attendu que M. X soutient, en défense, que l’intention de la Commission européenne n’est pas établie avec une certitude absolue ; que l’université de Savoie n’a fourni aucune aide logistique ou financière de quelque nature que ce soit à la réalisation du programme financé par la Commission européenne ; que la Commission européenne n’avait pas sollicité la présence dans le contrat d’un responsable autorisé de l’université de Savoie ;</w:t>
      </w:r>
    </w:p>
    <w:p w:rsidR="0092661A" w:rsidRDefault="0092661A" w:rsidP="000B699B">
      <w:pPr>
        <w:spacing w:before="120" w:after="360"/>
        <w:ind w:firstLine="1134"/>
        <w:jc w:val="both"/>
        <w:rPr>
          <w:sz w:val="24"/>
          <w:szCs w:val="24"/>
        </w:rPr>
      </w:pPr>
      <w:r>
        <w:rPr>
          <w:sz w:val="24"/>
          <w:szCs w:val="24"/>
        </w:rPr>
        <w:t>Attendu que, dans son préambule, le contrat susmentionné précise qu’il est conclu « </w:t>
      </w:r>
      <w:r>
        <w:rPr>
          <w:i/>
          <w:iCs/>
          <w:sz w:val="24"/>
          <w:szCs w:val="24"/>
        </w:rPr>
        <w:t>entre la Communauté européenne [</w:t>
      </w:r>
      <w:r w:rsidRPr="00113B4E">
        <w:rPr>
          <w:i/>
          <w:iCs/>
          <w:sz w:val="24"/>
          <w:szCs w:val="24"/>
        </w:rPr>
        <w:t>...] d’une part, et Université de Savoie dont l’institution/ le siège social est sis à Chambéry (F) légalement représenté par la personne autorisée à agir en son nom, ci-après dénommé “le contractant” d’autre part</w:t>
      </w:r>
      <w:r w:rsidRPr="00113B4E">
        <w:rPr>
          <w:sz w:val="24"/>
          <w:szCs w:val="24"/>
        </w:rPr>
        <w:t xml:space="preserve"> »</w:t>
      </w:r>
      <w:r>
        <w:rPr>
          <w:sz w:val="24"/>
          <w:szCs w:val="24"/>
        </w:rPr>
        <w:t xml:space="preserve"> ; que </w:t>
      </w:r>
      <w:r w:rsidRPr="002864A9">
        <w:rPr>
          <w:sz w:val="24"/>
          <w:szCs w:val="24"/>
        </w:rPr>
        <w:t>le chapitre</w:t>
      </w:r>
      <w:r>
        <w:rPr>
          <w:sz w:val="24"/>
          <w:szCs w:val="24"/>
        </w:rPr>
        <w:t> </w:t>
      </w:r>
      <w:r w:rsidRPr="002864A9">
        <w:rPr>
          <w:sz w:val="24"/>
          <w:szCs w:val="24"/>
        </w:rPr>
        <w:t>II</w:t>
      </w:r>
      <w:r>
        <w:rPr>
          <w:sz w:val="24"/>
          <w:szCs w:val="24"/>
        </w:rPr>
        <w:br/>
      </w:r>
      <w:r w:rsidRPr="002864A9">
        <w:rPr>
          <w:sz w:val="24"/>
          <w:szCs w:val="24"/>
        </w:rPr>
        <w:t xml:space="preserve">(« </w:t>
      </w:r>
      <w:r w:rsidRPr="00EE45E8">
        <w:rPr>
          <w:i/>
          <w:iCs/>
          <w:sz w:val="24"/>
          <w:szCs w:val="24"/>
        </w:rPr>
        <w:t>Dispositions particulières</w:t>
      </w:r>
      <w:r w:rsidRPr="002864A9">
        <w:rPr>
          <w:sz w:val="24"/>
          <w:szCs w:val="24"/>
        </w:rPr>
        <w:t xml:space="preserve"> ») du même contrat mentionne l’université de Savoie </w:t>
      </w:r>
      <w:r>
        <w:rPr>
          <w:sz w:val="24"/>
          <w:szCs w:val="24"/>
        </w:rPr>
        <w:br/>
      </w:r>
      <w:r w:rsidRPr="002864A9">
        <w:rPr>
          <w:sz w:val="24"/>
          <w:szCs w:val="24"/>
        </w:rPr>
        <w:t xml:space="preserve">comme « </w:t>
      </w:r>
      <w:r w:rsidRPr="00532E18">
        <w:rPr>
          <w:i/>
          <w:iCs/>
          <w:sz w:val="24"/>
          <w:szCs w:val="24"/>
        </w:rPr>
        <w:t>contractant</w:t>
      </w:r>
      <w:r>
        <w:rPr>
          <w:sz w:val="24"/>
          <w:szCs w:val="24"/>
        </w:rPr>
        <w:t xml:space="preserve"> » et comme « </w:t>
      </w:r>
      <w:r w:rsidRPr="00532E18">
        <w:rPr>
          <w:i/>
          <w:iCs/>
          <w:sz w:val="24"/>
          <w:szCs w:val="24"/>
        </w:rPr>
        <w:t>coordinateur</w:t>
      </w:r>
      <w:r>
        <w:rPr>
          <w:sz w:val="24"/>
          <w:szCs w:val="24"/>
        </w:rPr>
        <w:t xml:space="preserve"> » ; que </w:t>
      </w:r>
      <w:r w:rsidRPr="002864A9">
        <w:rPr>
          <w:sz w:val="24"/>
          <w:szCs w:val="24"/>
        </w:rPr>
        <w:t>le cachet apposé sous la signature du</w:t>
      </w:r>
      <w:r>
        <w:rPr>
          <w:sz w:val="24"/>
          <w:szCs w:val="24"/>
        </w:rPr>
        <w:t xml:space="preserve"> </w:t>
      </w:r>
      <w:r w:rsidRPr="002864A9">
        <w:rPr>
          <w:sz w:val="24"/>
          <w:szCs w:val="24"/>
        </w:rPr>
        <w:t xml:space="preserve">contractant et le sceau apposé pour l’institution contractante mentionne </w:t>
      </w:r>
      <w:r>
        <w:rPr>
          <w:sz w:val="24"/>
          <w:szCs w:val="24"/>
        </w:rPr>
        <w:br/>
      </w:r>
      <w:r w:rsidRPr="002864A9">
        <w:rPr>
          <w:sz w:val="24"/>
          <w:szCs w:val="24"/>
        </w:rPr>
        <w:t xml:space="preserve">« </w:t>
      </w:r>
      <w:r w:rsidRPr="00D53D58">
        <w:rPr>
          <w:i/>
          <w:iCs/>
          <w:sz w:val="24"/>
          <w:szCs w:val="24"/>
        </w:rPr>
        <w:t>ESIGEC – Université de Savoie</w:t>
      </w:r>
      <w:r w:rsidRPr="002864A9">
        <w:rPr>
          <w:sz w:val="24"/>
          <w:szCs w:val="24"/>
        </w:rPr>
        <w:t xml:space="preserve"> »</w:t>
      </w:r>
      <w:r>
        <w:rPr>
          <w:sz w:val="24"/>
          <w:szCs w:val="24"/>
        </w:rPr>
        <w:t xml:space="preserve"> ; que l’association EPEA a bénéficié le 24 mai 1999 et le 17 décembre 1999 de deux virements de 58 895 euros chacun dont l’intitulé </w:t>
      </w:r>
      <w:r>
        <w:rPr>
          <w:sz w:val="24"/>
          <w:szCs w:val="24"/>
        </w:rPr>
        <w:br/>
        <w:t>indique : « </w:t>
      </w:r>
      <w:r>
        <w:rPr>
          <w:i/>
          <w:iCs/>
          <w:sz w:val="24"/>
          <w:szCs w:val="24"/>
        </w:rPr>
        <w:t>A FAVOIRE DE : UNIVERSITE DE SAVOIE FRANCE</w:t>
      </w:r>
      <w:r>
        <w:rPr>
          <w:sz w:val="24"/>
          <w:szCs w:val="24"/>
        </w:rPr>
        <w:t xml:space="preserve"> » ; </w:t>
      </w:r>
    </w:p>
    <w:p w:rsidR="0092661A" w:rsidRDefault="0092661A" w:rsidP="002864A9">
      <w:pPr>
        <w:spacing w:before="120" w:after="360"/>
        <w:ind w:firstLine="1134"/>
        <w:jc w:val="both"/>
        <w:rPr>
          <w:sz w:val="24"/>
          <w:szCs w:val="24"/>
        </w:rPr>
      </w:pPr>
      <w:r>
        <w:rPr>
          <w:sz w:val="24"/>
          <w:szCs w:val="24"/>
        </w:rPr>
        <w:t xml:space="preserve">Attendu ainsi qu’il est formellement établi, comme le soutient l’appelant et sans qu’il soit besoin de vérifier si l’université elle-même a, ou non, fourni un concours au programme, ni si la Commission aurait dû, ou non, procéder à la vérification des délégations de signature consenties au sein de l’Université, que la partie versante entendait </w:t>
      </w:r>
      <w:r w:rsidRPr="00572448">
        <w:rPr>
          <w:sz w:val="24"/>
          <w:szCs w:val="24"/>
        </w:rPr>
        <w:t>contracter avec l’</w:t>
      </w:r>
      <w:r>
        <w:rPr>
          <w:sz w:val="24"/>
          <w:szCs w:val="24"/>
        </w:rPr>
        <w:t>u</w:t>
      </w:r>
      <w:r w:rsidRPr="00572448">
        <w:rPr>
          <w:sz w:val="24"/>
          <w:szCs w:val="24"/>
        </w:rPr>
        <w:t>niversité de Savoie et avec elle seule</w:t>
      </w:r>
      <w:r>
        <w:rPr>
          <w:sz w:val="24"/>
          <w:szCs w:val="24"/>
        </w:rPr>
        <w:t xml:space="preserve"> ; </w:t>
      </w:r>
    </w:p>
    <w:p w:rsidR="0092661A" w:rsidRPr="001E3D6C" w:rsidRDefault="0092661A" w:rsidP="00D000D7">
      <w:pPr>
        <w:spacing w:before="120" w:after="360"/>
        <w:ind w:firstLine="1134"/>
        <w:jc w:val="both"/>
        <w:rPr>
          <w:sz w:val="24"/>
          <w:szCs w:val="24"/>
          <w:u w:val="single"/>
        </w:rPr>
      </w:pPr>
      <w:r w:rsidRPr="001E3D6C">
        <w:rPr>
          <w:sz w:val="24"/>
          <w:szCs w:val="24"/>
          <w:u w:val="single"/>
        </w:rPr>
        <w:t>Sur l</w:t>
      </w:r>
      <w:r>
        <w:rPr>
          <w:sz w:val="24"/>
          <w:szCs w:val="24"/>
          <w:u w:val="single"/>
        </w:rPr>
        <w:t>a nature des fonds européens versés sur le compte de l’association EPEA :</w:t>
      </w:r>
    </w:p>
    <w:p w:rsidR="0092661A" w:rsidRDefault="0092661A" w:rsidP="001B33A1">
      <w:pPr>
        <w:spacing w:before="120" w:after="360"/>
        <w:ind w:firstLine="1134"/>
        <w:jc w:val="both"/>
        <w:rPr>
          <w:sz w:val="24"/>
          <w:szCs w:val="24"/>
        </w:rPr>
      </w:pPr>
      <w:r w:rsidRPr="00A414F4">
        <w:rPr>
          <w:sz w:val="24"/>
          <w:szCs w:val="24"/>
        </w:rPr>
        <w:t>Atte</w:t>
      </w:r>
      <w:r>
        <w:rPr>
          <w:sz w:val="24"/>
          <w:szCs w:val="24"/>
        </w:rPr>
        <w:t xml:space="preserve">ndu que l’appelant soutient qu’en jugeant que </w:t>
      </w:r>
      <w:r w:rsidRPr="00A3781C">
        <w:rPr>
          <w:sz w:val="24"/>
          <w:szCs w:val="24"/>
        </w:rPr>
        <w:t>les fo</w:t>
      </w:r>
      <w:r>
        <w:rPr>
          <w:sz w:val="24"/>
          <w:szCs w:val="24"/>
        </w:rPr>
        <w:t>nds européens du programme « </w:t>
      </w:r>
      <w:r w:rsidRPr="0083079F">
        <w:rPr>
          <w:i/>
          <w:iCs/>
          <w:sz w:val="24"/>
          <w:szCs w:val="24"/>
        </w:rPr>
        <w:t xml:space="preserve">Tempus </w:t>
      </w:r>
      <w:proofErr w:type="spellStart"/>
      <w:r w:rsidRPr="0083079F">
        <w:rPr>
          <w:i/>
          <w:iCs/>
          <w:sz w:val="24"/>
          <w:szCs w:val="24"/>
        </w:rPr>
        <w:t>Tacis</w:t>
      </w:r>
      <w:proofErr w:type="spellEnd"/>
      <w:r>
        <w:rPr>
          <w:sz w:val="24"/>
          <w:szCs w:val="24"/>
        </w:rPr>
        <w:t> »</w:t>
      </w:r>
      <w:r w:rsidRPr="00A3781C">
        <w:rPr>
          <w:sz w:val="24"/>
          <w:szCs w:val="24"/>
        </w:rPr>
        <w:t xml:space="preserve"> versés </w:t>
      </w:r>
      <w:r>
        <w:rPr>
          <w:sz w:val="24"/>
          <w:szCs w:val="24"/>
        </w:rPr>
        <w:t xml:space="preserve">sur le compte de l’association EPEA </w:t>
      </w:r>
      <w:r w:rsidRPr="00A3781C">
        <w:rPr>
          <w:sz w:val="24"/>
          <w:szCs w:val="24"/>
        </w:rPr>
        <w:t xml:space="preserve">au titre du contrat </w:t>
      </w:r>
      <w:r>
        <w:rPr>
          <w:sz w:val="24"/>
          <w:szCs w:val="24"/>
        </w:rPr>
        <w:t xml:space="preserve">susmentionné </w:t>
      </w:r>
      <w:r w:rsidRPr="00A3781C">
        <w:rPr>
          <w:sz w:val="24"/>
          <w:szCs w:val="24"/>
        </w:rPr>
        <w:t>ne pouvaient acquérir la qualification de deniers publics français</w:t>
      </w:r>
      <w:r>
        <w:rPr>
          <w:sz w:val="24"/>
          <w:szCs w:val="24"/>
        </w:rPr>
        <w:t xml:space="preserve"> puisqu’il n’était pas établi </w:t>
      </w:r>
      <w:r w:rsidRPr="00A3781C">
        <w:rPr>
          <w:sz w:val="24"/>
          <w:szCs w:val="24"/>
        </w:rPr>
        <w:t>avec une certitude absolue en l’espèce</w:t>
      </w:r>
      <w:r>
        <w:rPr>
          <w:sz w:val="24"/>
          <w:szCs w:val="24"/>
        </w:rPr>
        <w:t xml:space="preserve"> que </w:t>
      </w:r>
      <w:r w:rsidRPr="00A3781C">
        <w:rPr>
          <w:sz w:val="24"/>
          <w:szCs w:val="24"/>
        </w:rPr>
        <w:t>l’université de Savoie ne pouvait en être, selon l’intention de la Commission européenne, que le seul récipiendaire</w:t>
      </w:r>
      <w:r>
        <w:rPr>
          <w:sz w:val="24"/>
          <w:szCs w:val="24"/>
        </w:rPr>
        <w:t>, la chambre aurait juridiquement mal qualifié les faits ;</w:t>
      </w:r>
    </w:p>
    <w:p w:rsidR="0092661A" w:rsidRDefault="0092661A" w:rsidP="00D901F1">
      <w:pPr>
        <w:spacing w:before="120" w:after="360"/>
        <w:ind w:firstLine="1134"/>
        <w:jc w:val="both"/>
        <w:rPr>
          <w:sz w:val="24"/>
          <w:szCs w:val="24"/>
        </w:rPr>
      </w:pPr>
      <w:r>
        <w:rPr>
          <w:sz w:val="24"/>
          <w:szCs w:val="24"/>
        </w:rPr>
        <w:t xml:space="preserve">Attendu que la qualité publique ou privée des fonds concernés ne tient pas à la nature publique ou privée de la personne qui verse le concours financier mais à l’intention de </w:t>
      </w:r>
      <w:r>
        <w:rPr>
          <w:sz w:val="24"/>
          <w:szCs w:val="24"/>
        </w:rPr>
        <w:lastRenderedPageBreak/>
        <w:t xml:space="preserve">cette personne de gratifier une collectivité publique ; que cette intention est établie ; qu’ainsi, comme le soutient l’appelant, le caractère public des </w:t>
      </w:r>
      <w:r w:rsidRPr="00E86904">
        <w:rPr>
          <w:sz w:val="24"/>
          <w:szCs w:val="24"/>
        </w:rPr>
        <w:t xml:space="preserve">deniers </w:t>
      </w:r>
      <w:r>
        <w:rPr>
          <w:sz w:val="24"/>
          <w:szCs w:val="24"/>
        </w:rPr>
        <w:t>encaissés est avéré ;</w:t>
      </w:r>
    </w:p>
    <w:p w:rsidR="0092661A" w:rsidRPr="00E86904" w:rsidRDefault="0092661A" w:rsidP="00D901F1">
      <w:pPr>
        <w:spacing w:before="120" w:after="360"/>
        <w:ind w:firstLine="1134"/>
        <w:jc w:val="both"/>
        <w:rPr>
          <w:sz w:val="24"/>
          <w:szCs w:val="24"/>
        </w:rPr>
      </w:pPr>
      <w:r w:rsidRPr="00F302CB">
        <w:rPr>
          <w:sz w:val="24"/>
          <w:szCs w:val="24"/>
          <w:u w:val="single"/>
        </w:rPr>
        <w:t xml:space="preserve">Sur </w:t>
      </w:r>
      <w:r>
        <w:rPr>
          <w:sz w:val="24"/>
          <w:szCs w:val="24"/>
          <w:u w:val="single"/>
        </w:rPr>
        <w:t>le reversement d’un solde :</w:t>
      </w:r>
    </w:p>
    <w:p w:rsidR="0092661A" w:rsidRDefault="0092661A" w:rsidP="00F302CB">
      <w:pPr>
        <w:spacing w:before="120" w:after="360"/>
        <w:ind w:firstLine="1134"/>
        <w:jc w:val="both"/>
        <w:rPr>
          <w:sz w:val="24"/>
          <w:szCs w:val="24"/>
        </w:rPr>
      </w:pPr>
      <w:r>
        <w:rPr>
          <w:sz w:val="24"/>
          <w:szCs w:val="24"/>
        </w:rPr>
        <w:t xml:space="preserve">Attendu que M. X soutient, à décharge, que l’association a </w:t>
      </w:r>
      <w:proofErr w:type="gramStart"/>
      <w:r>
        <w:rPr>
          <w:sz w:val="24"/>
          <w:szCs w:val="24"/>
        </w:rPr>
        <w:t>reversé</w:t>
      </w:r>
      <w:proofErr w:type="gramEnd"/>
      <w:r>
        <w:rPr>
          <w:sz w:val="24"/>
          <w:szCs w:val="24"/>
        </w:rPr>
        <w:t xml:space="preserve"> à la Commission européenne, et à son initiative, la somme de 31 370,84 €, correspondant à des bourses non attribuées faute de candidats ;</w:t>
      </w:r>
    </w:p>
    <w:p w:rsidR="0092661A" w:rsidRDefault="0092661A" w:rsidP="00F302CB">
      <w:pPr>
        <w:spacing w:before="120" w:after="360"/>
        <w:ind w:firstLine="1134"/>
        <w:jc w:val="both"/>
        <w:rPr>
          <w:sz w:val="24"/>
          <w:szCs w:val="24"/>
        </w:rPr>
      </w:pPr>
      <w:r>
        <w:rPr>
          <w:sz w:val="24"/>
          <w:szCs w:val="24"/>
        </w:rPr>
        <w:t>Attendu que le jugement des comptabilités occultes, comme celui des comptabilités patentes, est d’ordre public ; qu’il est de jurisprudence constante que le reversement d’un solde, à supposer qu’il soit exhaustif, ne suffit pas à une régularisation qui pourrait conduire le juge à ne pas déclarer la gestion de fait pour défaut d’intérêt pratique ; qu’en particulier, il n’est pas allégué que les opérations litigieuses aient été intégralement reprises par le comptable patent de l’université dans ses écritures ; qu’il n’est pas davantage établi, à ce stade, que les faits ne mériteraient pas sanction ;</w:t>
      </w:r>
    </w:p>
    <w:p w:rsidR="0092661A" w:rsidRDefault="0092661A" w:rsidP="00F302CB">
      <w:pPr>
        <w:spacing w:before="120" w:after="360"/>
        <w:ind w:firstLine="1134"/>
        <w:jc w:val="both"/>
        <w:rPr>
          <w:sz w:val="24"/>
          <w:szCs w:val="24"/>
        </w:rPr>
      </w:pPr>
      <w:r>
        <w:rPr>
          <w:sz w:val="24"/>
          <w:szCs w:val="24"/>
        </w:rPr>
        <w:t>Attendu ainsi qu’il y a lieu d’infirmer le jugement ; que, les éléments constitutifs en étant réunis, il y a lieu de déclarer la gestion de fait pour l’encaissement irrégulier de deux sommes de 58 895 € accordées en 1999 par la Commission des communautés européennes à l’université de Savoie dans le cadre du programme « </w:t>
      </w:r>
      <w:r w:rsidRPr="00A317D1">
        <w:rPr>
          <w:i/>
          <w:iCs/>
          <w:sz w:val="24"/>
          <w:szCs w:val="24"/>
        </w:rPr>
        <w:t xml:space="preserve">Tempus </w:t>
      </w:r>
      <w:proofErr w:type="spellStart"/>
      <w:r w:rsidRPr="00A317D1">
        <w:rPr>
          <w:i/>
          <w:iCs/>
          <w:sz w:val="24"/>
          <w:szCs w:val="24"/>
        </w:rPr>
        <w:t>Tacis</w:t>
      </w:r>
      <w:proofErr w:type="spellEnd"/>
      <w:r>
        <w:rPr>
          <w:sz w:val="24"/>
          <w:szCs w:val="24"/>
        </w:rPr>
        <w:t> » ;</w:t>
      </w:r>
    </w:p>
    <w:p w:rsidR="0092661A" w:rsidRPr="00F302CB" w:rsidRDefault="0092661A" w:rsidP="00F302CB">
      <w:pPr>
        <w:spacing w:before="120" w:after="360"/>
        <w:ind w:firstLine="1134"/>
        <w:jc w:val="both"/>
        <w:rPr>
          <w:sz w:val="24"/>
          <w:szCs w:val="24"/>
          <w:u w:val="single"/>
        </w:rPr>
      </w:pPr>
      <w:r w:rsidRPr="00F302CB">
        <w:rPr>
          <w:sz w:val="24"/>
          <w:szCs w:val="24"/>
          <w:u w:val="single"/>
        </w:rPr>
        <w:t>Sur l</w:t>
      </w:r>
      <w:r>
        <w:rPr>
          <w:sz w:val="24"/>
          <w:szCs w:val="24"/>
          <w:u w:val="single"/>
        </w:rPr>
        <w:t>a responsabilité de M. X :</w:t>
      </w:r>
    </w:p>
    <w:p w:rsidR="0092661A" w:rsidRDefault="0092661A" w:rsidP="00A80577">
      <w:pPr>
        <w:spacing w:before="120" w:after="360"/>
        <w:ind w:firstLine="1134"/>
        <w:jc w:val="both"/>
        <w:rPr>
          <w:sz w:val="24"/>
          <w:szCs w:val="24"/>
        </w:rPr>
      </w:pPr>
      <w:r>
        <w:rPr>
          <w:sz w:val="24"/>
          <w:szCs w:val="24"/>
        </w:rPr>
        <w:t>Attendu que M. X soutient qu’il n’a jamais été président ni de l’association EPEA ni de l’université de Savoie, et qu’il n’est intervenu dans l’association qu’à titre bénévole ;</w:t>
      </w:r>
    </w:p>
    <w:p w:rsidR="0092661A" w:rsidRDefault="0092661A" w:rsidP="004B199E">
      <w:pPr>
        <w:pStyle w:val="PS"/>
        <w:spacing w:after="360"/>
        <w:ind w:left="0"/>
      </w:pPr>
      <w:r>
        <w:t xml:space="preserve">Attendu que M. X, </w:t>
      </w:r>
      <w:r w:rsidRPr="005A6F9C">
        <w:t>cosignataire du contrat conclu par la Commission européenne</w:t>
      </w:r>
      <w:r>
        <w:t>,</w:t>
      </w:r>
      <w:r w:rsidRPr="005A6F9C">
        <w:t xml:space="preserve"> en vertu duquel celle-ci a versé des fonds sur le compte de l’association EPEA dont il était le vice-président, a organisé les irrégularités</w:t>
      </w:r>
      <w:r>
        <w:t> ; qu’il ne conteste pas avoir manipulé les fonds européens versés sur le compte de l’association EPEA ; qu’il résulte de ce qui précède que, ce faisant, il s’est immiscé sans titre légal dans le maniement des deniers de l’université de Savoie ; que sa situation alléguée de bénévole est sans effet sur sa responsabilité ; qu’il en va de même du fait qu’il ait été ou non formellement président de l’association ou de l’université ; que, par voie de conséquence, il doit être déclaré comptable de fait des opérations litigieuses ;</w:t>
      </w:r>
    </w:p>
    <w:p w:rsidR="0092661A" w:rsidRDefault="0092661A" w:rsidP="004953A3">
      <w:pPr>
        <w:spacing w:before="120" w:after="480"/>
        <w:ind w:firstLine="1134"/>
        <w:jc w:val="both"/>
        <w:rPr>
          <w:sz w:val="24"/>
          <w:szCs w:val="24"/>
          <w:u w:val="single"/>
        </w:rPr>
      </w:pPr>
      <w:r>
        <w:rPr>
          <w:sz w:val="24"/>
          <w:szCs w:val="24"/>
          <w:u w:val="single"/>
        </w:rPr>
        <w:br w:type="page"/>
      </w:r>
      <w:r w:rsidRPr="00F302CB">
        <w:rPr>
          <w:sz w:val="24"/>
          <w:szCs w:val="24"/>
          <w:u w:val="single"/>
        </w:rPr>
        <w:lastRenderedPageBreak/>
        <w:t>Sur l</w:t>
      </w:r>
      <w:r>
        <w:rPr>
          <w:sz w:val="24"/>
          <w:szCs w:val="24"/>
          <w:u w:val="single"/>
        </w:rPr>
        <w:t>a mise en cause de l’association EPEA :</w:t>
      </w:r>
    </w:p>
    <w:p w:rsidR="0092661A" w:rsidRDefault="0092661A" w:rsidP="004953A3">
      <w:pPr>
        <w:spacing w:before="120" w:after="480"/>
        <w:ind w:firstLine="1134"/>
        <w:jc w:val="both"/>
        <w:rPr>
          <w:sz w:val="24"/>
          <w:szCs w:val="24"/>
        </w:rPr>
      </w:pPr>
      <w:r w:rsidRPr="00FF766E">
        <w:rPr>
          <w:sz w:val="24"/>
          <w:szCs w:val="24"/>
        </w:rPr>
        <w:t>Attendu que l’appelant</w:t>
      </w:r>
      <w:r>
        <w:rPr>
          <w:sz w:val="24"/>
          <w:szCs w:val="24"/>
        </w:rPr>
        <w:t>, au-delà des moyens d’annulation tenant à l’absence de notification du réquisitoire susvisé à l’association EPEA, soutient que ladite association devrait également être déclarée gestionnaire de fait par la Cour ;</w:t>
      </w:r>
    </w:p>
    <w:p w:rsidR="0092661A" w:rsidRPr="00FF766E" w:rsidRDefault="0092661A" w:rsidP="004953A3">
      <w:pPr>
        <w:spacing w:before="120" w:after="480"/>
        <w:ind w:firstLine="1134"/>
        <w:jc w:val="both"/>
        <w:rPr>
          <w:sz w:val="24"/>
          <w:szCs w:val="24"/>
        </w:rPr>
      </w:pPr>
      <w:r>
        <w:rPr>
          <w:sz w:val="24"/>
          <w:szCs w:val="24"/>
        </w:rPr>
        <w:t xml:space="preserve">Attendu qu’en application des articles L. 142-1 et </w:t>
      </w:r>
      <w:r w:rsidRPr="00FF766E">
        <w:rPr>
          <w:sz w:val="24"/>
          <w:szCs w:val="24"/>
        </w:rPr>
        <w:t>R. </w:t>
      </w:r>
      <w:r>
        <w:rPr>
          <w:sz w:val="24"/>
          <w:szCs w:val="24"/>
        </w:rPr>
        <w:t>141</w:t>
      </w:r>
      <w:r w:rsidRPr="00FF766E">
        <w:rPr>
          <w:sz w:val="24"/>
          <w:szCs w:val="24"/>
        </w:rPr>
        <w:t>-</w:t>
      </w:r>
      <w:r>
        <w:rPr>
          <w:sz w:val="24"/>
          <w:szCs w:val="24"/>
        </w:rPr>
        <w:t>12 à R. 141-17</w:t>
      </w:r>
      <w:r w:rsidRPr="00FF766E">
        <w:rPr>
          <w:sz w:val="24"/>
          <w:szCs w:val="24"/>
        </w:rPr>
        <w:t xml:space="preserve"> du code des juridictions financières</w:t>
      </w:r>
      <w:r>
        <w:rPr>
          <w:sz w:val="24"/>
          <w:szCs w:val="24"/>
        </w:rPr>
        <w:t xml:space="preserve">, le juge financier ne peut statuer sur la qualité de gestionnaire de fait d’une personne qu’à condition que ladite personne ait été préalablement et expressément mise en cause dans un réquisitoire pris par le ministère public ; </w:t>
      </w:r>
      <w:r w:rsidRPr="00FF766E">
        <w:rPr>
          <w:sz w:val="24"/>
          <w:szCs w:val="24"/>
        </w:rPr>
        <w:t>qu</w:t>
      </w:r>
      <w:r>
        <w:rPr>
          <w:sz w:val="24"/>
          <w:szCs w:val="24"/>
        </w:rPr>
        <w:t>e tel n’est pas le cas en l’espèce en ce qui concerne l’association EPEA ; qu’il y a donc lieu de rejeter cette demande ;</w:t>
      </w:r>
    </w:p>
    <w:p w:rsidR="0092661A" w:rsidRPr="004E6439" w:rsidRDefault="0092661A" w:rsidP="004953A3">
      <w:pPr>
        <w:spacing w:before="120" w:after="480"/>
        <w:ind w:firstLine="1134"/>
        <w:jc w:val="both"/>
        <w:rPr>
          <w:sz w:val="24"/>
          <w:szCs w:val="24"/>
          <w:u w:val="single"/>
        </w:rPr>
      </w:pPr>
      <w:r w:rsidRPr="004E6439">
        <w:rPr>
          <w:sz w:val="24"/>
          <w:szCs w:val="24"/>
          <w:u w:val="single"/>
        </w:rPr>
        <w:t>Sur les conclusions de M.</w:t>
      </w:r>
      <w:r>
        <w:rPr>
          <w:sz w:val="24"/>
          <w:szCs w:val="24"/>
          <w:u w:val="single"/>
        </w:rPr>
        <w:t xml:space="preserve"> X </w:t>
      </w:r>
      <w:r w:rsidRPr="004E6439">
        <w:rPr>
          <w:sz w:val="24"/>
          <w:szCs w:val="24"/>
          <w:u w:val="single"/>
        </w:rPr>
        <w:t>relatives aux frais de justice</w:t>
      </w:r>
      <w:r>
        <w:rPr>
          <w:sz w:val="24"/>
          <w:szCs w:val="24"/>
          <w:u w:val="single"/>
        </w:rPr>
        <w:t> :</w:t>
      </w:r>
    </w:p>
    <w:p w:rsidR="0092661A" w:rsidRPr="00076B59" w:rsidRDefault="0092661A" w:rsidP="004953A3">
      <w:pPr>
        <w:pStyle w:val="PS"/>
        <w:ind w:left="0"/>
        <w:rPr>
          <w:rFonts w:ascii="Times New Roman" w:hAnsi="Times New Roman" w:cs="Times New Roman"/>
        </w:rPr>
      </w:pPr>
      <w:r w:rsidRPr="00076B59">
        <w:rPr>
          <w:rFonts w:ascii="Times New Roman" w:hAnsi="Times New Roman" w:cs="Times New Roman"/>
        </w:rPr>
        <w:t>Attendu</w:t>
      </w:r>
      <w:r>
        <w:rPr>
          <w:rFonts w:ascii="Times New Roman" w:hAnsi="Times New Roman" w:cs="Times New Roman"/>
        </w:rPr>
        <w:t xml:space="preserve"> </w:t>
      </w:r>
      <w:r w:rsidRPr="00076B59">
        <w:rPr>
          <w:rFonts w:ascii="Times New Roman" w:hAnsi="Times New Roman" w:cs="Times New Roman"/>
        </w:rPr>
        <w:t>qu'il n'entre pas dans les compétences du juge des comptes de se prononcer sur la condamnation d'une collectivité publique au paiement des frais et dépens</w:t>
      </w:r>
      <w:r>
        <w:rPr>
          <w:rFonts w:ascii="Times New Roman" w:hAnsi="Times New Roman" w:cs="Times New Roman"/>
        </w:rPr>
        <w:t> ;</w:t>
      </w:r>
      <w:r w:rsidRPr="00076B59">
        <w:rPr>
          <w:rFonts w:ascii="Times New Roman" w:hAnsi="Times New Roman" w:cs="Times New Roman"/>
        </w:rPr>
        <w:t xml:space="preserve"> que</w:t>
      </w:r>
      <w:r>
        <w:rPr>
          <w:rFonts w:ascii="Times New Roman" w:hAnsi="Times New Roman" w:cs="Times New Roman"/>
        </w:rPr>
        <w:t>,</w:t>
      </w:r>
      <w:r w:rsidRPr="00076B59">
        <w:rPr>
          <w:rFonts w:ascii="Times New Roman" w:hAnsi="Times New Roman" w:cs="Times New Roman"/>
        </w:rPr>
        <w:t xml:space="preserve"> par suite</w:t>
      </w:r>
      <w:r>
        <w:rPr>
          <w:rFonts w:ascii="Times New Roman" w:hAnsi="Times New Roman" w:cs="Times New Roman"/>
        </w:rPr>
        <w:t xml:space="preserve">, </w:t>
      </w:r>
      <w:r w:rsidRPr="00076B59">
        <w:rPr>
          <w:rFonts w:ascii="Times New Roman" w:hAnsi="Times New Roman" w:cs="Times New Roman"/>
        </w:rPr>
        <w:t>l</w:t>
      </w:r>
      <w:r>
        <w:rPr>
          <w:rFonts w:ascii="Times New Roman" w:hAnsi="Times New Roman" w:cs="Times New Roman"/>
        </w:rPr>
        <w:t>a</w:t>
      </w:r>
      <w:r w:rsidRPr="00076B59">
        <w:rPr>
          <w:rFonts w:ascii="Times New Roman" w:hAnsi="Times New Roman" w:cs="Times New Roman"/>
        </w:rPr>
        <w:t xml:space="preserve"> </w:t>
      </w:r>
      <w:r>
        <w:rPr>
          <w:rFonts w:ascii="Times New Roman" w:hAnsi="Times New Roman" w:cs="Times New Roman"/>
        </w:rPr>
        <w:t xml:space="preserve">demande </w:t>
      </w:r>
      <w:r w:rsidRPr="00076B59">
        <w:rPr>
          <w:rFonts w:ascii="Times New Roman" w:hAnsi="Times New Roman" w:cs="Times New Roman"/>
        </w:rPr>
        <w:t>de M.</w:t>
      </w:r>
      <w:r>
        <w:rPr>
          <w:rFonts w:ascii="Times New Roman" w:hAnsi="Times New Roman" w:cs="Times New Roman"/>
        </w:rPr>
        <w:t> X</w:t>
      </w:r>
      <w:r w:rsidRPr="00076B59">
        <w:rPr>
          <w:rFonts w:ascii="Times New Roman" w:hAnsi="Times New Roman" w:cs="Times New Roman"/>
        </w:rPr>
        <w:t xml:space="preserve"> visant à la mise </w:t>
      </w:r>
      <w:r>
        <w:rPr>
          <w:rFonts w:ascii="Times New Roman" w:hAnsi="Times New Roman" w:cs="Times New Roman"/>
        </w:rPr>
        <w:t>à la charge de l’Etat de 3 000 € au titre des frais de justice es</w:t>
      </w:r>
      <w:r w:rsidRPr="00076B59">
        <w:rPr>
          <w:rFonts w:ascii="Times New Roman" w:hAnsi="Times New Roman" w:cs="Times New Roman"/>
        </w:rPr>
        <w:t>t</w:t>
      </w:r>
      <w:r>
        <w:rPr>
          <w:rFonts w:ascii="Times New Roman" w:hAnsi="Times New Roman" w:cs="Times New Roman"/>
        </w:rPr>
        <w:t>,</w:t>
      </w:r>
      <w:r w:rsidRPr="00076B59">
        <w:rPr>
          <w:rFonts w:ascii="Times New Roman" w:hAnsi="Times New Roman" w:cs="Times New Roman"/>
        </w:rPr>
        <w:t xml:space="preserve"> </w:t>
      </w:r>
      <w:r>
        <w:rPr>
          <w:rFonts w:ascii="Times New Roman" w:hAnsi="Times New Roman" w:cs="Times New Roman"/>
        </w:rPr>
        <w:t>en toute hypothèse, ir</w:t>
      </w:r>
      <w:r w:rsidRPr="00076B59">
        <w:rPr>
          <w:rFonts w:ascii="Times New Roman" w:hAnsi="Times New Roman" w:cs="Times New Roman"/>
        </w:rPr>
        <w:t>recevable</w:t>
      </w:r>
      <w:r>
        <w:rPr>
          <w:rFonts w:ascii="Times New Roman" w:hAnsi="Times New Roman" w:cs="Times New Roman"/>
        </w:rPr>
        <w:t> ;</w:t>
      </w:r>
      <w:r w:rsidRPr="00076B59">
        <w:rPr>
          <w:rFonts w:ascii="Times New Roman" w:hAnsi="Times New Roman" w:cs="Times New Roman"/>
        </w:rPr>
        <w:t xml:space="preserve"> </w:t>
      </w:r>
    </w:p>
    <w:p w:rsidR="0092661A" w:rsidRPr="00E600D6" w:rsidRDefault="0092661A" w:rsidP="004953A3">
      <w:pPr>
        <w:pStyle w:val="PS"/>
        <w:spacing w:after="360"/>
        <w:ind w:left="0"/>
        <w:rPr>
          <w:rFonts w:ascii="Times New Roman" w:hAnsi="Times New Roman" w:cs="Times New Roman"/>
        </w:rPr>
      </w:pPr>
      <w:r w:rsidRPr="00E600D6">
        <w:rPr>
          <w:rFonts w:ascii="Times New Roman" w:hAnsi="Times New Roman" w:cs="Times New Roman"/>
        </w:rPr>
        <w:t>Par ces motifs,</w:t>
      </w:r>
    </w:p>
    <w:p w:rsidR="0092661A" w:rsidRPr="00921445" w:rsidRDefault="0092661A" w:rsidP="004953A3">
      <w:pPr>
        <w:pStyle w:val="PS"/>
        <w:spacing w:after="600"/>
        <w:ind w:left="0" w:firstLine="0"/>
        <w:jc w:val="center"/>
        <w:rPr>
          <w:rFonts w:ascii="Times New Roman" w:hAnsi="Times New Roman" w:cs="Times New Roman"/>
        </w:rPr>
      </w:pPr>
      <w:r w:rsidRPr="00921445">
        <w:rPr>
          <w:rFonts w:ascii="Times New Roman" w:hAnsi="Times New Roman" w:cs="Times New Roman"/>
        </w:rPr>
        <w:t>ORDONNE :</w:t>
      </w:r>
    </w:p>
    <w:p w:rsidR="0092661A" w:rsidRDefault="0092661A" w:rsidP="004953A3">
      <w:pPr>
        <w:pStyle w:val="PS"/>
        <w:ind w:left="0"/>
      </w:pPr>
      <w:r>
        <w:t>Art. 1</w:t>
      </w:r>
      <w:r w:rsidRPr="0035221A">
        <w:rPr>
          <w:vertAlign w:val="superscript"/>
        </w:rPr>
        <w:t>er</w:t>
      </w:r>
      <w:r>
        <w:t>. – Le jugement n° 2010-024 du 16 septembre 2010 est infirmé.</w:t>
      </w:r>
    </w:p>
    <w:p w:rsidR="0092661A" w:rsidRDefault="0092661A" w:rsidP="004953A3">
      <w:pPr>
        <w:pStyle w:val="PS"/>
        <w:ind w:left="0"/>
      </w:pPr>
      <w:r>
        <w:t>Art. 2. – M. X est déclaré comptable de fait des deniers de l’</w:t>
      </w:r>
      <w:r w:rsidRPr="008F7520">
        <w:rPr>
          <w:caps/>
        </w:rPr>
        <w:t xml:space="preserve">Université de Savoie </w:t>
      </w:r>
      <w:r>
        <w:t xml:space="preserve">au titre de la perception de 117 790 € de fonds européens sur le compte bancaire de </w:t>
      </w:r>
      <w:r w:rsidRPr="008F7520">
        <w:rPr>
          <w:caps/>
        </w:rPr>
        <w:t xml:space="preserve">European Polytechnic Environmental Association </w:t>
      </w:r>
      <w:r w:rsidRPr="007C7B48">
        <w:t>(EPEA)</w:t>
      </w:r>
      <w:r>
        <w:t xml:space="preserve"> en application du contrat n° JEP-10608-98 du 10 </w:t>
      </w:r>
      <w:r w:rsidRPr="00B97F2F">
        <w:t>mars</w:t>
      </w:r>
      <w:r>
        <w:t> </w:t>
      </w:r>
      <w:r w:rsidRPr="00B97F2F">
        <w:t>1999</w:t>
      </w:r>
      <w:r>
        <w:t>.</w:t>
      </w:r>
    </w:p>
    <w:p w:rsidR="0092661A" w:rsidRDefault="0092661A" w:rsidP="004953A3">
      <w:pPr>
        <w:pStyle w:val="PS"/>
        <w:ind w:left="0"/>
      </w:pPr>
      <w:r>
        <w:t>Art. 3. – La requête est rejetée pour le surplus.</w:t>
      </w:r>
    </w:p>
    <w:p w:rsidR="0092661A" w:rsidRPr="000E7E92" w:rsidRDefault="0092661A" w:rsidP="004953A3">
      <w:pPr>
        <w:pStyle w:val="PS"/>
        <w:ind w:left="0"/>
      </w:pPr>
      <w:r>
        <w:t xml:space="preserve">Art. 4. – La demande de M. X </w:t>
      </w:r>
      <w:r w:rsidRPr="00076B59">
        <w:rPr>
          <w:rFonts w:ascii="Times New Roman" w:hAnsi="Times New Roman" w:cs="Times New Roman"/>
        </w:rPr>
        <w:t xml:space="preserve">visant à la mise </w:t>
      </w:r>
      <w:r>
        <w:rPr>
          <w:rFonts w:ascii="Times New Roman" w:hAnsi="Times New Roman" w:cs="Times New Roman"/>
        </w:rPr>
        <w:t>à la charge de l’Etat de 3 000 € de frais de justice</w:t>
      </w:r>
      <w:r w:rsidRPr="00076B59">
        <w:rPr>
          <w:rFonts w:ascii="Times New Roman" w:hAnsi="Times New Roman" w:cs="Times New Roman"/>
        </w:rPr>
        <w:t xml:space="preserve"> n</w:t>
      </w:r>
      <w:r>
        <w:rPr>
          <w:rFonts w:ascii="Times New Roman" w:hAnsi="Times New Roman" w:cs="Times New Roman"/>
        </w:rPr>
        <w:t xml:space="preserve">’est </w:t>
      </w:r>
      <w:r w:rsidRPr="00076B59">
        <w:rPr>
          <w:rFonts w:ascii="Times New Roman" w:hAnsi="Times New Roman" w:cs="Times New Roman"/>
        </w:rPr>
        <w:t>pas recevable</w:t>
      </w:r>
      <w:r>
        <w:t>.</w:t>
      </w:r>
    </w:p>
    <w:p w:rsidR="0092661A" w:rsidRDefault="0092661A" w:rsidP="004953A3">
      <w:pPr>
        <w:pStyle w:val="PS"/>
        <w:ind w:left="0" w:firstLine="0"/>
        <w:jc w:val="center"/>
      </w:pPr>
      <w:r>
        <w:t>----------</w:t>
      </w:r>
    </w:p>
    <w:p w:rsidR="0092661A" w:rsidRDefault="0092661A" w:rsidP="00CD5B2F">
      <w:pPr>
        <w:pStyle w:val="PS"/>
        <w:spacing w:after="720"/>
        <w:ind w:left="0"/>
        <w:rPr>
          <w:rFonts w:ascii="Times New Roman" w:hAnsi="Times New Roman" w:cs="Times New Roman"/>
        </w:rPr>
      </w:pPr>
      <w:r>
        <w:rPr>
          <w:rFonts w:ascii="Times New Roman" w:hAnsi="Times New Roman" w:cs="Times New Roman"/>
        </w:rPr>
        <w:br w:type="page"/>
      </w:r>
      <w:r w:rsidRPr="00660A6D">
        <w:rPr>
          <w:rFonts w:ascii="Times New Roman" w:hAnsi="Times New Roman" w:cs="Times New Roman"/>
        </w:rPr>
        <w:lastRenderedPageBreak/>
        <w:t>Fait et jugé en la Cour des comptes, quatrième chambre, première section</w:t>
      </w:r>
      <w:r>
        <w:rPr>
          <w:rFonts w:ascii="Times New Roman" w:hAnsi="Times New Roman" w:cs="Times New Roman"/>
        </w:rPr>
        <w:t xml:space="preserve">. </w:t>
      </w:r>
      <w:r w:rsidRPr="00660A6D">
        <w:rPr>
          <w:rFonts w:ascii="Times New Roman" w:hAnsi="Times New Roman" w:cs="Times New Roman"/>
        </w:rPr>
        <w:t>Présents</w:t>
      </w:r>
      <w:r>
        <w:rPr>
          <w:rFonts w:ascii="Times New Roman" w:hAnsi="Times New Roman" w:cs="Times New Roman"/>
        </w:rPr>
        <w:t> :</w:t>
      </w:r>
      <w:r w:rsidRPr="00660A6D">
        <w:rPr>
          <w:rFonts w:ascii="Times New Roman" w:hAnsi="Times New Roman" w:cs="Times New Roman"/>
        </w:rPr>
        <w:t xml:space="preserve"> </w:t>
      </w:r>
      <w:r>
        <w:rPr>
          <w:rFonts w:ascii="Times New Roman" w:hAnsi="Times New Roman" w:cs="Times New Roman"/>
        </w:rPr>
        <w:t>M. Bayle, président, M. Cazanave, président de section, MM. </w:t>
      </w:r>
      <w:proofErr w:type="spellStart"/>
      <w:r>
        <w:rPr>
          <w:rFonts w:ascii="Times New Roman" w:hAnsi="Times New Roman" w:cs="Times New Roman"/>
        </w:rPr>
        <w:t>Lafaure</w:t>
      </w:r>
      <w:proofErr w:type="spellEnd"/>
      <w:r>
        <w:rPr>
          <w:rFonts w:ascii="Times New Roman" w:hAnsi="Times New Roman" w:cs="Times New Roman"/>
        </w:rPr>
        <w:t xml:space="preserve"> et Vachia, Mmes </w:t>
      </w:r>
      <w:proofErr w:type="spellStart"/>
      <w:r>
        <w:rPr>
          <w:rFonts w:ascii="Times New Roman" w:hAnsi="Times New Roman" w:cs="Times New Roman"/>
        </w:rPr>
        <w:t>Gadriot</w:t>
      </w:r>
      <w:proofErr w:type="spellEnd"/>
      <w:r>
        <w:rPr>
          <w:rFonts w:ascii="Times New Roman" w:hAnsi="Times New Roman" w:cs="Times New Roman"/>
        </w:rPr>
        <w:t xml:space="preserve">-Renard et </w:t>
      </w:r>
      <w:proofErr w:type="spellStart"/>
      <w:r>
        <w:rPr>
          <w:rFonts w:ascii="Times New Roman" w:hAnsi="Times New Roman" w:cs="Times New Roman"/>
        </w:rPr>
        <w:t>Démier</w:t>
      </w:r>
      <w:proofErr w:type="spellEnd"/>
      <w:r>
        <w:rPr>
          <w:rFonts w:ascii="Times New Roman" w:hAnsi="Times New Roman" w:cs="Times New Roman"/>
        </w:rPr>
        <w:t>, M. Senhaji, conseillers maîtres.</w:t>
      </w:r>
    </w:p>
    <w:p w:rsidR="0092661A" w:rsidRDefault="0092661A" w:rsidP="00397058">
      <w:pPr>
        <w:pStyle w:val="PS"/>
        <w:ind w:left="0"/>
      </w:pPr>
      <w:r>
        <w:t>Signé : Bayle, président et Le Baron, greffier.</w:t>
      </w:r>
    </w:p>
    <w:p w:rsidR="0092661A" w:rsidRPr="000C41E2" w:rsidRDefault="0092661A" w:rsidP="000C41E2">
      <w:pPr>
        <w:pStyle w:val="PS"/>
        <w:spacing w:after="360"/>
        <w:ind w:left="0"/>
      </w:pPr>
      <w:r w:rsidRPr="000C41E2">
        <w:t>Collationné, certifié conforme à la minute étant au greffe de la Cour des comptes.</w:t>
      </w:r>
    </w:p>
    <w:p w:rsidR="0092661A" w:rsidRPr="000C41E2" w:rsidRDefault="0092661A" w:rsidP="000C41E2">
      <w:pPr>
        <w:pStyle w:val="PS"/>
        <w:spacing w:after="360"/>
        <w:ind w:left="0"/>
      </w:pPr>
      <w:r w:rsidRPr="000C41E2">
        <w:t>En conséquence, la République</w:t>
      </w:r>
      <w:r>
        <w:t xml:space="preserve"> française </w:t>
      </w:r>
      <w:r w:rsidRPr="000C41E2">
        <w:t>mande et ordonne à tous huissiers de justice, sur ce requis, de mettre ledit arrêt à exécution, aux procureurs généraux et aux</w:t>
      </w:r>
      <w:r>
        <w:t> </w:t>
      </w:r>
      <w:r w:rsidRPr="000C41E2">
        <w:t>procureurs de la République près les tribunaux de grande instance d'y tenir la main, à</w:t>
      </w:r>
      <w:r>
        <w:t xml:space="preserve"> </w:t>
      </w:r>
      <w:r w:rsidRPr="000C41E2">
        <w:t>tous commandants et officiers de la force publique de prêter main</w:t>
      </w:r>
      <w:r>
        <w:t>-</w:t>
      </w:r>
      <w:r w:rsidRPr="000C41E2">
        <w:t>forte</w:t>
      </w:r>
      <w:r>
        <w:t>,</w:t>
      </w:r>
      <w:r w:rsidRPr="000C41E2">
        <w:t xml:space="preserve"> lorsqu'ils en seront légalement requis.</w:t>
      </w:r>
    </w:p>
    <w:p w:rsidR="0092661A" w:rsidRPr="000C41E2" w:rsidRDefault="0092661A" w:rsidP="00CD5B2F">
      <w:pPr>
        <w:pStyle w:val="PS"/>
        <w:spacing w:after="360"/>
        <w:ind w:left="0"/>
      </w:pPr>
      <w:r w:rsidRPr="000C41E2">
        <w:t>Délivré par moi, secrétaire général.</w:t>
      </w:r>
    </w:p>
    <w:p w:rsidR="0092661A" w:rsidRPr="004374FB" w:rsidRDefault="0092661A" w:rsidP="000C41E2">
      <w:pPr>
        <w:pStyle w:val="StylepsNoirPremireligne222cmAvantAutomatiqueApr"/>
        <w:spacing w:before="0" w:beforeAutospacing="0" w:after="0" w:afterAutospacing="0"/>
        <w:ind w:left="5398" w:hanging="11"/>
        <w:jc w:val="center"/>
        <w:rPr>
          <w:i w:val="0"/>
          <w:iCs w:val="0"/>
          <w:caps w:val="0"/>
          <w:color w:val="auto"/>
        </w:rPr>
      </w:pPr>
      <w:r w:rsidRPr="004374FB">
        <w:rPr>
          <w:i w:val="0"/>
          <w:iCs w:val="0"/>
          <w:caps w:val="0"/>
          <w:color w:val="auto"/>
        </w:rPr>
        <w:t>Pour le Secrétaire général</w:t>
      </w:r>
    </w:p>
    <w:p w:rsidR="0092661A" w:rsidRPr="004374FB" w:rsidRDefault="0092661A" w:rsidP="000C41E2">
      <w:pPr>
        <w:pStyle w:val="StylepsNoirPremireligne222cmAvantAutomatiqueApr"/>
        <w:spacing w:before="0" w:beforeAutospacing="0" w:after="0" w:afterAutospacing="0"/>
        <w:ind w:left="5398" w:hanging="11"/>
        <w:jc w:val="center"/>
        <w:rPr>
          <w:i w:val="0"/>
          <w:iCs w:val="0"/>
          <w:caps w:val="0"/>
          <w:color w:val="auto"/>
        </w:rPr>
      </w:pPr>
      <w:proofErr w:type="gramStart"/>
      <w:r w:rsidRPr="004374FB">
        <w:rPr>
          <w:i w:val="0"/>
          <w:iCs w:val="0"/>
          <w:caps w:val="0"/>
          <w:color w:val="auto"/>
        </w:rPr>
        <w:t>et</w:t>
      </w:r>
      <w:proofErr w:type="gramEnd"/>
      <w:r w:rsidRPr="004374FB">
        <w:rPr>
          <w:i w:val="0"/>
          <w:iCs w:val="0"/>
          <w:caps w:val="0"/>
          <w:color w:val="auto"/>
        </w:rPr>
        <w:t xml:space="preserve"> par délégation</w:t>
      </w:r>
    </w:p>
    <w:p w:rsidR="0092661A" w:rsidRPr="004374FB" w:rsidRDefault="0092661A" w:rsidP="00810910">
      <w:pPr>
        <w:pStyle w:val="StylepsNoirPremireligne222cmAvantAutomatiqueApr"/>
        <w:spacing w:before="0" w:beforeAutospacing="0" w:after="1680" w:afterAutospacing="0"/>
        <w:ind w:left="5398" w:hanging="11"/>
        <w:jc w:val="center"/>
        <w:rPr>
          <w:i w:val="0"/>
          <w:iCs w:val="0"/>
          <w:caps w:val="0"/>
          <w:color w:val="auto"/>
        </w:rPr>
      </w:pPr>
      <w:proofErr w:type="gramStart"/>
      <w:r w:rsidRPr="004374FB">
        <w:rPr>
          <w:i w:val="0"/>
          <w:iCs w:val="0"/>
          <w:caps w:val="0"/>
          <w:color w:val="auto"/>
        </w:rPr>
        <w:t>le</w:t>
      </w:r>
      <w:proofErr w:type="gramEnd"/>
      <w:r w:rsidRPr="004374FB">
        <w:rPr>
          <w:i w:val="0"/>
          <w:iCs w:val="0"/>
          <w:caps w:val="0"/>
          <w:color w:val="auto"/>
        </w:rPr>
        <w:t xml:space="preserve"> Chef du greffe contentieux</w:t>
      </w:r>
    </w:p>
    <w:p w:rsidR="0092661A" w:rsidRPr="004374FB" w:rsidRDefault="0092661A" w:rsidP="000C41E2">
      <w:pPr>
        <w:pStyle w:val="StylepsNoirPremireligne222cmAvantAutomatiqueApr"/>
        <w:spacing w:after="0" w:afterAutospacing="0"/>
        <w:ind w:left="5670" w:hanging="11"/>
        <w:jc w:val="center"/>
        <w:rPr>
          <w:i w:val="0"/>
          <w:iCs w:val="0"/>
          <w:caps w:val="0"/>
          <w:color w:val="auto"/>
        </w:rPr>
      </w:pPr>
      <w:r w:rsidRPr="004374FB">
        <w:rPr>
          <w:i w:val="0"/>
          <w:iCs w:val="0"/>
          <w:caps w:val="0"/>
          <w:color w:val="auto"/>
        </w:rPr>
        <w:t>Daniel FEREZ</w:t>
      </w:r>
      <w:bookmarkEnd w:id="0"/>
    </w:p>
    <w:sectPr w:rsidR="0092661A" w:rsidRPr="004374FB" w:rsidSect="00CA0C2A">
      <w:headerReference w:type="default" r:id="rId7"/>
      <w:footerReference w:type="default" r:id="rId8"/>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61A" w:rsidRDefault="0092661A">
      <w:r>
        <w:separator/>
      </w:r>
    </w:p>
  </w:endnote>
  <w:endnote w:type="continuationSeparator" w:id="0">
    <w:p w:rsidR="0092661A" w:rsidRDefault="0092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61A" w:rsidRDefault="0092661A" w:rsidP="004C2CFC">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61A" w:rsidRDefault="0092661A">
      <w:r>
        <w:separator/>
      </w:r>
    </w:p>
  </w:footnote>
  <w:footnote w:type="continuationSeparator" w:id="0">
    <w:p w:rsidR="0092661A" w:rsidRDefault="009266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61A" w:rsidRDefault="0092661A" w:rsidP="00CA0C2A">
    <w:pPr>
      <w:pStyle w:val="En-tte"/>
      <w:jc w:val="right"/>
    </w:pPr>
    <w:r>
      <w:rPr>
        <w:rStyle w:val="Numrodepage"/>
      </w:rPr>
      <w:fldChar w:fldCharType="begin"/>
    </w:r>
    <w:r>
      <w:rPr>
        <w:rStyle w:val="Numrodepage"/>
      </w:rPr>
      <w:instrText xml:space="preserve"> PAGE </w:instrText>
    </w:r>
    <w:r>
      <w:rPr>
        <w:rStyle w:val="Numrodepage"/>
      </w:rPr>
      <w:fldChar w:fldCharType="separate"/>
    </w:r>
    <w:r w:rsidR="00292BDD">
      <w:rPr>
        <w:rStyle w:val="Numrodepage"/>
        <w:noProof/>
      </w:rPr>
      <w:t>6</w:t>
    </w:r>
    <w:r>
      <w:rPr>
        <w:rStyle w:val="Numrodepag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E92"/>
    <w:rsid w:val="0000109B"/>
    <w:rsid w:val="0000276F"/>
    <w:rsid w:val="00002923"/>
    <w:rsid w:val="00004FB7"/>
    <w:rsid w:val="00007619"/>
    <w:rsid w:val="000160E8"/>
    <w:rsid w:val="000162F6"/>
    <w:rsid w:val="0002108B"/>
    <w:rsid w:val="00023E1F"/>
    <w:rsid w:val="00026A49"/>
    <w:rsid w:val="00033934"/>
    <w:rsid w:val="00036395"/>
    <w:rsid w:val="000409A0"/>
    <w:rsid w:val="00041437"/>
    <w:rsid w:val="00042082"/>
    <w:rsid w:val="00042DE1"/>
    <w:rsid w:val="00043E9C"/>
    <w:rsid w:val="00050F02"/>
    <w:rsid w:val="00051E7F"/>
    <w:rsid w:val="00055BAA"/>
    <w:rsid w:val="00062706"/>
    <w:rsid w:val="00071BE9"/>
    <w:rsid w:val="00074849"/>
    <w:rsid w:val="00076B59"/>
    <w:rsid w:val="00086C03"/>
    <w:rsid w:val="0008787C"/>
    <w:rsid w:val="00090903"/>
    <w:rsid w:val="000915AD"/>
    <w:rsid w:val="0009434F"/>
    <w:rsid w:val="000966AD"/>
    <w:rsid w:val="00097CB1"/>
    <w:rsid w:val="000A0D6A"/>
    <w:rsid w:val="000A43AC"/>
    <w:rsid w:val="000A48C2"/>
    <w:rsid w:val="000A6203"/>
    <w:rsid w:val="000A6896"/>
    <w:rsid w:val="000B1525"/>
    <w:rsid w:val="000B5C7F"/>
    <w:rsid w:val="000B699B"/>
    <w:rsid w:val="000C41E2"/>
    <w:rsid w:val="000C449A"/>
    <w:rsid w:val="000C675C"/>
    <w:rsid w:val="000C78C8"/>
    <w:rsid w:val="000E21CC"/>
    <w:rsid w:val="000E2927"/>
    <w:rsid w:val="000E38D5"/>
    <w:rsid w:val="000E7E92"/>
    <w:rsid w:val="000F1E3B"/>
    <w:rsid w:val="000F5742"/>
    <w:rsid w:val="000F75E3"/>
    <w:rsid w:val="0010360D"/>
    <w:rsid w:val="00103B5D"/>
    <w:rsid w:val="001055C1"/>
    <w:rsid w:val="001056EC"/>
    <w:rsid w:val="00107A8E"/>
    <w:rsid w:val="001122AC"/>
    <w:rsid w:val="00113B4E"/>
    <w:rsid w:val="00115C78"/>
    <w:rsid w:val="001168ED"/>
    <w:rsid w:val="00120038"/>
    <w:rsid w:val="00123270"/>
    <w:rsid w:val="0013253D"/>
    <w:rsid w:val="0013289B"/>
    <w:rsid w:val="0013719D"/>
    <w:rsid w:val="00137E59"/>
    <w:rsid w:val="0014371B"/>
    <w:rsid w:val="00144A5E"/>
    <w:rsid w:val="001451DC"/>
    <w:rsid w:val="0015124A"/>
    <w:rsid w:val="00152F0B"/>
    <w:rsid w:val="0015491F"/>
    <w:rsid w:val="00154FE9"/>
    <w:rsid w:val="00156C1F"/>
    <w:rsid w:val="0015793A"/>
    <w:rsid w:val="001614EE"/>
    <w:rsid w:val="00164554"/>
    <w:rsid w:val="00167A03"/>
    <w:rsid w:val="00170769"/>
    <w:rsid w:val="00170A51"/>
    <w:rsid w:val="00170EE5"/>
    <w:rsid w:val="00172BF4"/>
    <w:rsid w:val="00173F27"/>
    <w:rsid w:val="00174AB6"/>
    <w:rsid w:val="0017572A"/>
    <w:rsid w:val="00180908"/>
    <w:rsid w:val="00180E4F"/>
    <w:rsid w:val="0018196F"/>
    <w:rsid w:val="00185E2D"/>
    <w:rsid w:val="00187498"/>
    <w:rsid w:val="00187C81"/>
    <w:rsid w:val="00190224"/>
    <w:rsid w:val="00190E34"/>
    <w:rsid w:val="00191BD7"/>
    <w:rsid w:val="001943B8"/>
    <w:rsid w:val="001949E6"/>
    <w:rsid w:val="00196078"/>
    <w:rsid w:val="001A37D7"/>
    <w:rsid w:val="001B1BA1"/>
    <w:rsid w:val="001B33A1"/>
    <w:rsid w:val="001B7368"/>
    <w:rsid w:val="001B73F2"/>
    <w:rsid w:val="001C123B"/>
    <w:rsid w:val="001C1F1D"/>
    <w:rsid w:val="001C4E87"/>
    <w:rsid w:val="001C6C26"/>
    <w:rsid w:val="001C7292"/>
    <w:rsid w:val="001D2A4A"/>
    <w:rsid w:val="001D4F83"/>
    <w:rsid w:val="001D58FC"/>
    <w:rsid w:val="001E2883"/>
    <w:rsid w:val="001E2CBB"/>
    <w:rsid w:val="001E3D6C"/>
    <w:rsid w:val="001E4748"/>
    <w:rsid w:val="001E5931"/>
    <w:rsid w:val="001F1DCF"/>
    <w:rsid w:val="001F482A"/>
    <w:rsid w:val="00201FAE"/>
    <w:rsid w:val="0020413B"/>
    <w:rsid w:val="00211381"/>
    <w:rsid w:val="00211F06"/>
    <w:rsid w:val="00212A74"/>
    <w:rsid w:val="002138E5"/>
    <w:rsid w:val="00214718"/>
    <w:rsid w:val="00216563"/>
    <w:rsid w:val="0022282F"/>
    <w:rsid w:val="00222B89"/>
    <w:rsid w:val="00223D38"/>
    <w:rsid w:val="00225501"/>
    <w:rsid w:val="00227FAC"/>
    <w:rsid w:val="002301C9"/>
    <w:rsid w:val="00234826"/>
    <w:rsid w:val="0023670D"/>
    <w:rsid w:val="00243169"/>
    <w:rsid w:val="00243E9C"/>
    <w:rsid w:val="002459EF"/>
    <w:rsid w:val="002504F2"/>
    <w:rsid w:val="00252FD8"/>
    <w:rsid w:val="002530F8"/>
    <w:rsid w:val="0025738B"/>
    <w:rsid w:val="00261B7F"/>
    <w:rsid w:val="00262E91"/>
    <w:rsid w:val="002663A1"/>
    <w:rsid w:val="00267544"/>
    <w:rsid w:val="00274748"/>
    <w:rsid w:val="002759DD"/>
    <w:rsid w:val="00285075"/>
    <w:rsid w:val="00286353"/>
    <w:rsid w:val="002864A9"/>
    <w:rsid w:val="00292BDD"/>
    <w:rsid w:val="0029749A"/>
    <w:rsid w:val="002A3420"/>
    <w:rsid w:val="002A5F51"/>
    <w:rsid w:val="002A6A21"/>
    <w:rsid w:val="002B0158"/>
    <w:rsid w:val="002B01CB"/>
    <w:rsid w:val="002C1888"/>
    <w:rsid w:val="002C3D83"/>
    <w:rsid w:val="002E020E"/>
    <w:rsid w:val="002E065A"/>
    <w:rsid w:val="002F2EFC"/>
    <w:rsid w:val="002F4064"/>
    <w:rsid w:val="002F76D8"/>
    <w:rsid w:val="00307E11"/>
    <w:rsid w:val="00311E7F"/>
    <w:rsid w:val="00313904"/>
    <w:rsid w:val="00313B8C"/>
    <w:rsid w:val="00314DE1"/>
    <w:rsid w:val="00317CAF"/>
    <w:rsid w:val="003201CD"/>
    <w:rsid w:val="003204BE"/>
    <w:rsid w:val="00325C98"/>
    <w:rsid w:val="00326A4D"/>
    <w:rsid w:val="00326EE5"/>
    <w:rsid w:val="00327FD1"/>
    <w:rsid w:val="00330392"/>
    <w:rsid w:val="00331626"/>
    <w:rsid w:val="00346A63"/>
    <w:rsid w:val="00346D93"/>
    <w:rsid w:val="003515D9"/>
    <w:rsid w:val="0035221A"/>
    <w:rsid w:val="00353439"/>
    <w:rsid w:val="00367076"/>
    <w:rsid w:val="00371961"/>
    <w:rsid w:val="00374060"/>
    <w:rsid w:val="00377A6F"/>
    <w:rsid w:val="00382739"/>
    <w:rsid w:val="00383468"/>
    <w:rsid w:val="00387046"/>
    <w:rsid w:val="0039430D"/>
    <w:rsid w:val="003954F5"/>
    <w:rsid w:val="0039572C"/>
    <w:rsid w:val="00396E99"/>
    <w:rsid w:val="00397058"/>
    <w:rsid w:val="003A009F"/>
    <w:rsid w:val="003A24CE"/>
    <w:rsid w:val="003A43FD"/>
    <w:rsid w:val="003A6169"/>
    <w:rsid w:val="003A7738"/>
    <w:rsid w:val="003B4143"/>
    <w:rsid w:val="003B4919"/>
    <w:rsid w:val="003C2907"/>
    <w:rsid w:val="003C3CA1"/>
    <w:rsid w:val="003C72B0"/>
    <w:rsid w:val="003D15C5"/>
    <w:rsid w:val="003D30D1"/>
    <w:rsid w:val="003D3D33"/>
    <w:rsid w:val="003D51D2"/>
    <w:rsid w:val="003E6A4F"/>
    <w:rsid w:val="003F2E86"/>
    <w:rsid w:val="003F68FE"/>
    <w:rsid w:val="00405F2E"/>
    <w:rsid w:val="00410A6D"/>
    <w:rsid w:val="00411674"/>
    <w:rsid w:val="0041218E"/>
    <w:rsid w:val="00413EE5"/>
    <w:rsid w:val="004149E8"/>
    <w:rsid w:val="00414AA5"/>
    <w:rsid w:val="0041504C"/>
    <w:rsid w:val="00415284"/>
    <w:rsid w:val="00415B20"/>
    <w:rsid w:val="00420456"/>
    <w:rsid w:val="004212CF"/>
    <w:rsid w:val="00421AE2"/>
    <w:rsid w:val="004268EA"/>
    <w:rsid w:val="004374FB"/>
    <w:rsid w:val="00442A86"/>
    <w:rsid w:val="00447C51"/>
    <w:rsid w:val="00450D0C"/>
    <w:rsid w:val="004573E3"/>
    <w:rsid w:val="00457496"/>
    <w:rsid w:val="004648E6"/>
    <w:rsid w:val="00464D34"/>
    <w:rsid w:val="00466DEA"/>
    <w:rsid w:val="00470336"/>
    <w:rsid w:val="00475C59"/>
    <w:rsid w:val="00475D4C"/>
    <w:rsid w:val="004761D5"/>
    <w:rsid w:val="00476ECA"/>
    <w:rsid w:val="004806C4"/>
    <w:rsid w:val="00481C50"/>
    <w:rsid w:val="0048440B"/>
    <w:rsid w:val="004852FB"/>
    <w:rsid w:val="00492201"/>
    <w:rsid w:val="00492D8E"/>
    <w:rsid w:val="00494E05"/>
    <w:rsid w:val="004953A3"/>
    <w:rsid w:val="00496FA2"/>
    <w:rsid w:val="00497A94"/>
    <w:rsid w:val="004A1FB0"/>
    <w:rsid w:val="004A3369"/>
    <w:rsid w:val="004A67CC"/>
    <w:rsid w:val="004A715C"/>
    <w:rsid w:val="004A7A47"/>
    <w:rsid w:val="004B10C4"/>
    <w:rsid w:val="004B199E"/>
    <w:rsid w:val="004B4798"/>
    <w:rsid w:val="004C1500"/>
    <w:rsid w:val="004C2CFC"/>
    <w:rsid w:val="004C5B42"/>
    <w:rsid w:val="004C6399"/>
    <w:rsid w:val="004C667D"/>
    <w:rsid w:val="004C7428"/>
    <w:rsid w:val="004D01A1"/>
    <w:rsid w:val="004D206B"/>
    <w:rsid w:val="004D2F96"/>
    <w:rsid w:val="004D51D7"/>
    <w:rsid w:val="004D52EB"/>
    <w:rsid w:val="004D6186"/>
    <w:rsid w:val="004D75EB"/>
    <w:rsid w:val="004E32D2"/>
    <w:rsid w:val="004E6439"/>
    <w:rsid w:val="004F3A41"/>
    <w:rsid w:val="004F49E8"/>
    <w:rsid w:val="004F66C0"/>
    <w:rsid w:val="00501B8A"/>
    <w:rsid w:val="00506371"/>
    <w:rsid w:val="00510781"/>
    <w:rsid w:val="0051078B"/>
    <w:rsid w:val="00510C87"/>
    <w:rsid w:val="00513823"/>
    <w:rsid w:val="00515EB0"/>
    <w:rsid w:val="00521414"/>
    <w:rsid w:val="00524B1F"/>
    <w:rsid w:val="00526040"/>
    <w:rsid w:val="00527D9D"/>
    <w:rsid w:val="005316B3"/>
    <w:rsid w:val="00532444"/>
    <w:rsid w:val="00532E18"/>
    <w:rsid w:val="00533F20"/>
    <w:rsid w:val="0053686E"/>
    <w:rsid w:val="0054418D"/>
    <w:rsid w:val="005455B1"/>
    <w:rsid w:val="00545E6A"/>
    <w:rsid w:val="00553BD4"/>
    <w:rsid w:val="0055604C"/>
    <w:rsid w:val="00560F60"/>
    <w:rsid w:val="005618A9"/>
    <w:rsid w:val="00565E05"/>
    <w:rsid w:val="00566BAE"/>
    <w:rsid w:val="00570800"/>
    <w:rsid w:val="00572448"/>
    <w:rsid w:val="0057307E"/>
    <w:rsid w:val="00574758"/>
    <w:rsid w:val="00574F87"/>
    <w:rsid w:val="00575005"/>
    <w:rsid w:val="0057622F"/>
    <w:rsid w:val="00577D19"/>
    <w:rsid w:val="005801B4"/>
    <w:rsid w:val="005846B1"/>
    <w:rsid w:val="00586186"/>
    <w:rsid w:val="00586D35"/>
    <w:rsid w:val="005922F3"/>
    <w:rsid w:val="00597F3F"/>
    <w:rsid w:val="005A134C"/>
    <w:rsid w:val="005A3E89"/>
    <w:rsid w:val="005A494F"/>
    <w:rsid w:val="005A6F9C"/>
    <w:rsid w:val="005A770A"/>
    <w:rsid w:val="005C026F"/>
    <w:rsid w:val="005C064D"/>
    <w:rsid w:val="005C14F9"/>
    <w:rsid w:val="005C2F4A"/>
    <w:rsid w:val="005C34E7"/>
    <w:rsid w:val="005C502B"/>
    <w:rsid w:val="005C7B4F"/>
    <w:rsid w:val="005D1BD8"/>
    <w:rsid w:val="005D3707"/>
    <w:rsid w:val="005D3F88"/>
    <w:rsid w:val="005E5AE6"/>
    <w:rsid w:val="005E63E9"/>
    <w:rsid w:val="005E6619"/>
    <w:rsid w:val="005E7BE5"/>
    <w:rsid w:val="005E7EE8"/>
    <w:rsid w:val="005F0CD2"/>
    <w:rsid w:val="005F41EA"/>
    <w:rsid w:val="005F641F"/>
    <w:rsid w:val="006003CD"/>
    <w:rsid w:val="0060163F"/>
    <w:rsid w:val="00610701"/>
    <w:rsid w:val="00611DD8"/>
    <w:rsid w:val="0061419D"/>
    <w:rsid w:val="00616174"/>
    <w:rsid w:val="00623E84"/>
    <w:rsid w:val="0062698A"/>
    <w:rsid w:val="0063019B"/>
    <w:rsid w:val="00630F0C"/>
    <w:rsid w:val="00632F44"/>
    <w:rsid w:val="00633C9C"/>
    <w:rsid w:val="006419CB"/>
    <w:rsid w:val="00645620"/>
    <w:rsid w:val="00645BB7"/>
    <w:rsid w:val="006508B2"/>
    <w:rsid w:val="006534E7"/>
    <w:rsid w:val="00653B7E"/>
    <w:rsid w:val="00660A6D"/>
    <w:rsid w:val="00661235"/>
    <w:rsid w:val="00661DC4"/>
    <w:rsid w:val="00671DB5"/>
    <w:rsid w:val="006737FD"/>
    <w:rsid w:val="00677F40"/>
    <w:rsid w:val="00686BA5"/>
    <w:rsid w:val="006A2AFB"/>
    <w:rsid w:val="006A4388"/>
    <w:rsid w:val="006A4A73"/>
    <w:rsid w:val="006A7BD5"/>
    <w:rsid w:val="006B005F"/>
    <w:rsid w:val="006B09CA"/>
    <w:rsid w:val="006B0F23"/>
    <w:rsid w:val="006B32F5"/>
    <w:rsid w:val="006B5A46"/>
    <w:rsid w:val="006C3E92"/>
    <w:rsid w:val="006C633A"/>
    <w:rsid w:val="006C6EDF"/>
    <w:rsid w:val="006D476B"/>
    <w:rsid w:val="006D4F97"/>
    <w:rsid w:val="006D7F14"/>
    <w:rsid w:val="006E020C"/>
    <w:rsid w:val="006E1A1A"/>
    <w:rsid w:val="006E2BE8"/>
    <w:rsid w:val="006E2D02"/>
    <w:rsid w:val="006E6A40"/>
    <w:rsid w:val="006F006B"/>
    <w:rsid w:val="006F033D"/>
    <w:rsid w:val="006F13C8"/>
    <w:rsid w:val="006F632C"/>
    <w:rsid w:val="00701DFF"/>
    <w:rsid w:val="00704509"/>
    <w:rsid w:val="007117EF"/>
    <w:rsid w:val="007214A1"/>
    <w:rsid w:val="00721843"/>
    <w:rsid w:val="00723BB0"/>
    <w:rsid w:val="00725133"/>
    <w:rsid w:val="00726727"/>
    <w:rsid w:val="0073416A"/>
    <w:rsid w:val="00734AFF"/>
    <w:rsid w:val="007355C4"/>
    <w:rsid w:val="007438F0"/>
    <w:rsid w:val="007468F0"/>
    <w:rsid w:val="00750DC0"/>
    <w:rsid w:val="007534B7"/>
    <w:rsid w:val="00764884"/>
    <w:rsid w:val="00774B4D"/>
    <w:rsid w:val="0077552D"/>
    <w:rsid w:val="00776279"/>
    <w:rsid w:val="00786C47"/>
    <w:rsid w:val="00795FEE"/>
    <w:rsid w:val="0079751D"/>
    <w:rsid w:val="007A3FED"/>
    <w:rsid w:val="007A56E4"/>
    <w:rsid w:val="007A7211"/>
    <w:rsid w:val="007B0411"/>
    <w:rsid w:val="007B2171"/>
    <w:rsid w:val="007B4B87"/>
    <w:rsid w:val="007B529F"/>
    <w:rsid w:val="007B79E5"/>
    <w:rsid w:val="007C13C7"/>
    <w:rsid w:val="007C1551"/>
    <w:rsid w:val="007C77E2"/>
    <w:rsid w:val="007C7B48"/>
    <w:rsid w:val="007D4AE2"/>
    <w:rsid w:val="007E24A3"/>
    <w:rsid w:val="007E3400"/>
    <w:rsid w:val="007F0929"/>
    <w:rsid w:val="007F1E40"/>
    <w:rsid w:val="007F2422"/>
    <w:rsid w:val="007F3AC0"/>
    <w:rsid w:val="007F4021"/>
    <w:rsid w:val="007F5956"/>
    <w:rsid w:val="007F5C9B"/>
    <w:rsid w:val="007F6599"/>
    <w:rsid w:val="007F6BAA"/>
    <w:rsid w:val="00801383"/>
    <w:rsid w:val="00810910"/>
    <w:rsid w:val="00810F2C"/>
    <w:rsid w:val="0081356E"/>
    <w:rsid w:val="00815FB6"/>
    <w:rsid w:val="00816103"/>
    <w:rsid w:val="008207C4"/>
    <w:rsid w:val="008240D6"/>
    <w:rsid w:val="00824B43"/>
    <w:rsid w:val="0082507A"/>
    <w:rsid w:val="0082564D"/>
    <w:rsid w:val="0082721E"/>
    <w:rsid w:val="0083079F"/>
    <w:rsid w:val="008307F0"/>
    <w:rsid w:val="008343BC"/>
    <w:rsid w:val="008353A3"/>
    <w:rsid w:val="008402CC"/>
    <w:rsid w:val="00842380"/>
    <w:rsid w:val="00842F74"/>
    <w:rsid w:val="00845E76"/>
    <w:rsid w:val="00847E1B"/>
    <w:rsid w:val="00861472"/>
    <w:rsid w:val="008617C3"/>
    <w:rsid w:val="0086201A"/>
    <w:rsid w:val="00866D4B"/>
    <w:rsid w:val="008703AE"/>
    <w:rsid w:val="0087063F"/>
    <w:rsid w:val="00873B16"/>
    <w:rsid w:val="00875EE5"/>
    <w:rsid w:val="00877B0C"/>
    <w:rsid w:val="00881403"/>
    <w:rsid w:val="008834A9"/>
    <w:rsid w:val="00883D06"/>
    <w:rsid w:val="00885880"/>
    <w:rsid w:val="00891B02"/>
    <w:rsid w:val="00894D53"/>
    <w:rsid w:val="00896ACE"/>
    <w:rsid w:val="008A3171"/>
    <w:rsid w:val="008A38A3"/>
    <w:rsid w:val="008A5054"/>
    <w:rsid w:val="008B4B65"/>
    <w:rsid w:val="008B4D47"/>
    <w:rsid w:val="008B5911"/>
    <w:rsid w:val="008B5FC7"/>
    <w:rsid w:val="008B7A6E"/>
    <w:rsid w:val="008C5F81"/>
    <w:rsid w:val="008C7C62"/>
    <w:rsid w:val="008D278F"/>
    <w:rsid w:val="008D476B"/>
    <w:rsid w:val="008E0A8B"/>
    <w:rsid w:val="008E0C8D"/>
    <w:rsid w:val="008E2172"/>
    <w:rsid w:val="008E28BD"/>
    <w:rsid w:val="008E329D"/>
    <w:rsid w:val="008E3D26"/>
    <w:rsid w:val="008F0099"/>
    <w:rsid w:val="008F133E"/>
    <w:rsid w:val="008F48BD"/>
    <w:rsid w:val="008F7520"/>
    <w:rsid w:val="009044F9"/>
    <w:rsid w:val="00906A1C"/>
    <w:rsid w:val="00906B6C"/>
    <w:rsid w:val="0091221D"/>
    <w:rsid w:val="00916BED"/>
    <w:rsid w:val="00921445"/>
    <w:rsid w:val="0092240E"/>
    <w:rsid w:val="0092661A"/>
    <w:rsid w:val="00932516"/>
    <w:rsid w:val="0093373A"/>
    <w:rsid w:val="00934A7B"/>
    <w:rsid w:val="00935A2D"/>
    <w:rsid w:val="00941A7F"/>
    <w:rsid w:val="00941D8B"/>
    <w:rsid w:val="009450CF"/>
    <w:rsid w:val="00951CB2"/>
    <w:rsid w:val="009572F3"/>
    <w:rsid w:val="009604C0"/>
    <w:rsid w:val="00966D47"/>
    <w:rsid w:val="00976D12"/>
    <w:rsid w:val="009775DC"/>
    <w:rsid w:val="00977E23"/>
    <w:rsid w:val="0098235A"/>
    <w:rsid w:val="0098511E"/>
    <w:rsid w:val="0099190A"/>
    <w:rsid w:val="00996E94"/>
    <w:rsid w:val="009A0552"/>
    <w:rsid w:val="009A104B"/>
    <w:rsid w:val="009A25F6"/>
    <w:rsid w:val="009A5C3E"/>
    <w:rsid w:val="009B31F3"/>
    <w:rsid w:val="009B34CA"/>
    <w:rsid w:val="009B405E"/>
    <w:rsid w:val="009B70F0"/>
    <w:rsid w:val="009C011B"/>
    <w:rsid w:val="009C0A5D"/>
    <w:rsid w:val="009C6166"/>
    <w:rsid w:val="009C65BF"/>
    <w:rsid w:val="009D2A7E"/>
    <w:rsid w:val="009D3D7D"/>
    <w:rsid w:val="009E172F"/>
    <w:rsid w:val="009E1B09"/>
    <w:rsid w:val="009F2DB9"/>
    <w:rsid w:val="009F2E84"/>
    <w:rsid w:val="009F33FA"/>
    <w:rsid w:val="00A01CA9"/>
    <w:rsid w:val="00A030E0"/>
    <w:rsid w:val="00A04463"/>
    <w:rsid w:val="00A07427"/>
    <w:rsid w:val="00A1234D"/>
    <w:rsid w:val="00A23F26"/>
    <w:rsid w:val="00A317D1"/>
    <w:rsid w:val="00A327A5"/>
    <w:rsid w:val="00A338DA"/>
    <w:rsid w:val="00A33F16"/>
    <w:rsid w:val="00A36AE2"/>
    <w:rsid w:val="00A3781C"/>
    <w:rsid w:val="00A37F3E"/>
    <w:rsid w:val="00A406E5"/>
    <w:rsid w:val="00A414F4"/>
    <w:rsid w:val="00A42557"/>
    <w:rsid w:val="00A44C20"/>
    <w:rsid w:val="00A4512B"/>
    <w:rsid w:val="00A46AC0"/>
    <w:rsid w:val="00A57DE0"/>
    <w:rsid w:val="00A73DE6"/>
    <w:rsid w:val="00A80577"/>
    <w:rsid w:val="00A8067F"/>
    <w:rsid w:val="00A84D61"/>
    <w:rsid w:val="00A863EA"/>
    <w:rsid w:val="00A91BDF"/>
    <w:rsid w:val="00A95152"/>
    <w:rsid w:val="00AA33CB"/>
    <w:rsid w:val="00AB0802"/>
    <w:rsid w:val="00AB3AAC"/>
    <w:rsid w:val="00AC091B"/>
    <w:rsid w:val="00AC13DA"/>
    <w:rsid w:val="00AC6225"/>
    <w:rsid w:val="00AC72DD"/>
    <w:rsid w:val="00AD0F23"/>
    <w:rsid w:val="00AD146C"/>
    <w:rsid w:val="00AD2BC6"/>
    <w:rsid w:val="00AD31F8"/>
    <w:rsid w:val="00AE157C"/>
    <w:rsid w:val="00AE2EA1"/>
    <w:rsid w:val="00AE3C1C"/>
    <w:rsid w:val="00AF1A2E"/>
    <w:rsid w:val="00AF1D55"/>
    <w:rsid w:val="00AF1F63"/>
    <w:rsid w:val="00AF2001"/>
    <w:rsid w:val="00AF42D5"/>
    <w:rsid w:val="00AF7246"/>
    <w:rsid w:val="00AF766D"/>
    <w:rsid w:val="00B02946"/>
    <w:rsid w:val="00B10A4C"/>
    <w:rsid w:val="00B13F41"/>
    <w:rsid w:val="00B157E7"/>
    <w:rsid w:val="00B21E60"/>
    <w:rsid w:val="00B24782"/>
    <w:rsid w:val="00B30F64"/>
    <w:rsid w:val="00B368AC"/>
    <w:rsid w:val="00B40606"/>
    <w:rsid w:val="00B460D9"/>
    <w:rsid w:val="00B617A0"/>
    <w:rsid w:val="00B62210"/>
    <w:rsid w:val="00B70C98"/>
    <w:rsid w:val="00B73688"/>
    <w:rsid w:val="00B73EF5"/>
    <w:rsid w:val="00B7647B"/>
    <w:rsid w:val="00B82C1D"/>
    <w:rsid w:val="00B84786"/>
    <w:rsid w:val="00B85FD6"/>
    <w:rsid w:val="00B926B3"/>
    <w:rsid w:val="00B92A4C"/>
    <w:rsid w:val="00B9655C"/>
    <w:rsid w:val="00B97F2F"/>
    <w:rsid w:val="00BA1D67"/>
    <w:rsid w:val="00BA223E"/>
    <w:rsid w:val="00BA5580"/>
    <w:rsid w:val="00BA5D1B"/>
    <w:rsid w:val="00BA6A11"/>
    <w:rsid w:val="00BC3E22"/>
    <w:rsid w:val="00BC468A"/>
    <w:rsid w:val="00BC5727"/>
    <w:rsid w:val="00BC69CF"/>
    <w:rsid w:val="00BD01E8"/>
    <w:rsid w:val="00BD2DDD"/>
    <w:rsid w:val="00BD62CF"/>
    <w:rsid w:val="00BD6431"/>
    <w:rsid w:val="00BE075B"/>
    <w:rsid w:val="00BE4CC6"/>
    <w:rsid w:val="00BE545E"/>
    <w:rsid w:val="00BF2546"/>
    <w:rsid w:val="00C0148F"/>
    <w:rsid w:val="00C05A7C"/>
    <w:rsid w:val="00C10827"/>
    <w:rsid w:val="00C17B35"/>
    <w:rsid w:val="00C20199"/>
    <w:rsid w:val="00C23E7C"/>
    <w:rsid w:val="00C25B4D"/>
    <w:rsid w:val="00C261F3"/>
    <w:rsid w:val="00C27F08"/>
    <w:rsid w:val="00C31B70"/>
    <w:rsid w:val="00C35A41"/>
    <w:rsid w:val="00C36689"/>
    <w:rsid w:val="00C36F08"/>
    <w:rsid w:val="00C37066"/>
    <w:rsid w:val="00C451CA"/>
    <w:rsid w:val="00C47265"/>
    <w:rsid w:val="00C506CC"/>
    <w:rsid w:val="00C51AC1"/>
    <w:rsid w:val="00C52464"/>
    <w:rsid w:val="00C54820"/>
    <w:rsid w:val="00C627E5"/>
    <w:rsid w:val="00C63F22"/>
    <w:rsid w:val="00C70EB0"/>
    <w:rsid w:val="00C72063"/>
    <w:rsid w:val="00C80687"/>
    <w:rsid w:val="00C835D8"/>
    <w:rsid w:val="00C860F0"/>
    <w:rsid w:val="00C8744F"/>
    <w:rsid w:val="00C91A90"/>
    <w:rsid w:val="00C92297"/>
    <w:rsid w:val="00C95405"/>
    <w:rsid w:val="00C97FE8"/>
    <w:rsid w:val="00CA0C2A"/>
    <w:rsid w:val="00CA150C"/>
    <w:rsid w:val="00CA7BA9"/>
    <w:rsid w:val="00CB2507"/>
    <w:rsid w:val="00CC2901"/>
    <w:rsid w:val="00CC2B10"/>
    <w:rsid w:val="00CD06DD"/>
    <w:rsid w:val="00CD36BC"/>
    <w:rsid w:val="00CD36D3"/>
    <w:rsid w:val="00CD57FF"/>
    <w:rsid w:val="00CD58F9"/>
    <w:rsid w:val="00CD5B2F"/>
    <w:rsid w:val="00CE68C4"/>
    <w:rsid w:val="00CF11B2"/>
    <w:rsid w:val="00CF4D0B"/>
    <w:rsid w:val="00CF7292"/>
    <w:rsid w:val="00D000D7"/>
    <w:rsid w:val="00D05BB4"/>
    <w:rsid w:val="00D072D8"/>
    <w:rsid w:val="00D07D63"/>
    <w:rsid w:val="00D11CD9"/>
    <w:rsid w:val="00D13728"/>
    <w:rsid w:val="00D17D19"/>
    <w:rsid w:val="00D22973"/>
    <w:rsid w:val="00D269BA"/>
    <w:rsid w:val="00D336A7"/>
    <w:rsid w:val="00D42522"/>
    <w:rsid w:val="00D4524D"/>
    <w:rsid w:val="00D473F5"/>
    <w:rsid w:val="00D51AA4"/>
    <w:rsid w:val="00D53D58"/>
    <w:rsid w:val="00D54BC8"/>
    <w:rsid w:val="00D5691A"/>
    <w:rsid w:val="00D56E10"/>
    <w:rsid w:val="00D57ECF"/>
    <w:rsid w:val="00D641F6"/>
    <w:rsid w:val="00D70448"/>
    <w:rsid w:val="00D733DD"/>
    <w:rsid w:val="00D7781E"/>
    <w:rsid w:val="00D80B56"/>
    <w:rsid w:val="00D82F3F"/>
    <w:rsid w:val="00D873D2"/>
    <w:rsid w:val="00D901F1"/>
    <w:rsid w:val="00D94F8C"/>
    <w:rsid w:val="00D96595"/>
    <w:rsid w:val="00D969BC"/>
    <w:rsid w:val="00DA7123"/>
    <w:rsid w:val="00DA749A"/>
    <w:rsid w:val="00DA7BB0"/>
    <w:rsid w:val="00DB1606"/>
    <w:rsid w:val="00DB2CBA"/>
    <w:rsid w:val="00DB549E"/>
    <w:rsid w:val="00DB5EED"/>
    <w:rsid w:val="00DC63CA"/>
    <w:rsid w:val="00DD2E55"/>
    <w:rsid w:val="00DE1A27"/>
    <w:rsid w:val="00DE546C"/>
    <w:rsid w:val="00DE5FF4"/>
    <w:rsid w:val="00DE7475"/>
    <w:rsid w:val="00DF26F3"/>
    <w:rsid w:val="00DF5142"/>
    <w:rsid w:val="00DF7926"/>
    <w:rsid w:val="00E02AEA"/>
    <w:rsid w:val="00E11C86"/>
    <w:rsid w:val="00E14E57"/>
    <w:rsid w:val="00E15AEB"/>
    <w:rsid w:val="00E15CEB"/>
    <w:rsid w:val="00E22BAC"/>
    <w:rsid w:val="00E22E23"/>
    <w:rsid w:val="00E23A23"/>
    <w:rsid w:val="00E23DCF"/>
    <w:rsid w:val="00E258A5"/>
    <w:rsid w:val="00E32161"/>
    <w:rsid w:val="00E36B84"/>
    <w:rsid w:val="00E42F3E"/>
    <w:rsid w:val="00E45701"/>
    <w:rsid w:val="00E458F1"/>
    <w:rsid w:val="00E54E7D"/>
    <w:rsid w:val="00E600D6"/>
    <w:rsid w:val="00E73F93"/>
    <w:rsid w:val="00E82264"/>
    <w:rsid w:val="00E8563D"/>
    <w:rsid w:val="00E86457"/>
    <w:rsid w:val="00E86904"/>
    <w:rsid w:val="00E92E24"/>
    <w:rsid w:val="00EA02BA"/>
    <w:rsid w:val="00EA0DB1"/>
    <w:rsid w:val="00EA53B2"/>
    <w:rsid w:val="00EA7920"/>
    <w:rsid w:val="00EB2B47"/>
    <w:rsid w:val="00EB6713"/>
    <w:rsid w:val="00EB739E"/>
    <w:rsid w:val="00EC2E2C"/>
    <w:rsid w:val="00EC33FF"/>
    <w:rsid w:val="00EC57F9"/>
    <w:rsid w:val="00ED13DE"/>
    <w:rsid w:val="00ED1E25"/>
    <w:rsid w:val="00ED36C8"/>
    <w:rsid w:val="00ED49A0"/>
    <w:rsid w:val="00ED5055"/>
    <w:rsid w:val="00ED5089"/>
    <w:rsid w:val="00ED6767"/>
    <w:rsid w:val="00ED71D7"/>
    <w:rsid w:val="00EE0E8A"/>
    <w:rsid w:val="00EE209A"/>
    <w:rsid w:val="00EE3BE9"/>
    <w:rsid w:val="00EE45E8"/>
    <w:rsid w:val="00EE7A31"/>
    <w:rsid w:val="00EF2D2B"/>
    <w:rsid w:val="00EF3256"/>
    <w:rsid w:val="00EF5C04"/>
    <w:rsid w:val="00F00499"/>
    <w:rsid w:val="00F009E5"/>
    <w:rsid w:val="00F02289"/>
    <w:rsid w:val="00F02ADD"/>
    <w:rsid w:val="00F16665"/>
    <w:rsid w:val="00F20FFE"/>
    <w:rsid w:val="00F302CB"/>
    <w:rsid w:val="00F32B8C"/>
    <w:rsid w:val="00F36307"/>
    <w:rsid w:val="00F4191B"/>
    <w:rsid w:val="00F50222"/>
    <w:rsid w:val="00F56C7A"/>
    <w:rsid w:val="00F60FE5"/>
    <w:rsid w:val="00F736D0"/>
    <w:rsid w:val="00F74ADE"/>
    <w:rsid w:val="00F76D61"/>
    <w:rsid w:val="00F818F3"/>
    <w:rsid w:val="00F8266C"/>
    <w:rsid w:val="00F831E2"/>
    <w:rsid w:val="00F8640B"/>
    <w:rsid w:val="00F8695A"/>
    <w:rsid w:val="00F949A9"/>
    <w:rsid w:val="00F961BC"/>
    <w:rsid w:val="00F9638D"/>
    <w:rsid w:val="00FA0011"/>
    <w:rsid w:val="00FA133F"/>
    <w:rsid w:val="00FA7662"/>
    <w:rsid w:val="00FB654F"/>
    <w:rsid w:val="00FB6C0A"/>
    <w:rsid w:val="00FC475F"/>
    <w:rsid w:val="00FC63CD"/>
    <w:rsid w:val="00FD4177"/>
    <w:rsid w:val="00FD7BE1"/>
    <w:rsid w:val="00FE1F6D"/>
    <w:rsid w:val="00FE3DDE"/>
    <w:rsid w:val="00FE7CFC"/>
    <w:rsid w:val="00FF14A8"/>
    <w:rsid w:val="00FF63D3"/>
    <w:rsid w:val="00FF6674"/>
    <w:rsid w:val="00FF6E89"/>
    <w:rsid w:val="00FF76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934"/>
    <w:rPr>
      <w:sz w:val="20"/>
      <w:szCs w:val="20"/>
    </w:rPr>
  </w:style>
  <w:style w:type="paragraph" w:styleId="Titre1">
    <w:name w:val="heading 1"/>
    <w:basedOn w:val="Normal"/>
    <w:next w:val="Normal"/>
    <w:link w:val="Titre1Car"/>
    <w:uiPriority w:val="99"/>
    <w:qFormat/>
    <w:rsid w:val="00033934"/>
    <w:pPr>
      <w:keepNext/>
      <w:jc w:val="right"/>
      <w:outlineLvl w:val="0"/>
    </w:pPr>
    <w:rPr>
      <w:rFonts w:ascii="Cambria" w:hAnsi="Cambria" w:cs="Cambria"/>
      <w:b/>
      <w:bCs/>
      <w:kern w:val="32"/>
      <w:sz w:val="32"/>
      <w:szCs w:val="32"/>
    </w:rPr>
  </w:style>
  <w:style w:type="paragraph" w:styleId="Titre2">
    <w:name w:val="heading 2"/>
    <w:basedOn w:val="Normal"/>
    <w:next w:val="Normal"/>
    <w:link w:val="Titre2Car"/>
    <w:uiPriority w:val="99"/>
    <w:qFormat/>
    <w:rsid w:val="00033934"/>
    <w:pPr>
      <w:keepNext/>
      <w:jc w:val="center"/>
      <w:outlineLvl w:val="1"/>
    </w:pPr>
    <w:rPr>
      <w:rFonts w:ascii="Cambria" w:hAnsi="Cambria" w:cs="Cambria"/>
      <w:b/>
      <w:bCs/>
      <w:i/>
      <w:iCs/>
      <w:sz w:val="28"/>
      <w:szCs w:val="28"/>
    </w:rPr>
  </w:style>
  <w:style w:type="paragraph" w:styleId="Titre3">
    <w:name w:val="heading 3"/>
    <w:basedOn w:val="Normal"/>
    <w:next w:val="Normal"/>
    <w:link w:val="Titre3Car"/>
    <w:uiPriority w:val="99"/>
    <w:qFormat/>
    <w:rsid w:val="00033934"/>
    <w:pPr>
      <w:keepNext/>
      <w:jc w:val="center"/>
      <w:outlineLvl w:val="2"/>
    </w:pPr>
    <w:rPr>
      <w:rFonts w:ascii="Cambria" w:hAnsi="Cambria" w:cs="Cambria"/>
      <w:b/>
      <w:bCs/>
      <w:sz w:val="26"/>
      <w:szCs w:val="26"/>
    </w:rPr>
  </w:style>
  <w:style w:type="paragraph" w:styleId="Titre4">
    <w:name w:val="heading 4"/>
    <w:basedOn w:val="Normal"/>
    <w:next w:val="Normal"/>
    <w:link w:val="Titre4Car"/>
    <w:uiPriority w:val="99"/>
    <w:qFormat/>
    <w:rsid w:val="00033934"/>
    <w:pPr>
      <w:keepNext/>
      <w:ind w:left="5670"/>
      <w:jc w:val="both"/>
      <w:outlineLvl w:val="3"/>
    </w:pPr>
    <w:rPr>
      <w:rFonts w:ascii="Calibri" w:hAnsi="Calibri" w:cs="Calibri"/>
      <w:b/>
      <w:bCs/>
      <w:sz w:val="28"/>
      <w:szCs w:val="28"/>
    </w:rPr>
  </w:style>
  <w:style w:type="paragraph" w:styleId="Titre5">
    <w:name w:val="heading 5"/>
    <w:basedOn w:val="Normal"/>
    <w:next w:val="Normal"/>
    <w:link w:val="Titre5Car"/>
    <w:uiPriority w:val="99"/>
    <w:qFormat/>
    <w:rsid w:val="00033934"/>
    <w:pPr>
      <w:keepNext/>
      <w:outlineLvl w:val="4"/>
    </w:pPr>
    <w:rPr>
      <w:rFonts w:ascii="Calibri" w:hAnsi="Calibri" w:cs="Calibri"/>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154FE9"/>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154FE9"/>
    <w:rPr>
      <w:rFonts w:ascii="Cambria" w:hAnsi="Cambria" w:cs="Cambria"/>
      <w:b/>
      <w:bCs/>
      <w:i/>
      <w:iCs/>
      <w:sz w:val="28"/>
      <w:szCs w:val="28"/>
    </w:rPr>
  </w:style>
  <w:style w:type="character" w:customStyle="1" w:styleId="Titre3Car">
    <w:name w:val="Titre 3 Car"/>
    <w:basedOn w:val="Policepardfaut"/>
    <w:link w:val="Titre3"/>
    <w:uiPriority w:val="99"/>
    <w:semiHidden/>
    <w:locked/>
    <w:rsid w:val="00154FE9"/>
    <w:rPr>
      <w:rFonts w:ascii="Cambria" w:hAnsi="Cambria" w:cs="Cambria"/>
      <w:b/>
      <w:bCs/>
      <w:sz w:val="26"/>
      <w:szCs w:val="26"/>
    </w:rPr>
  </w:style>
  <w:style w:type="character" w:customStyle="1" w:styleId="Titre4Car">
    <w:name w:val="Titre 4 Car"/>
    <w:basedOn w:val="Policepardfaut"/>
    <w:link w:val="Titre4"/>
    <w:uiPriority w:val="99"/>
    <w:semiHidden/>
    <w:locked/>
    <w:rsid w:val="00154FE9"/>
    <w:rPr>
      <w:rFonts w:ascii="Calibri" w:hAnsi="Calibri" w:cs="Calibri"/>
      <w:b/>
      <w:bCs/>
      <w:sz w:val="28"/>
      <w:szCs w:val="28"/>
    </w:rPr>
  </w:style>
  <w:style w:type="character" w:customStyle="1" w:styleId="Titre5Car">
    <w:name w:val="Titre 5 Car"/>
    <w:basedOn w:val="Policepardfaut"/>
    <w:link w:val="Titre5"/>
    <w:uiPriority w:val="99"/>
    <w:semiHidden/>
    <w:locked/>
    <w:rsid w:val="00154FE9"/>
    <w:rPr>
      <w:rFonts w:ascii="Calibri" w:hAnsi="Calibri" w:cs="Calibri"/>
      <w:b/>
      <w:bCs/>
      <w:i/>
      <w:iCs/>
      <w:sz w:val="26"/>
      <w:szCs w:val="26"/>
    </w:rPr>
  </w:style>
  <w:style w:type="paragraph" w:styleId="Notedebasdepage">
    <w:name w:val="footnote text"/>
    <w:basedOn w:val="Normal"/>
    <w:link w:val="NotedebasdepageCar"/>
    <w:uiPriority w:val="99"/>
    <w:semiHidden/>
    <w:rsid w:val="00033934"/>
  </w:style>
  <w:style w:type="character" w:customStyle="1" w:styleId="NotedebasdepageCar">
    <w:name w:val="Note de bas de page Car"/>
    <w:basedOn w:val="Policepardfaut"/>
    <w:link w:val="Notedebasdepage"/>
    <w:uiPriority w:val="99"/>
    <w:semiHidden/>
    <w:locked/>
    <w:rsid w:val="00154FE9"/>
    <w:rPr>
      <w:sz w:val="20"/>
      <w:szCs w:val="20"/>
    </w:rPr>
  </w:style>
  <w:style w:type="paragraph" w:customStyle="1" w:styleId="apostille">
    <w:name w:val="apostille"/>
    <w:basedOn w:val="Normal"/>
    <w:uiPriority w:val="99"/>
    <w:rsid w:val="00033934"/>
    <w:pPr>
      <w:spacing w:before="120"/>
      <w:jc w:val="right"/>
    </w:pPr>
    <w:rPr>
      <w:b/>
      <w:bCs/>
      <w:i/>
      <w:iCs/>
      <w:smallCaps/>
      <w:sz w:val="24"/>
      <w:szCs w:val="24"/>
    </w:rPr>
  </w:style>
  <w:style w:type="paragraph" w:customStyle="1" w:styleId="obs">
    <w:name w:val="obs"/>
    <w:basedOn w:val="Normal"/>
    <w:uiPriority w:val="99"/>
    <w:rsid w:val="00033934"/>
    <w:pPr>
      <w:spacing w:before="240" w:after="120"/>
      <w:jc w:val="both"/>
    </w:pPr>
    <w:rPr>
      <w:b/>
      <w:bCs/>
      <w:sz w:val="24"/>
      <w:szCs w:val="24"/>
    </w:rPr>
  </w:style>
  <w:style w:type="character" w:styleId="Appelnotedebasdep">
    <w:name w:val="footnote reference"/>
    <w:basedOn w:val="Policepardfaut"/>
    <w:uiPriority w:val="99"/>
    <w:semiHidden/>
    <w:rsid w:val="00033934"/>
    <w:rPr>
      <w:vertAlign w:val="superscript"/>
    </w:rPr>
  </w:style>
  <w:style w:type="paragraph" w:styleId="Corpsdetexte">
    <w:name w:val="Body Text"/>
    <w:basedOn w:val="Normal"/>
    <w:link w:val="CorpsdetexteCar"/>
    <w:uiPriority w:val="99"/>
    <w:rsid w:val="00033934"/>
    <w:pPr>
      <w:jc w:val="both"/>
    </w:pPr>
  </w:style>
  <w:style w:type="character" w:customStyle="1" w:styleId="CorpsdetexteCar">
    <w:name w:val="Corps de texte Car"/>
    <w:basedOn w:val="Policepardfaut"/>
    <w:link w:val="Corpsdetexte"/>
    <w:uiPriority w:val="99"/>
    <w:semiHidden/>
    <w:locked/>
    <w:rsid w:val="00154FE9"/>
    <w:rPr>
      <w:sz w:val="20"/>
      <w:szCs w:val="20"/>
    </w:rPr>
  </w:style>
  <w:style w:type="paragraph" w:styleId="Corpsdetexte2">
    <w:name w:val="Body Text 2"/>
    <w:basedOn w:val="Normal"/>
    <w:link w:val="Corpsdetexte2Car"/>
    <w:uiPriority w:val="99"/>
    <w:rsid w:val="00033934"/>
  </w:style>
  <w:style w:type="character" w:customStyle="1" w:styleId="Corpsdetexte2Car">
    <w:name w:val="Corps de texte 2 Car"/>
    <w:basedOn w:val="Policepardfaut"/>
    <w:link w:val="Corpsdetexte2"/>
    <w:uiPriority w:val="99"/>
    <w:semiHidden/>
    <w:locked/>
    <w:rsid w:val="00154FE9"/>
    <w:rPr>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Textedebulles">
    <w:name w:val="Balloon Text"/>
    <w:basedOn w:val="Normal"/>
    <w:link w:val="TextedebullesCar"/>
    <w:uiPriority w:val="99"/>
    <w:semiHidden/>
    <w:rsid w:val="001D2A4A"/>
    <w:rPr>
      <w:sz w:val="2"/>
      <w:szCs w:val="2"/>
    </w:rPr>
  </w:style>
  <w:style w:type="character" w:customStyle="1" w:styleId="TextedebullesCar">
    <w:name w:val="Texte de bulles Car"/>
    <w:basedOn w:val="Policepardfaut"/>
    <w:link w:val="Textedebulles"/>
    <w:uiPriority w:val="99"/>
    <w:semiHidden/>
    <w:locked/>
    <w:rsid w:val="00154FE9"/>
    <w:rPr>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link w:val="PS"/>
    <w:uiPriority w:val="99"/>
    <w:locked/>
    <w:rsid w:val="00B82C1D"/>
    <w:rPr>
      <w:rFonts w:ascii="CG Times (WN)" w:hAnsi="CG Times (WN)" w:cs="CG Times (WN)"/>
      <w:sz w:val="24"/>
      <w:szCs w:val="24"/>
      <w:lang w:val="fr-FR"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uiPriority w:val="99"/>
    <w:rsid w:val="008B4B65"/>
    <w:rPr>
      <w:sz w:val="24"/>
      <w:szCs w:val="24"/>
      <w:lang w:val="fr-FR" w:eastAsia="fr-FR"/>
    </w:rPr>
  </w:style>
  <w:style w:type="character" w:styleId="Marquedecommentaire">
    <w:name w:val="annotation reference"/>
    <w:basedOn w:val="Policepardfaut"/>
    <w:uiPriority w:val="99"/>
    <w:semiHidden/>
    <w:rsid w:val="00CC2901"/>
    <w:rPr>
      <w:sz w:val="16"/>
      <w:szCs w:val="16"/>
    </w:rPr>
  </w:style>
  <w:style w:type="paragraph" w:styleId="Commentaire">
    <w:name w:val="annotation text"/>
    <w:basedOn w:val="Normal"/>
    <w:link w:val="CommentaireCar"/>
    <w:uiPriority w:val="99"/>
    <w:semiHidden/>
    <w:rsid w:val="00CC2901"/>
  </w:style>
  <w:style w:type="character" w:customStyle="1" w:styleId="CommentTextChar">
    <w:name w:val="Comment Text Char"/>
    <w:basedOn w:val="Policepardfaut"/>
    <w:uiPriority w:val="99"/>
    <w:semiHidden/>
    <w:locked/>
    <w:rsid w:val="00154FE9"/>
    <w:rPr>
      <w:sz w:val="20"/>
      <w:szCs w:val="20"/>
    </w:rPr>
  </w:style>
  <w:style w:type="character" w:customStyle="1" w:styleId="CommentaireCar">
    <w:name w:val="Commentaire Car"/>
    <w:basedOn w:val="Policepardfaut"/>
    <w:link w:val="Commentaire"/>
    <w:uiPriority w:val="99"/>
    <w:semiHidden/>
    <w:locked/>
    <w:rsid w:val="00CC2901"/>
  </w:style>
  <w:style w:type="paragraph" w:styleId="Objetducommentaire">
    <w:name w:val="annotation subject"/>
    <w:basedOn w:val="Commentaire"/>
    <w:next w:val="Commentaire"/>
    <w:link w:val="ObjetducommentaireCar"/>
    <w:uiPriority w:val="99"/>
    <w:semiHidden/>
    <w:rsid w:val="00CC2901"/>
    <w:rPr>
      <w:b/>
      <w:bCs/>
    </w:rPr>
  </w:style>
  <w:style w:type="character" w:customStyle="1" w:styleId="CommentSubjectChar">
    <w:name w:val="Comment Subject Char"/>
    <w:basedOn w:val="CommentaireCar"/>
    <w:uiPriority w:val="99"/>
    <w:semiHidden/>
    <w:locked/>
    <w:rsid w:val="00154FE9"/>
    <w:rPr>
      <w:b/>
      <w:bCs/>
      <w:sz w:val="20"/>
      <w:szCs w:val="20"/>
    </w:rPr>
  </w:style>
  <w:style w:type="character" w:customStyle="1" w:styleId="ObjetducommentaireCar">
    <w:name w:val="Objet du commentaire Car"/>
    <w:link w:val="Objetducommentaire"/>
    <w:uiPriority w:val="99"/>
    <w:semiHidden/>
    <w:locked/>
    <w:rsid w:val="00CC2901"/>
    <w:rPr>
      <w:b/>
      <w:bCs/>
    </w:rPr>
  </w:style>
  <w:style w:type="paragraph" w:customStyle="1" w:styleId="CarCar1">
    <w:name w:val="Car Car1"/>
    <w:basedOn w:val="Normal"/>
    <w:uiPriority w:val="99"/>
    <w:rsid w:val="00D7781E"/>
    <w:pPr>
      <w:spacing w:after="160" w:line="240" w:lineRule="exact"/>
    </w:pPr>
    <w:rPr>
      <w:rFonts w:ascii="Tahoma" w:hAnsi="Tahoma" w:cs="Tahoma"/>
      <w:lang w:val="en-US" w:eastAsia="en-US"/>
    </w:rPr>
  </w:style>
  <w:style w:type="paragraph" w:styleId="En-tte">
    <w:name w:val="header"/>
    <w:basedOn w:val="Normal"/>
    <w:link w:val="En-tteCar"/>
    <w:uiPriority w:val="99"/>
    <w:rsid w:val="004C2CFC"/>
    <w:pPr>
      <w:tabs>
        <w:tab w:val="center" w:pos="4536"/>
        <w:tab w:val="right" w:pos="9072"/>
      </w:tabs>
    </w:pPr>
  </w:style>
  <w:style w:type="character" w:customStyle="1" w:styleId="En-tteCar">
    <w:name w:val="En-tête Car"/>
    <w:basedOn w:val="Policepardfaut"/>
    <w:link w:val="En-tte"/>
    <w:uiPriority w:val="99"/>
    <w:semiHidden/>
    <w:locked/>
    <w:rsid w:val="00154FE9"/>
    <w:rPr>
      <w:sz w:val="20"/>
      <w:szCs w:val="20"/>
    </w:rPr>
  </w:style>
  <w:style w:type="paragraph" w:styleId="Pieddepage">
    <w:name w:val="footer"/>
    <w:basedOn w:val="Normal"/>
    <w:link w:val="PieddepageCar"/>
    <w:uiPriority w:val="99"/>
    <w:rsid w:val="004C2CFC"/>
    <w:pPr>
      <w:tabs>
        <w:tab w:val="center" w:pos="4536"/>
        <w:tab w:val="right" w:pos="9072"/>
      </w:tabs>
    </w:pPr>
  </w:style>
  <w:style w:type="character" w:customStyle="1" w:styleId="PieddepageCar">
    <w:name w:val="Pied de page Car"/>
    <w:basedOn w:val="Policepardfaut"/>
    <w:link w:val="Pieddepage"/>
    <w:uiPriority w:val="99"/>
    <w:semiHidden/>
    <w:locked/>
    <w:rsid w:val="00154FE9"/>
    <w:rPr>
      <w:sz w:val="20"/>
      <w:szCs w:val="20"/>
    </w:rPr>
  </w:style>
  <w:style w:type="character" w:styleId="Numrodepage">
    <w:name w:val="page number"/>
    <w:basedOn w:val="Policepardfaut"/>
    <w:uiPriority w:val="99"/>
    <w:rsid w:val="004C2CFC"/>
  </w:style>
  <w:style w:type="paragraph" w:customStyle="1" w:styleId="Car2Car">
    <w:name w:val="Car2 Car"/>
    <w:basedOn w:val="Normal"/>
    <w:uiPriority w:val="99"/>
    <w:rsid w:val="00632F44"/>
    <w:pPr>
      <w:spacing w:after="160" w:line="240" w:lineRule="exact"/>
    </w:pPr>
    <w:rPr>
      <w:rFonts w:ascii="Tahoma" w:hAnsi="Tahoma" w:cs="Tahoma"/>
      <w:lang w:val="en-US" w:eastAsia="en-US"/>
    </w:rPr>
  </w:style>
  <w:style w:type="paragraph" w:customStyle="1" w:styleId="P0">
    <w:name w:val="P0"/>
    <w:basedOn w:val="Normal"/>
    <w:link w:val="P0Car"/>
    <w:uiPriority w:val="99"/>
    <w:rsid w:val="00810F2C"/>
    <w:pPr>
      <w:ind w:left="1701"/>
      <w:jc w:val="both"/>
    </w:pPr>
    <w:rPr>
      <w:b/>
      <w:bCs/>
      <w:caps/>
      <w:sz w:val="24"/>
      <w:szCs w:val="24"/>
    </w:rPr>
  </w:style>
  <w:style w:type="character" w:customStyle="1" w:styleId="P0Car">
    <w:name w:val="P0 Car"/>
    <w:link w:val="P0"/>
    <w:uiPriority w:val="99"/>
    <w:locked/>
    <w:rsid w:val="00810F2C"/>
    <w:rPr>
      <w:b/>
      <w:bCs/>
      <w:caps/>
      <w:sz w:val="24"/>
      <w:szCs w:val="24"/>
      <w:lang w:val="fr-FR" w:eastAsia="fr-FR"/>
    </w:rPr>
  </w:style>
  <w:style w:type="paragraph" w:customStyle="1" w:styleId="StylepsNoirPremireligne222cmAvantAutomatiqueApr">
    <w:name w:val="Style ps + Noir Première ligne : 2.22 cm Avant : Automatique Apr..."/>
    <w:basedOn w:val="PS"/>
    <w:uiPriority w:val="99"/>
    <w:rsid w:val="000C41E2"/>
    <w:pPr>
      <w:spacing w:before="100" w:beforeAutospacing="1" w:after="100" w:afterAutospacing="1"/>
      <w:ind w:left="0" w:firstLine="1259"/>
    </w:pPr>
    <w:rPr>
      <w:rFonts w:ascii="Times New Roman" w:hAnsi="Times New Roman" w:cs="Times New Roman"/>
      <w:b/>
      <w:bCs/>
      <w:i/>
      <w:iCs/>
      <w:caps/>
      <w:color w:val="000000"/>
    </w:rPr>
  </w:style>
  <w:style w:type="paragraph" w:customStyle="1" w:styleId="AR">
    <w:name w:val="AR"/>
    <w:basedOn w:val="Normal"/>
    <w:uiPriority w:val="99"/>
    <w:rsid w:val="00B02946"/>
    <w:pPr>
      <w:spacing w:before="720" w:after="720"/>
      <w:ind w:left="5103"/>
    </w:pPr>
    <w:rPr>
      <w:caps/>
      <w:sz w:val="24"/>
      <w:szCs w:val="24"/>
      <w:u w:val="single"/>
    </w:rPr>
  </w:style>
  <w:style w:type="paragraph" w:customStyle="1" w:styleId="CarCar11">
    <w:name w:val="Car Car11"/>
    <w:basedOn w:val="Normal"/>
    <w:uiPriority w:val="99"/>
    <w:rsid w:val="0082564D"/>
    <w:pPr>
      <w:widowControl w:val="0"/>
      <w:overflowPunct w:val="0"/>
      <w:autoSpaceDE w:val="0"/>
      <w:autoSpaceDN w:val="0"/>
      <w:adjustRightInd w:val="0"/>
      <w:spacing w:after="160" w:line="240" w:lineRule="exact"/>
    </w:pPr>
    <w:rPr>
      <w:rFonts w:ascii="Tahoma" w:hAnsi="Tahoma" w:cs="Tahoma"/>
      <w:lang w:val="en-US" w:eastAsia="en-US"/>
    </w:rPr>
  </w:style>
  <w:style w:type="paragraph" w:customStyle="1" w:styleId="CarCar1CarCarCar">
    <w:name w:val="Car Car1 Car Car Car"/>
    <w:basedOn w:val="Normal"/>
    <w:uiPriority w:val="99"/>
    <w:rsid w:val="0082564D"/>
    <w:pPr>
      <w:spacing w:after="160" w:line="240" w:lineRule="exact"/>
    </w:pPr>
    <w:rPr>
      <w:rFonts w:ascii="Tahoma" w:hAnsi="Tahoma" w:cs="Tahoma"/>
      <w:lang w:val="en-US" w:eastAsia="en-US"/>
    </w:rPr>
  </w:style>
  <w:style w:type="character" w:styleId="Lienhypertexte">
    <w:name w:val="Hyperlink"/>
    <w:basedOn w:val="Policepardfaut"/>
    <w:uiPriority w:val="99"/>
    <w:rsid w:val="002850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063717">
      <w:marLeft w:val="0"/>
      <w:marRight w:val="0"/>
      <w:marTop w:val="0"/>
      <w:marBottom w:val="0"/>
      <w:divBdr>
        <w:top w:val="none" w:sz="0" w:space="0" w:color="auto"/>
        <w:left w:val="none" w:sz="0" w:space="0" w:color="auto"/>
        <w:bottom w:val="none" w:sz="0" w:space="0" w:color="auto"/>
        <w:right w:val="none" w:sz="0" w:space="0" w:color="auto"/>
      </w:divBdr>
    </w:div>
    <w:div w:id="1424063718">
      <w:marLeft w:val="0"/>
      <w:marRight w:val="0"/>
      <w:marTop w:val="0"/>
      <w:marBottom w:val="0"/>
      <w:divBdr>
        <w:top w:val="none" w:sz="0" w:space="0" w:color="auto"/>
        <w:left w:val="none" w:sz="0" w:space="0" w:color="auto"/>
        <w:bottom w:val="none" w:sz="0" w:space="0" w:color="auto"/>
        <w:right w:val="none" w:sz="0" w:space="0" w:color="auto"/>
      </w:divBdr>
    </w:div>
    <w:div w:id="14240637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1690</Words>
  <Characters>9300</Characters>
  <Application>Microsoft Office Word</Application>
  <DocSecurity>0</DocSecurity>
  <Lines>77</Lines>
  <Paragraphs>21</Paragraphs>
  <ScaleCrop>false</ScaleCrop>
  <Company>COUR DES COMPTES</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6</cp:revision>
  <cp:lastPrinted>2012-07-20T12:47:00Z</cp:lastPrinted>
  <dcterms:created xsi:type="dcterms:W3CDTF">2012-07-26T16:25:00Z</dcterms:created>
  <dcterms:modified xsi:type="dcterms:W3CDTF">2013-08-22T16:45:00Z</dcterms:modified>
</cp:coreProperties>
</file>