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B86" w:rsidRDefault="00862C18" w:rsidP="009B6B86">
      <w:pPr>
        <w:pStyle w:val="ET"/>
      </w:pPr>
      <w:r>
        <w:t xml:space="preserve"> </w:t>
      </w:r>
      <w:r w:rsidR="005814F1">
        <w:t xml:space="preserve"> </w:t>
      </w:r>
      <w:r w:rsidR="009B6B86">
        <w:t>COUR DES COMPTES</w:t>
      </w:r>
    </w:p>
    <w:p w:rsidR="009B6B86" w:rsidRDefault="009B6B86" w:rsidP="00862C18">
      <w:pPr>
        <w:pStyle w:val="ET"/>
      </w:pPr>
      <w:r>
        <w:tab/>
        <w:t xml:space="preserve">   ------ </w:t>
      </w:r>
    </w:p>
    <w:p w:rsidR="009B6B86" w:rsidRDefault="005814F1" w:rsidP="009B6B86">
      <w:pPr>
        <w:pStyle w:val="ET"/>
      </w:pPr>
      <w:r>
        <w:t xml:space="preserve">quatrieme </w:t>
      </w:r>
      <w:r w:rsidR="009B6B86">
        <w:t>chambre</w:t>
      </w:r>
    </w:p>
    <w:p w:rsidR="009B6B86" w:rsidRDefault="009B6B86" w:rsidP="00862C18">
      <w:pPr>
        <w:pStyle w:val="ET"/>
      </w:pPr>
      <w:r>
        <w:tab/>
        <w:t xml:space="preserve">   ------ </w:t>
      </w:r>
    </w:p>
    <w:p w:rsidR="009B6B86" w:rsidRDefault="005814F1" w:rsidP="009B6B86">
      <w:pPr>
        <w:pStyle w:val="ET"/>
      </w:pPr>
      <w:r>
        <w:t xml:space="preserve">  premiere </w:t>
      </w:r>
      <w:r w:rsidR="009B6B86">
        <w:t>section</w:t>
      </w:r>
    </w:p>
    <w:p w:rsidR="009B6B86" w:rsidRDefault="009B6B86" w:rsidP="00862C18">
      <w:pPr>
        <w:pStyle w:val="ET"/>
      </w:pPr>
      <w:r>
        <w:tab/>
        <w:t>   ------</w:t>
      </w:r>
    </w:p>
    <w:p w:rsidR="009B6B86" w:rsidRPr="00DB2F8E" w:rsidRDefault="009B6B86" w:rsidP="00573708">
      <w:pPr>
        <w:pStyle w:val="Corpsdetexte"/>
        <w:spacing w:after="0"/>
        <w:ind w:firstLine="567"/>
        <w:rPr>
          <w:b/>
          <w:bCs/>
          <w:i/>
          <w:sz w:val="22"/>
          <w:szCs w:val="22"/>
        </w:rPr>
      </w:pPr>
      <w:r w:rsidRPr="00DB2F8E">
        <w:rPr>
          <w:b/>
          <w:bCs/>
          <w:i/>
          <w:sz w:val="22"/>
          <w:szCs w:val="22"/>
        </w:rPr>
        <w:t>Arrêt n° 6</w:t>
      </w:r>
      <w:r w:rsidR="009671D0">
        <w:rPr>
          <w:b/>
          <w:bCs/>
          <w:i/>
          <w:sz w:val="22"/>
          <w:szCs w:val="22"/>
        </w:rPr>
        <w:t>5031</w:t>
      </w:r>
    </w:p>
    <w:p w:rsidR="00356648" w:rsidRDefault="00356648" w:rsidP="00356648">
      <w:pPr>
        <w:pStyle w:val="ET"/>
      </w:pPr>
    </w:p>
    <w:p w:rsidR="00356648" w:rsidRDefault="009243DB" w:rsidP="00356648">
      <w:pPr>
        <w:pStyle w:val="OR"/>
      </w:pPr>
      <w:r>
        <w:t>CENTRE HOSPITALIER DE L’OUEST GUYANAIS (CHOG)</w:t>
      </w:r>
    </w:p>
    <w:p w:rsidR="009243DB" w:rsidRDefault="009243DB" w:rsidP="00356648">
      <w:pPr>
        <w:pStyle w:val="OR"/>
      </w:pPr>
    </w:p>
    <w:p w:rsidR="009243DB" w:rsidRDefault="009243DB" w:rsidP="00356648">
      <w:pPr>
        <w:pStyle w:val="OR"/>
      </w:pPr>
      <w:r>
        <w:t>Appel d’un jugement de la chambre régionale</w:t>
      </w:r>
    </w:p>
    <w:p w:rsidR="009243DB" w:rsidRDefault="009243DB" w:rsidP="00356648">
      <w:pPr>
        <w:pStyle w:val="OR"/>
      </w:pPr>
      <w:r>
        <w:t>des comptes de Guyane</w:t>
      </w:r>
    </w:p>
    <w:p w:rsidR="009243DB" w:rsidRDefault="009243DB" w:rsidP="00356648">
      <w:pPr>
        <w:pStyle w:val="OR"/>
      </w:pPr>
    </w:p>
    <w:p w:rsidR="00356648" w:rsidRDefault="00356648" w:rsidP="009243DB">
      <w:pPr>
        <w:pStyle w:val="OR"/>
        <w:spacing w:after="240"/>
      </w:pPr>
      <w:r>
        <w:t>Rapport n° 2012-</w:t>
      </w:r>
      <w:r w:rsidR="009243DB">
        <w:t>581</w:t>
      </w:r>
      <w:r>
        <w:t>-0</w:t>
      </w:r>
    </w:p>
    <w:p w:rsidR="009243DB" w:rsidRDefault="009243DB" w:rsidP="009243DB">
      <w:pPr>
        <w:pStyle w:val="OR"/>
        <w:spacing w:after="240"/>
      </w:pPr>
      <w:r>
        <w:t xml:space="preserve">Audience du </w:t>
      </w:r>
      <w:r w:rsidR="005814F1">
        <w:t>2</w:t>
      </w:r>
      <w:r>
        <w:t>7 septembre 2012</w:t>
      </w:r>
    </w:p>
    <w:p w:rsidR="009243DB" w:rsidRDefault="009243DB" w:rsidP="007920D3">
      <w:pPr>
        <w:pStyle w:val="OR"/>
        <w:spacing w:after="720"/>
      </w:pPr>
      <w:r>
        <w:t xml:space="preserve">Lecture publique du 18 </w:t>
      </w:r>
      <w:r w:rsidR="00DA6E71">
        <w:t>octobre</w:t>
      </w:r>
      <w:r>
        <w:t xml:space="preserve"> 2012</w:t>
      </w:r>
    </w:p>
    <w:p w:rsidR="007920D3" w:rsidRDefault="007920D3" w:rsidP="00D20417">
      <w:pPr>
        <w:pStyle w:val="PS"/>
      </w:pPr>
      <w:r>
        <w:t>LA COUR DES COMPTES a rendu l’arrêt suivant :</w:t>
      </w:r>
    </w:p>
    <w:p w:rsidR="00D20417" w:rsidRDefault="00D20417" w:rsidP="00D20417">
      <w:pPr>
        <w:pStyle w:val="PS"/>
      </w:pPr>
      <w:r>
        <w:t>LA COUR,</w:t>
      </w:r>
    </w:p>
    <w:p w:rsidR="00356648" w:rsidRDefault="00356648" w:rsidP="00D20417">
      <w:pPr>
        <w:pStyle w:val="PS"/>
        <w:spacing w:after="360"/>
      </w:pPr>
      <w:r>
        <w:t>Vu</w:t>
      </w:r>
      <w:r w:rsidR="00727C3A">
        <w:t xml:space="preserve"> la requête, enregistrée le 10 août 2011 au greffe de la chambre régionale de Guyane, par laquelle M. </w:t>
      </w:r>
      <w:r w:rsidR="00BB09D6">
        <w:t>X</w:t>
      </w:r>
      <w:r w:rsidR="00727C3A">
        <w:t>, comptable du CENTRE HOSPITALIER DE L’OUEST GUYANAIS (CHOG) du 3</w:t>
      </w:r>
      <w:r w:rsidR="005814F1">
        <w:t> </w:t>
      </w:r>
      <w:r w:rsidR="00727C3A">
        <w:t>janvier</w:t>
      </w:r>
      <w:r w:rsidR="005814F1">
        <w:t> </w:t>
      </w:r>
      <w:r w:rsidR="00727C3A">
        <w:t>2002 au 27</w:t>
      </w:r>
      <w:r w:rsidR="005814F1">
        <w:t> </w:t>
      </w:r>
      <w:r w:rsidR="00727C3A">
        <w:t>avril</w:t>
      </w:r>
      <w:r w:rsidR="005814F1">
        <w:t> </w:t>
      </w:r>
      <w:r w:rsidR="00727C3A">
        <w:t>2006, a élevé appel du jugement n° 2011-0006 du 3</w:t>
      </w:r>
      <w:r w:rsidR="002E258C">
        <w:t> </w:t>
      </w:r>
      <w:r w:rsidR="00727C3A">
        <w:t>mai</w:t>
      </w:r>
      <w:r w:rsidR="002E258C">
        <w:t> </w:t>
      </w:r>
      <w:r w:rsidR="00727C3A">
        <w:t xml:space="preserve">2011 par lequel la chambre régionale des comptes de Guyane l’a constitué débiteur dudit </w:t>
      </w:r>
      <w:r w:rsidR="005814F1">
        <w:t xml:space="preserve">Centre </w:t>
      </w:r>
      <w:bookmarkStart w:id="0" w:name="_GoBack"/>
      <w:bookmarkEnd w:id="0"/>
      <w:r w:rsidR="00803899">
        <w:t>h</w:t>
      </w:r>
      <w:r w:rsidR="00803899">
        <w:t xml:space="preserve">ospitalier </w:t>
      </w:r>
      <w:r w:rsidR="00727C3A">
        <w:t>pour un montant de 4 936 985,76 €</w:t>
      </w:r>
      <w:r w:rsidR="00487B23">
        <w:t> </w:t>
      </w:r>
      <w:r>
        <w:t>;</w:t>
      </w:r>
    </w:p>
    <w:p w:rsidR="00727C3A" w:rsidRDefault="00727C3A" w:rsidP="00D20417">
      <w:pPr>
        <w:pStyle w:val="PS"/>
        <w:spacing w:after="360"/>
      </w:pPr>
      <w:r>
        <w:t>Vu le réquisitoire n° 2011-116 du Procureur général transmettant la requête précitée, en date du 9 décembre</w:t>
      </w:r>
      <w:r w:rsidR="00017EBF">
        <w:t> </w:t>
      </w:r>
      <w:r>
        <w:t>2011 ;</w:t>
      </w:r>
    </w:p>
    <w:p w:rsidR="00017EBF" w:rsidRDefault="00017EBF" w:rsidP="00D20417">
      <w:pPr>
        <w:pStyle w:val="PS"/>
        <w:spacing w:after="360"/>
      </w:pPr>
      <w:r>
        <w:t>Vu les pièces de la procédure suivie en première instance ;</w:t>
      </w:r>
    </w:p>
    <w:p w:rsidR="00356648" w:rsidRDefault="00356648" w:rsidP="00D20417">
      <w:pPr>
        <w:pStyle w:val="PS"/>
        <w:spacing w:after="360"/>
      </w:pPr>
      <w:r>
        <w:t>Vu le code des juridictions financières ;</w:t>
      </w:r>
    </w:p>
    <w:p w:rsidR="00017EBF" w:rsidRDefault="00017EBF" w:rsidP="00D20417">
      <w:pPr>
        <w:pStyle w:val="PS"/>
        <w:spacing w:after="360"/>
      </w:pPr>
      <w:r>
        <w:t>Vu le rapport de M.</w:t>
      </w:r>
      <w:r w:rsidR="005814F1">
        <w:t> </w:t>
      </w:r>
      <w:r w:rsidR="000708F8">
        <w:t xml:space="preserve">Jean </w:t>
      </w:r>
      <w:r>
        <w:t>Léger, conseiller référendaire ;</w:t>
      </w:r>
    </w:p>
    <w:p w:rsidR="00017EBF" w:rsidRDefault="00017EBF" w:rsidP="00D20417">
      <w:pPr>
        <w:pStyle w:val="PS"/>
        <w:spacing w:after="360"/>
      </w:pPr>
      <w:r>
        <w:t>Vu les con</w:t>
      </w:r>
      <w:r w:rsidR="00257DE9">
        <w:t>c</w:t>
      </w:r>
      <w:r>
        <w:t>lusions du Procureur général du 5 septembre 2012 ;</w:t>
      </w:r>
    </w:p>
    <w:p w:rsidR="004A6F50" w:rsidRDefault="004A6F50" w:rsidP="00D20417">
      <w:pPr>
        <w:pStyle w:val="PS"/>
        <w:spacing w:after="360"/>
      </w:pPr>
    </w:p>
    <w:p w:rsidR="00EA73FB" w:rsidRDefault="00EA73FB">
      <w:pPr>
        <w:pStyle w:val="P0"/>
        <w:sectPr w:rsidR="00EA73FB">
          <w:pgSz w:w="11907" w:h="16840"/>
          <w:pgMar w:top="1134" w:right="1134" w:bottom="1134" w:left="567" w:header="720" w:footer="720" w:gutter="0"/>
          <w:cols w:space="720"/>
        </w:sectPr>
      </w:pPr>
    </w:p>
    <w:p w:rsidR="005814F1" w:rsidRDefault="005814F1" w:rsidP="00B40CA2">
      <w:pPr>
        <w:pStyle w:val="PS"/>
        <w:spacing w:after="360"/>
      </w:pPr>
      <w:r>
        <w:lastRenderedPageBreak/>
        <w:t>Vu les observations et les pièces à l’appui produites par M. </w:t>
      </w:r>
      <w:r w:rsidR="00BB09D6">
        <w:t>X</w:t>
      </w:r>
      <w:r>
        <w:t xml:space="preserve"> les 18, 22 et 25 septembre 2012 ;</w:t>
      </w:r>
    </w:p>
    <w:p w:rsidR="00D20417" w:rsidRDefault="00017EBF" w:rsidP="00B40CA2">
      <w:pPr>
        <w:pStyle w:val="PS"/>
        <w:spacing w:after="360"/>
      </w:pPr>
      <w:r>
        <w:t>Entendu, lors de l’audience publique de ce jour, M.</w:t>
      </w:r>
      <w:r w:rsidR="00A974CF">
        <w:t> </w:t>
      </w:r>
      <w:r>
        <w:t>Léger, en son rapport, M.</w:t>
      </w:r>
      <w:r w:rsidR="00A974CF">
        <w:t> </w:t>
      </w:r>
      <w:r w:rsidR="00257DE9">
        <w:t xml:space="preserve">Roch-Olivier </w:t>
      </w:r>
      <w:r>
        <w:t>Maistre, Premier avocat général, en les conclusions du Parquet, l’appelant, informé de l’audience, étant présent et étant intervenu en dernier ;</w:t>
      </w:r>
    </w:p>
    <w:p w:rsidR="00017EBF" w:rsidRDefault="00017EBF" w:rsidP="00B40CA2">
      <w:pPr>
        <w:pStyle w:val="PS"/>
        <w:spacing w:after="360"/>
      </w:pPr>
      <w:r>
        <w:t>Entendu, en délibéré, M.</w:t>
      </w:r>
      <w:r w:rsidR="00A974CF">
        <w:t> </w:t>
      </w:r>
      <w:r w:rsidR="00BD7717">
        <w:t xml:space="preserve">Philippe </w:t>
      </w:r>
      <w:r>
        <w:t>Geoffroy, conseiller maître, en ses observations ;</w:t>
      </w:r>
    </w:p>
    <w:p w:rsidR="00017EBF" w:rsidRDefault="00017EBF" w:rsidP="00B40CA2">
      <w:pPr>
        <w:pStyle w:val="PS"/>
        <w:spacing w:after="360"/>
      </w:pPr>
      <w:r>
        <w:t>Attendu que l’affaire n’est pas en état complet d’être jugée ; qu’il convient que la Cour se prononce à l’issue d’une instruction complémentaire ;</w:t>
      </w:r>
    </w:p>
    <w:p w:rsidR="00017EBF" w:rsidRDefault="00017EBF" w:rsidP="00B40CA2">
      <w:pPr>
        <w:pStyle w:val="PS"/>
        <w:spacing w:after="360"/>
      </w:pPr>
      <w:r>
        <w:t>Qu’il y a donc lieu de surseoir à statuer dans l’attente du dépôt d’un rapport complémentaire ;</w:t>
      </w:r>
    </w:p>
    <w:p w:rsidR="00D20417" w:rsidRDefault="00D20417" w:rsidP="00B40CA2">
      <w:pPr>
        <w:pStyle w:val="PS"/>
        <w:spacing w:after="360"/>
        <w:ind w:firstLine="0"/>
        <w:jc w:val="center"/>
      </w:pPr>
      <w:r>
        <w:t>ORDONNE</w:t>
      </w:r>
      <w:r w:rsidR="00466B11">
        <w:t> :</w:t>
      </w:r>
    </w:p>
    <w:p w:rsidR="00017EBF" w:rsidRPr="00017EBF" w:rsidRDefault="00017EBF" w:rsidP="00B40CA2">
      <w:pPr>
        <w:pStyle w:val="PS"/>
        <w:spacing w:after="360"/>
      </w:pPr>
      <w:r>
        <w:t>Article unique.</w:t>
      </w:r>
      <w:r w:rsidR="00A974CF">
        <w:t> </w:t>
      </w:r>
      <w:r>
        <w:t>–</w:t>
      </w:r>
      <w:r w:rsidR="00A974CF">
        <w:t> </w:t>
      </w:r>
      <w:r>
        <w:t>Il est sursis à statuer sur l’appel formé par M.</w:t>
      </w:r>
      <w:r w:rsidR="00A974CF">
        <w:t> </w:t>
      </w:r>
      <w:r w:rsidR="00BB09D6">
        <w:t>X</w:t>
      </w:r>
      <w:r>
        <w:t xml:space="preserve"> contre le jugement n°</w:t>
      </w:r>
      <w:r w:rsidR="00A974CF">
        <w:t> </w:t>
      </w:r>
      <w:r>
        <w:t>2011-0006 du 3 mai 2011.</w:t>
      </w:r>
    </w:p>
    <w:p w:rsidR="00D20417" w:rsidRDefault="00D20417" w:rsidP="00B40CA2">
      <w:pPr>
        <w:pStyle w:val="PS"/>
        <w:spacing w:after="360"/>
        <w:ind w:firstLine="0"/>
        <w:jc w:val="center"/>
      </w:pPr>
      <w:r>
        <w:t>----------</w:t>
      </w:r>
    </w:p>
    <w:p w:rsidR="00D20417" w:rsidRDefault="00D20417" w:rsidP="00B40CA2">
      <w:pPr>
        <w:pStyle w:val="PS"/>
        <w:spacing w:after="360"/>
      </w:pPr>
      <w:r>
        <w:t xml:space="preserve">Fait et jugé en la Cour des comptes, </w:t>
      </w:r>
      <w:r w:rsidR="00956848">
        <w:t>quatrième chambre, première</w:t>
      </w:r>
      <w:r>
        <w:t xml:space="preserve"> section</w:t>
      </w:r>
      <w:r w:rsidR="00956848">
        <w:t xml:space="preserve">. </w:t>
      </w:r>
      <w:r>
        <w:t>Présents :</w:t>
      </w:r>
      <w:r w:rsidR="00A440E9">
        <w:t> </w:t>
      </w:r>
      <w:r>
        <w:t>M.</w:t>
      </w:r>
      <w:r w:rsidR="00466B11">
        <w:t> </w:t>
      </w:r>
      <w:r w:rsidR="00956848">
        <w:t>Bayle</w:t>
      </w:r>
      <w:r>
        <w:t xml:space="preserve">, président, </w:t>
      </w:r>
      <w:r w:rsidR="00956848">
        <w:t>MM. Thérond, Lafaure, Vachia, Mmes Gadriot-Renard, Démier, et M.</w:t>
      </w:r>
      <w:r w:rsidR="00182B96">
        <w:t> </w:t>
      </w:r>
      <w:r w:rsidR="00956848">
        <w:t xml:space="preserve">Geoffroy, </w:t>
      </w:r>
      <w:r>
        <w:t>conseiller</w:t>
      </w:r>
      <w:r w:rsidR="003B426B">
        <w:t>s</w:t>
      </w:r>
      <w:r>
        <w:t xml:space="preserve"> maître</w:t>
      </w:r>
      <w:r w:rsidR="003B426B">
        <w:t>s</w:t>
      </w:r>
      <w:r>
        <w:t>.</w:t>
      </w:r>
    </w:p>
    <w:p w:rsidR="00D20417" w:rsidRDefault="00D20417" w:rsidP="00B40CA2">
      <w:pPr>
        <w:pStyle w:val="PS"/>
        <w:spacing w:after="360"/>
      </w:pPr>
      <w:r>
        <w:t xml:space="preserve">Signé : </w:t>
      </w:r>
      <w:r w:rsidR="00956848">
        <w:t>Bayle</w:t>
      </w:r>
      <w:r>
        <w:t>, président</w:t>
      </w:r>
      <w:r w:rsidR="00466B11">
        <w:t>,</w:t>
      </w:r>
      <w:r>
        <w:t xml:space="preserve"> et </w:t>
      </w:r>
      <w:r w:rsidR="00956848">
        <w:t>Le Baron</w:t>
      </w:r>
      <w:r>
        <w:t>, greff</w:t>
      </w:r>
      <w:r w:rsidR="00956848">
        <w:t>ier</w:t>
      </w:r>
      <w:r>
        <w:t>.</w:t>
      </w:r>
    </w:p>
    <w:p w:rsidR="00A440E9" w:rsidRDefault="00A440E9" w:rsidP="00B40CA2">
      <w:pPr>
        <w:pStyle w:val="PS"/>
      </w:pPr>
      <w:r>
        <w:t>Collationné, certifié conforme à la minute étant au greffe de la Cour des comptes et délivré par moi, secrétaire général.</w:t>
      </w:r>
    </w:p>
    <w:p w:rsidR="00A440E9" w:rsidRDefault="00A440E9" w:rsidP="00A440E9">
      <w:pPr>
        <w:pStyle w:val="Corpsdetexte"/>
        <w:spacing w:before="0" w:after="0"/>
        <w:ind w:firstLine="6804"/>
        <w:jc w:val="center"/>
        <w:rPr>
          <w:b/>
          <w:bCs/>
          <w:szCs w:val="24"/>
        </w:rPr>
      </w:pPr>
      <w:r>
        <w:rPr>
          <w:b/>
          <w:bCs/>
          <w:szCs w:val="24"/>
        </w:rPr>
        <w:t>Pour le Secrétaire général</w:t>
      </w:r>
    </w:p>
    <w:p w:rsidR="00A440E9" w:rsidRDefault="00A440E9" w:rsidP="00A440E9">
      <w:pPr>
        <w:pStyle w:val="Corpsdetexte"/>
        <w:spacing w:before="0" w:after="0"/>
        <w:ind w:firstLine="6804"/>
        <w:jc w:val="center"/>
        <w:rPr>
          <w:b/>
          <w:bCs/>
          <w:szCs w:val="24"/>
        </w:rPr>
      </w:pPr>
      <w:r>
        <w:rPr>
          <w:b/>
          <w:bCs/>
          <w:szCs w:val="24"/>
        </w:rPr>
        <w:t>et par délégation,</w:t>
      </w:r>
    </w:p>
    <w:p w:rsidR="00A440E9" w:rsidRDefault="00B40CA2" w:rsidP="00CF74B0">
      <w:pPr>
        <w:pStyle w:val="Corpsdetexte"/>
        <w:spacing w:before="0" w:after="240"/>
        <w:ind w:firstLine="6804"/>
        <w:jc w:val="center"/>
        <w:rPr>
          <w:b/>
          <w:bCs/>
          <w:szCs w:val="24"/>
        </w:rPr>
      </w:pPr>
      <w:r>
        <w:rPr>
          <w:b/>
          <w:bCs/>
          <w:szCs w:val="24"/>
        </w:rPr>
        <w:t>l</w:t>
      </w:r>
      <w:r w:rsidR="00A440E9">
        <w:rPr>
          <w:b/>
          <w:bCs/>
          <w:szCs w:val="24"/>
        </w:rPr>
        <w:t>e Chef du Greffe contentieux</w:t>
      </w:r>
    </w:p>
    <w:p w:rsidR="00A440E9" w:rsidRDefault="00A440E9" w:rsidP="006B03D2">
      <w:pPr>
        <w:pStyle w:val="Corpsdetexte"/>
        <w:spacing w:after="1080"/>
        <w:ind w:firstLine="6804"/>
        <w:jc w:val="center"/>
        <w:rPr>
          <w:b/>
          <w:bCs/>
          <w:szCs w:val="24"/>
        </w:rPr>
      </w:pPr>
    </w:p>
    <w:p w:rsidR="00A440E9" w:rsidRDefault="00A440E9" w:rsidP="00CF74B0">
      <w:pPr>
        <w:pStyle w:val="Corpsdetexte"/>
        <w:spacing w:after="360"/>
        <w:ind w:firstLine="7088"/>
        <w:jc w:val="center"/>
        <w:rPr>
          <w:b/>
          <w:bCs/>
          <w:szCs w:val="24"/>
        </w:rPr>
      </w:pPr>
      <w:r>
        <w:rPr>
          <w:b/>
          <w:bCs/>
          <w:szCs w:val="24"/>
        </w:rPr>
        <w:t>Daniel FEREZ</w:t>
      </w:r>
    </w:p>
    <w:sectPr w:rsidR="00A440E9">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EB7" w:rsidRDefault="00385EB7">
      <w:r>
        <w:separator/>
      </w:r>
    </w:p>
  </w:endnote>
  <w:endnote w:type="continuationSeparator" w:id="0">
    <w:p w:rsidR="00385EB7" w:rsidRDefault="0038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EB7" w:rsidRDefault="00385EB7">
      <w:r>
        <w:separator/>
      </w:r>
    </w:p>
  </w:footnote>
  <w:footnote w:type="continuationSeparator" w:id="0">
    <w:p w:rsidR="00385EB7" w:rsidRDefault="00385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48" w:rsidRDefault="00956848">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03899">
      <w:rPr>
        <w:rFonts w:ascii="CG Times (WN)" w:hAnsi="CG Times (WN)"/>
        <w:noProof/>
        <w:sz w:val="24"/>
      </w:rPr>
      <w:t>2</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7EBF"/>
    <w:rsid w:val="000708F8"/>
    <w:rsid w:val="000F5477"/>
    <w:rsid w:val="00100AB2"/>
    <w:rsid w:val="00133304"/>
    <w:rsid w:val="00146696"/>
    <w:rsid w:val="00182B96"/>
    <w:rsid w:val="001D1BA2"/>
    <w:rsid w:val="00234597"/>
    <w:rsid w:val="00257DE9"/>
    <w:rsid w:val="00291372"/>
    <w:rsid w:val="002E258C"/>
    <w:rsid w:val="00356648"/>
    <w:rsid w:val="00385EB7"/>
    <w:rsid w:val="0039486C"/>
    <w:rsid w:val="003A71AF"/>
    <w:rsid w:val="003B426B"/>
    <w:rsid w:val="00466B11"/>
    <w:rsid w:val="00487B23"/>
    <w:rsid w:val="004A6F50"/>
    <w:rsid w:val="004E2A8B"/>
    <w:rsid w:val="00521636"/>
    <w:rsid w:val="00550F37"/>
    <w:rsid w:val="00573708"/>
    <w:rsid w:val="005814F1"/>
    <w:rsid w:val="005B08FA"/>
    <w:rsid w:val="005B4B82"/>
    <w:rsid w:val="00625D1F"/>
    <w:rsid w:val="006300CF"/>
    <w:rsid w:val="006B03D2"/>
    <w:rsid w:val="006D5C03"/>
    <w:rsid w:val="006E02A1"/>
    <w:rsid w:val="006F58A6"/>
    <w:rsid w:val="00715D27"/>
    <w:rsid w:val="00727C3A"/>
    <w:rsid w:val="007920D3"/>
    <w:rsid w:val="00803899"/>
    <w:rsid w:val="00824F80"/>
    <w:rsid w:val="00835F85"/>
    <w:rsid w:val="00860EE4"/>
    <w:rsid w:val="00862C18"/>
    <w:rsid w:val="00874C07"/>
    <w:rsid w:val="008A29FF"/>
    <w:rsid w:val="00913A88"/>
    <w:rsid w:val="009243DB"/>
    <w:rsid w:val="00956848"/>
    <w:rsid w:val="009671D0"/>
    <w:rsid w:val="00976763"/>
    <w:rsid w:val="009B6B86"/>
    <w:rsid w:val="009C638B"/>
    <w:rsid w:val="009D46D0"/>
    <w:rsid w:val="009D74E7"/>
    <w:rsid w:val="00A369A0"/>
    <w:rsid w:val="00A440E9"/>
    <w:rsid w:val="00A85B42"/>
    <w:rsid w:val="00A974CF"/>
    <w:rsid w:val="00AF7F9F"/>
    <w:rsid w:val="00B40CA2"/>
    <w:rsid w:val="00BB09D6"/>
    <w:rsid w:val="00BD7717"/>
    <w:rsid w:val="00C35453"/>
    <w:rsid w:val="00C6630A"/>
    <w:rsid w:val="00CC3FA1"/>
    <w:rsid w:val="00CE4CF2"/>
    <w:rsid w:val="00CF74B0"/>
    <w:rsid w:val="00D20417"/>
    <w:rsid w:val="00D26523"/>
    <w:rsid w:val="00DA6E71"/>
    <w:rsid w:val="00DE22A9"/>
    <w:rsid w:val="00DF571A"/>
    <w:rsid w:val="00E133B0"/>
    <w:rsid w:val="00E14390"/>
    <w:rsid w:val="00E378C2"/>
    <w:rsid w:val="00E92B95"/>
    <w:rsid w:val="00EA73FB"/>
    <w:rsid w:val="00ED2F25"/>
    <w:rsid w:val="00F07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paragraph" w:customStyle="1" w:styleId="renvoi">
    <w:name w:val="renvoi"/>
    <w:rsid w:val="00356648"/>
    <w:pPr>
      <w:keepLines/>
      <w:overflowPunct w:val="0"/>
      <w:autoSpaceDE w:val="0"/>
      <w:autoSpaceDN w:val="0"/>
      <w:adjustRightInd w:val="0"/>
      <w:ind w:left="1701"/>
      <w:jc w:val="both"/>
      <w:textAlignment w:val="baseline"/>
    </w:pPr>
    <w:rPr>
      <w:rFonts w:ascii="Courier" w:hAnsi="Courier"/>
      <w:sz w:val="24"/>
    </w:rPr>
  </w:style>
  <w:style w:type="paragraph" w:styleId="Corpsdetexte">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CorpsdetexteCar1"/>
    <w:rsid w:val="009B6B86"/>
    <w:pPr>
      <w:spacing w:before="120" w:after="120"/>
      <w:ind w:firstLine="709"/>
      <w:jc w:val="both"/>
    </w:pPr>
    <w:rPr>
      <w:sz w:val="24"/>
    </w:rPr>
  </w:style>
  <w:style w:type="character" w:customStyle="1" w:styleId="CorpsdetexteCar1">
    <w:name w:val="Corps de texte Car1"/>
    <w:aliases w:val="Corps de texte Car Car,Corps de texte Car1 Car Car,Corps de texte Car Car Car Car,Corps de texte Car Car encadré Car Car Car Car Car Car,Corps de texte Car1 Car Car1 Car Car,Corps de texte Car Car Car Car1 Car Car"/>
    <w:link w:val="Corpsdetexte"/>
    <w:rsid w:val="009B6B86"/>
    <w:rPr>
      <w:sz w:val="24"/>
      <w:lang w:val="fr-FR" w:eastAsia="fr-FR" w:bidi="ar-SA"/>
    </w:rPr>
  </w:style>
  <w:style w:type="character" w:customStyle="1" w:styleId="PSCar">
    <w:name w:val="PS Car"/>
    <w:link w:val="PS"/>
    <w:rsid w:val="00A440E9"/>
    <w:rPr>
      <w:sz w:val="24"/>
      <w:szCs w:val="24"/>
      <w:lang w:val="fr-FR" w:eastAsia="fr-FR" w:bidi="ar-SA"/>
    </w:rPr>
  </w:style>
  <w:style w:type="paragraph" w:styleId="Textedebulles">
    <w:name w:val="Balloon Text"/>
    <w:basedOn w:val="Normal"/>
    <w:semiHidden/>
    <w:rsid w:val="00A440E9"/>
    <w:rPr>
      <w:rFonts w:ascii="Tahoma" w:hAnsi="Tahoma" w:cs="Tahoma"/>
      <w:sz w:val="16"/>
      <w:szCs w:val="16"/>
    </w:rPr>
  </w:style>
  <w:style w:type="character" w:customStyle="1" w:styleId="P0Car">
    <w:name w:val="P0 Car"/>
    <w:link w:val="P0"/>
    <w:rsid w:val="00F07098"/>
    <w:rPr>
      <w:sz w:val="24"/>
      <w:szCs w:val="24"/>
    </w:rPr>
  </w:style>
  <w:style w:type="paragraph" w:customStyle="1" w:styleId="CarCar1">
    <w:name w:val="Car Car1"/>
    <w:basedOn w:val="Normal"/>
    <w:rsid w:val="00F07098"/>
    <w:pPr>
      <w:spacing w:after="160" w:line="240" w:lineRule="exact"/>
    </w:pPr>
    <w:rPr>
      <w:rFonts w:ascii="Tahoma" w:hAnsi="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servdact\Mod&#232;les%20dactylographie\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B0E76-EB40-416B-9352-B6FA6B2F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Template>
  <TotalTime>1</TotalTime>
  <Pages>2</Pages>
  <Words>362</Words>
  <Characters>1995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3</cp:revision>
  <cp:lastPrinted>2012-10-02T08:56:00Z</cp:lastPrinted>
  <dcterms:created xsi:type="dcterms:W3CDTF">2012-11-02T15:13:00Z</dcterms:created>
  <dcterms:modified xsi:type="dcterms:W3CDTF">2012-11-05T07:24:00Z</dcterms:modified>
</cp:coreProperties>
</file>