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BF6" w:rsidRPr="00EB6713" w:rsidRDefault="00037BF6" w:rsidP="00037BF6">
      <w:pPr>
        <w:pStyle w:val="ET"/>
      </w:pPr>
      <w:r>
        <w:t xml:space="preserve">  </w:t>
      </w:r>
      <w:r w:rsidRPr="00EB6713">
        <w:t>COUR DES COMPTES</w:t>
      </w:r>
    </w:p>
    <w:p w:rsidR="00037BF6" w:rsidRPr="00EB6713" w:rsidRDefault="00037BF6" w:rsidP="00037BF6">
      <w:pPr>
        <w:pStyle w:val="ET"/>
      </w:pPr>
      <w:r w:rsidRPr="00EB6713">
        <w:t xml:space="preserve">       </w:t>
      </w:r>
      <w:r>
        <w:t xml:space="preserve"> </w:t>
      </w:r>
      <w:r w:rsidRPr="00EB6713">
        <w:t xml:space="preserve">       --------</w:t>
      </w:r>
    </w:p>
    <w:p w:rsidR="00037BF6" w:rsidRPr="00EB6713" w:rsidRDefault="00037BF6" w:rsidP="00037BF6">
      <w:pPr>
        <w:pStyle w:val="ET"/>
      </w:pPr>
      <w:r w:rsidRPr="00EB6713">
        <w:t>QUATRIEME CHAMBRE</w:t>
      </w:r>
    </w:p>
    <w:p w:rsidR="00037BF6" w:rsidRPr="00EB6713" w:rsidRDefault="00037BF6" w:rsidP="00037BF6">
      <w:pPr>
        <w:pStyle w:val="ET"/>
      </w:pPr>
      <w:r w:rsidRPr="00EB6713">
        <w:t xml:space="preserve">           </w:t>
      </w:r>
      <w:r>
        <w:t xml:space="preserve"> </w:t>
      </w:r>
      <w:r w:rsidRPr="00EB6713">
        <w:t xml:space="preserve">   --------</w:t>
      </w:r>
    </w:p>
    <w:p w:rsidR="00037BF6" w:rsidRPr="00EB6713" w:rsidRDefault="00037BF6" w:rsidP="00037BF6">
      <w:pPr>
        <w:pStyle w:val="ET"/>
      </w:pPr>
      <w:r>
        <w:t xml:space="preserve">  </w:t>
      </w:r>
      <w:r w:rsidRPr="00EB6713">
        <w:t>PREMIERE SECTION</w:t>
      </w:r>
    </w:p>
    <w:p w:rsidR="00037BF6" w:rsidRPr="00037BF6" w:rsidRDefault="00037BF6" w:rsidP="00037BF6">
      <w:pPr>
        <w:spacing w:after="120"/>
        <w:jc w:val="both"/>
        <w:rPr>
          <w:b/>
          <w:sz w:val="24"/>
        </w:rPr>
      </w:pPr>
      <w:r>
        <w:rPr>
          <w:sz w:val="24"/>
        </w:rPr>
        <w:tab/>
        <w:t> </w:t>
      </w:r>
      <w:r w:rsidR="00A37A66">
        <w:rPr>
          <w:sz w:val="24"/>
        </w:rPr>
        <w:t> </w:t>
      </w:r>
      <w:r>
        <w:rPr>
          <w:sz w:val="24"/>
        </w:rPr>
        <w:t> </w:t>
      </w:r>
      <w:r w:rsidRPr="00037BF6">
        <w:rPr>
          <w:b/>
          <w:sz w:val="24"/>
        </w:rPr>
        <w:t>-------</w:t>
      </w:r>
      <w:r w:rsidR="00856452">
        <w:rPr>
          <w:b/>
          <w:sz w:val="24"/>
        </w:rPr>
        <w:t>-</w:t>
      </w:r>
    </w:p>
    <w:p w:rsidR="00037BF6" w:rsidRPr="00037BF6" w:rsidRDefault="00D87B1F" w:rsidP="00841E3C">
      <w:pPr>
        <w:pStyle w:val="En-tte"/>
        <w:spacing w:after="360"/>
        <w:ind w:left="567"/>
        <w:rPr>
          <w:b/>
          <w:i/>
          <w:sz w:val="22"/>
        </w:rPr>
      </w:pPr>
      <w:r>
        <w:rPr>
          <w:b/>
          <w:i/>
          <w:sz w:val="22"/>
        </w:rPr>
        <w:t> </w:t>
      </w:r>
      <w:r w:rsidR="00856452">
        <w:rPr>
          <w:b/>
          <w:i/>
          <w:sz w:val="22"/>
        </w:rPr>
        <w:t> </w:t>
      </w:r>
      <w:r w:rsidR="00037BF6" w:rsidRPr="00037BF6">
        <w:rPr>
          <w:b/>
          <w:i/>
          <w:sz w:val="22"/>
        </w:rPr>
        <w:t>Arrêt n° 65044</w:t>
      </w:r>
    </w:p>
    <w:p w:rsidR="00037BF6" w:rsidRPr="00042DE1" w:rsidRDefault="00037BF6" w:rsidP="00C937D5">
      <w:pPr>
        <w:pStyle w:val="OR"/>
        <w:jc w:val="both"/>
      </w:pPr>
      <w:r>
        <w:t>COMMUNAUTE</w:t>
      </w:r>
      <w:r w:rsidR="00025222">
        <w:t> </w:t>
      </w:r>
      <w:r>
        <w:t>DE</w:t>
      </w:r>
      <w:r w:rsidR="00025222">
        <w:t> </w:t>
      </w:r>
      <w:r>
        <w:t>COMMUNES AXE SUD</w:t>
      </w:r>
    </w:p>
    <w:p w:rsidR="00037BF6" w:rsidRDefault="00037BF6" w:rsidP="00C937D5">
      <w:pPr>
        <w:pStyle w:val="OR"/>
        <w:jc w:val="both"/>
      </w:pPr>
    </w:p>
    <w:p w:rsidR="00D5273E" w:rsidRDefault="00D5273E" w:rsidP="00C937D5">
      <w:pPr>
        <w:pStyle w:val="OR"/>
        <w:jc w:val="both"/>
      </w:pPr>
    </w:p>
    <w:p w:rsidR="00037BF6" w:rsidRPr="00491DB1" w:rsidRDefault="00037BF6" w:rsidP="00C937D5">
      <w:pPr>
        <w:pStyle w:val="OR"/>
        <w:jc w:val="both"/>
      </w:pPr>
      <w:smartTag w:uri="urn:schemas-microsoft-com:office:smarttags" w:element="PersonName">
        <w:r w:rsidRPr="00491DB1">
          <w:t>A</w:t>
        </w:r>
      </w:smartTag>
      <w:r w:rsidRPr="00491DB1">
        <w:t xml:space="preserve">ppel d’un jugement de la chambre régionale des comptes de Midi-Pyrénées </w:t>
      </w:r>
    </w:p>
    <w:p w:rsidR="00037BF6" w:rsidRPr="00491DB1" w:rsidRDefault="00037BF6" w:rsidP="00C937D5">
      <w:pPr>
        <w:pStyle w:val="OR"/>
        <w:jc w:val="both"/>
      </w:pPr>
    </w:p>
    <w:p w:rsidR="00037BF6" w:rsidRPr="00491DB1" w:rsidRDefault="00037BF6" w:rsidP="00C937D5">
      <w:pPr>
        <w:pStyle w:val="OR"/>
        <w:jc w:val="both"/>
      </w:pPr>
      <w:r w:rsidRPr="00491DB1">
        <w:t>Rapport n°</w:t>
      </w:r>
      <w:r w:rsidR="00856452">
        <w:t> </w:t>
      </w:r>
      <w:r w:rsidRPr="00491DB1">
        <w:t>2012-582-0</w:t>
      </w:r>
    </w:p>
    <w:p w:rsidR="00037BF6" w:rsidRPr="00491DB1" w:rsidRDefault="00037BF6" w:rsidP="00C937D5">
      <w:pPr>
        <w:pStyle w:val="OR"/>
        <w:jc w:val="both"/>
      </w:pPr>
    </w:p>
    <w:p w:rsidR="00037BF6" w:rsidRPr="00491DB1" w:rsidRDefault="00037BF6" w:rsidP="00C937D5">
      <w:pPr>
        <w:pStyle w:val="OR"/>
        <w:jc w:val="both"/>
      </w:pPr>
      <w:smartTag w:uri="urn:schemas-microsoft-com:office:smarttags" w:element="PersonName">
        <w:r w:rsidRPr="00491DB1">
          <w:t>A</w:t>
        </w:r>
      </w:smartTag>
      <w:r w:rsidRPr="00491DB1">
        <w:t>udience du 27 septembre 2012</w:t>
      </w:r>
    </w:p>
    <w:p w:rsidR="00037BF6" w:rsidRPr="00491DB1" w:rsidRDefault="00037BF6" w:rsidP="00C937D5">
      <w:pPr>
        <w:pStyle w:val="OR"/>
        <w:jc w:val="both"/>
      </w:pPr>
    </w:p>
    <w:p w:rsidR="00037BF6" w:rsidRDefault="00037BF6" w:rsidP="000D2A11">
      <w:pPr>
        <w:pStyle w:val="OR"/>
        <w:spacing w:after="840"/>
        <w:jc w:val="both"/>
      </w:pPr>
      <w:r w:rsidRPr="00491DB1">
        <w:t>Lecture publique du 18 octobre 2012</w:t>
      </w:r>
    </w:p>
    <w:p w:rsidR="000D2A11" w:rsidRDefault="000D2A11" w:rsidP="00037BF6">
      <w:pPr>
        <w:pStyle w:val="PS"/>
      </w:pPr>
      <w:r>
        <w:t>LA COUR DES COMPTES a rendu l’arrêt suivant :</w:t>
      </w:r>
    </w:p>
    <w:p w:rsidR="00037BF6" w:rsidRPr="00491DB1" w:rsidRDefault="00037BF6" w:rsidP="00037BF6">
      <w:pPr>
        <w:pStyle w:val="PS"/>
      </w:pPr>
      <w:r w:rsidRPr="00491DB1">
        <w:t>L</w:t>
      </w:r>
      <w:r>
        <w:t>A</w:t>
      </w:r>
      <w:r w:rsidRPr="00491DB1">
        <w:t xml:space="preserve"> COUR,</w:t>
      </w:r>
    </w:p>
    <w:p w:rsidR="00037BF6" w:rsidRPr="00491DB1" w:rsidRDefault="00037BF6" w:rsidP="00037BF6">
      <w:pPr>
        <w:pStyle w:val="PS"/>
      </w:pPr>
      <w:r w:rsidRPr="00491DB1">
        <w:t xml:space="preserve">Vu la requête, enregistrée le 19 mars 2012 au greffe de la chambre régionale des comptes de Midi-Pyrénées, par laquelle </w:t>
      </w:r>
      <w:r w:rsidR="00830B33">
        <w:t>Mme X</w:t>
      </w:r>
      <w:r w:rsidRPr="00491DB1">
        <w:t>, comptable de la</w:t>
      </w:r>
      <w:r>
        <w:t> </w:t>
      </w:r>
      <w:r w:rsidRPr="00037BF6">
        <w:rPr>
          <w:caps/>
        </w:rPr>
        <w:t>communauté de communes Axe Sud</w:t>
      </w:r>
      <w:r w:rsidRPr="00491DB1">
        <w:t>, a élevé appel du jugement n°</w:t>
      </w:r>
      <w:r>
        <w:t> </w:t>
      </w:r>
      <w:r w:rsidRPr="00491DB1">
        <w:t>2011-015 du 13</w:t>
      </w:r>
      <w:r>
        <w:t> </w:t>
      </w:r>
      <w:r w:rsidRPr="00491DB1">
        <w:t>janvier</w:t>
      </w:r>
      <w:r>
        <w:t> </w:t>
      </w:r>
      <w:r w:rsidRPr="00491DB1">
        <w:t>2012 par lequel ladite chambre régionale l’a constituée débitrice de ladite communauté de communes pour un montant de 50 000 € ;</w:t>
      </w:r>
    </w:p>
    <w:p w:rsidR="00037BF6" w:rsidRPr="00491DB1" w:rsidRDefault="00037BF6" w:rsidP="00037BF6">
      <w:pPr>
        <w:pStyle w:val="PS"/>
      </w:pPr>
      <w:r w:rsidRPr="00491DB1">
        <w:t>Vu le réquisitoire n°</w:t>
      </w:r>
      <w:r>
        <w:t> </w:t>
      </w:r>
      <w:r w:rsidRPr="00491DB1">
        <w:t>2012-38 du Procureur général transmettant la requête précitée, en date du 20 juin 2012 ;</w:t>
      </w:r>
    </w:p>
    <w:p w:rsidR="00037BF6" w:rsidRPr="00491DB1" w:rsidRDefault="00037BF6" w:rsidP="00037BF6">
      <w:pPr>
        <w:pStyle w:val="PS"/>
      </w:pPr>
      <w:r w:rsidRPr="00491DB1">
        <w:t>Vu le réquisitoire n°</w:t>
      </w:r>
      <w:r>
        <w:t> </w:t>
      </w:r>
      <w:r w:rsidRPr="00491DB1">
        <w:t>2011-010 du 26 avril 2011 du procureur financier près la chambre régionale des comptes de Midi-Pyrénées ;</w:t>
      </w:r>
    </w:p>
    <w:p w:rsidR="00037BF6" w:rsidRPr="00491DB1" w:rsidRDefault="00037BF6" w:rsidP="00037BF6">
      <w:pPr>
        <w:pStyle w:val="PS"/>
      </w:pPr>
      <w:r w:rsidRPr="00491DB1">
        <w:t>Vu les pièces de la procédure suivie en première instance ;</w:t>
      </w:r>
    </w:p>
    <w:p w:rsidR="00037BF6" w:rsidRDefault="00037BF6" w:rsidP="000D2A11">
      <w:pPr>
        <w:pStyle w:val="PS"/>
        <w:spacing w:after="600"/>
      </w:pPr>
      <w:r w:rsidRPr="00491DB1">
        <w:t>Vu le code général des collectivités territoriales et notamment son article</w:t>
      </w:r>
      <w:r>
        <w:t> </w:t>
      </w:r>
      <w:r w:rsidRPr="00491DB1">
        <w:t>D.</w:t>
      </w:r>
      <w:r>
        <w:t> </w:t>
      </w:r>
      <w:r w:rsidRPr="00491DB1">
        <w:t>1617-19 ;</w:t>
      </w:r>
    </w:p>
    <w:p w:rsidR="00F94E8E" w:rsidRPr="00C937D5" w:rsidRDefault="00F94E8E" w:rsidP="00C937D5">
      <w:pPr>
        <w:pStyle w:val="ET"/>
        <w:ind w:left="709"/>
        <w:rPr>
          <w:b w:val="0"/>
          <w:i/>
          <w:sz w:val="16"/>
          <w:szCs w:val="16"/>
        </w:rPr>
      </w:pPr>
      <w:r w:rsidRPr="00C937D5">
        <w:rPr>
          <w:b w:val="0"/>
          <w:i/>
          <w:sz w:val="16"/>
          <w:szCs w:val="16"/>
        </w:rPr>
        <w:fldChar w:fldCharType="begin"/>
      </w:r>
      <w:r w:rsidRPr="00C937D5">
        <w:rPr>
          <w:b w:val="0"/>
          <w:i/>
          <w:sz w:val="16"/>
          <w:szCs w:val="16"/>
        </w:rPr>
        <w:fldChar w:fldCharType="end"/>
      </w:r>
    </w:p>
    <w:p w:rsidR="00F94E8E" w:rsidRDefault="00F94E8E">
      <w:pPr>
        <w:pStyle w:val="P0"/>
        <w:sectPr w:rsidR="00F94E8E">
          <w:pgSz w:w="11907" w:h="16840"/>
          <w:pgMar w:top="1134" w:right="1134" w:bottom="1134" w:left="567" w:header="720" w:footer="720" w:gutter="0"/>
          <w:cols w:space="720"/>
        </w:sectPr>
      </w:pPr>
    </w:p>
    <w:p w:rsidR="00C937D5" w:rsidRPr="00491DB1" w:rsidRDefault="00C937D5" w:rsidP="00C937D5">
      <w:pPr>
        <w:pStyle w:val="PS"/>
      </w:pPr>
      <w:r w:rsidRPr="00491DB1">
        <w:lastRenderedPageBreak/>
        <w:t>Vu l’article 60 modifié de la loi de finances n°</w:t>
      </w:r>
      <w:r>
        <w:t> </w:t>
      </w:r>
      <w:r w:rsidRPr="00491DB1">
        <w:t>63-156 du 23</w:t>
      </w:r>
      <w:r>
        <w:t> </w:t>
      </w:r>
      <w:r w:rsidRPr="00491DB1">
        <w:t>février</w:t>
      </w:r>
      <w:r>
        <w:t> </w:t>
      </w:r>
      <w:r w:rsidRPr="00491DB1">
        <w:t>1963</w:t>
      </w:r>
      <w:r>
        <w:t xml:space="preserve"> </w:t>
      </w:r>
      <w:r w:rsidRPr="00491DB1">
        <w:t>;</w:t>
      </w:r>
    </w:p>
    <w:p w:rsidR="00C937D5" w:rsidRPr="00491DB1" w:rsidRDefault="00C937D5" w:rsidP="00C937D5">
      <w:pPr>
        <w:pStyle w:val="PS"/>
      </w:pPr>
      <w:r w:rsidRPr="00491DB1">
        <w:t>Vu la loi n°</w:t>
      </w:r>
      <w:r>
        <w:t> </w:t>
      </w:r>
      <w:r w:rsidRPr="00491DB1">
        <w:t>2000-321 du 12 avril 2000 </w:t>
      </w:r>
      <w:r w:rsidRPr="00856452">
        <w:rPr>
          <w:rStyle w:val="Normal1"/>
        </w:rPr>
        <w:t>relative aux droits des citoyens dans leurs relations avec les administrations, notamment son article 10</w:t>
      </w:r>
      <w:r w:rsidRPr="00491DB1">
        <w:rPr>
          <w:rStyle w:val="Normal1"/>
          <w:color w:val="000000"/>
        </w:rPr>
        <w:t xml:space="preserve"> </w:t>
      </w:r>
      <w:r w:rsidRPr="00491DB1">
        <w:t xml:space="preserve">; </w:t>
      </w:r>
    </w:p>
    <w:p w:rsidR="00C937D5" w:rsidRPr="00856452" w:rsidRDefault="00C937D5" w:rsidP="00C937D5">
      <w:pPr>
        <w:pStyle w:val="PS"/>
      </w:pPr>
      <w:r w:rsidRPr="00491DB1">
        <w:t>Vu le décret n°</w:t>
      </w:r>
      <w:r>
        <w:t> </w:t>
      </w:r>
      <w:r w:rsidRPr="00491DB1">
        <w:t xml:space="preserve">2001-495 du 6 juin </w:t>
      </w:r>
      <w:r w:rsidRPr="00856452">
        <w:t xml:space="preserve">2001 </w:t>
      </w:r>
      <w:r w:rsidRPr="00856452">
        <w:rPr>
          <w:rStyle w:val="Normal1"/>
        </w:rPr>
        <w:t xml:space="preserve">pris pour l'application de l'article 10 de la loi n° 2000-321 du 12 avril 2000 et relatif à la transparence financière des aides octroyées par les personnes publiques </w:t>
      </w:r>
      <w:r w:rsidRPr="00856452">
        <w:t>;</w:t>
      </w:r>
    </w:p>
    <w:p w:rsidR="00C937D5" w:rsidRPr="00491DB1" w:rsidRDefault="00C937D5" w:rsidP="00C937D5">
      <w:pPr>
        <w:pStyle w:val="PS"/>
      </w:pPr>
      <w:r w:rsidRPr="00491DB1">
        <w:t>Vu le décret n°</w:t>
      </w:r>
      <w:r>
        <w:t> </w:t>
      </w:r>
      <w:r w:rsidRPr="00491DB1">
        <w:t>62-1587 du 29 décembre 1962 modifié portant règlement général sur la comptabilité publique ;</w:t>
      </w:r>
    </w:p>
    <w:p w:rsidR="00C937D5" w:rsidRPr="00491DB1" w:rsidRDefault="00C937D5" w:rsidP="00C937D5">
      <w:pPr>
        <w:pStyle w:val="PS"/>
      </w:pPr>
      <w:r w:rsidRPr="00491DB1">
        <w:t>Vu le code des juridictions financières ;</w:t>
      </w:r>
    </w:p>
    <w:p w:rsidR="00C937D5" w:rsidRPr="00491DB1" w:rsidRDefault="00C937D5" w:rsidP="00C937D5">
      <w:pPr>
        <w:pStyle w:val="PS"/>
      </w:pPr>
      <w:r w:rsidRPr="00491DB1">
        <w:t>Vu le rapport de M.</w:t>
      </w:r>
      <w:r>
        <w:t> </w:t>
      </w:r>
      <w:r w:rsidRPr="00491DB1">
        <w:t>Jean Léger, conseiller référendaire ;</w:t>
      </w:r>
    </w:p>
    <w:p w:rsidR="00C937D5" w:rsidRPr="00491DB1" w:rsidRDefault="00C937D5" w:rsidP="00C937D5">
      <w:pPr>
        <w:pStyle w:val="PS"/>
      </w:pPr>
      <w:r w:rsidRPr="00491DB1">
        <w:t>Vu les conclusions du Procureur général</w:t>
      </w:r>
      <w:r>
        <w:t xml:space="preserve"> du 31 août 2012</w:t>
      </w:r>
      <w:r w:rsidRPr="00491DB1">
        <w:t> ;</w:t>
      </w:r>
    </w:p>
    <w:p w:rsidR="00C937D5" w:rsidRPr="00491DB1" w:rsidRDefault="00C937D5" w:rsidP="00C937D5">
      <w:pPr>
        <w:pStyle w:val="PS"/>
      </w:pPr>
      <w:r w:rsidRPr="00491DB1">
        <w:t>Entendu, lors de l’audience publique de ce jour, M.</w:t>
      </w:r>
      <w:r>
        <w:t> </w:t>
      </w:r>
      <w:r w:rsidRPr="00491DB1">
        <w:t xml:space="preserve">Léger, en son rapport, M. Gilles Miller, avocat général, en les conclusions du </w:t>
      </w:r>
      <w:r w:rsidR="00F84372">
        <w:t>P</w:t>
      </w:r>
      <w:r w:rsidRPr="00491DB1">
        <w:t>arquet général, l’appelante, informée de l’audience, n’étant ni présente ni représentée ;</w:t>
      </w:r>
    </w:p>
    <w:p w:rsidR="00C937D5" w:rsidRPr="00491DB1" w:rsidRDefault="00C937D5" w:rsidP="00C937D5">
      <w:pPr>
        <w:pStyle w:val="PS"/>
      </w:pPr>
      <w:r w:rsidRPr="00491DB1">
        <w:t>Entendu, en délibéré, Mme Catherine Démier, conseillère maître, en</w:t>
      </w:r>
      <w:r>
        <w:t> </w:t>
      </w:r>
      <w:r w:rsidRPr="00491DB1">
        <w:t>ses</w:t>
      </w:r>
      <w:r>
        <w:t> </w:t>
      </w:r>
      <w:r w:rsidRPr="00491DB1">
        <w:t>observations ;</w:t>
      </w:r>
    </w:p>
    <w:p w:rsidR="00C937D5" w:rsidRPr="00491DB1" w:rsidRDefault="00C937D5" w:rsidP="00C937D5">
      <w:pPr>
        <w:pStyle w:val="PS"/>
      </w:pPr>
      <w:r w:rsidRPr="00491DB1">
        <w:t>Attendu que par le jugement entrepris, la chambre régionale des comptes de</w:t>
      </w:r>
      <w:r>
        <w:t> </w:t>
      </w:r>
      <w:r w:rsidRPr="00491DB1">
        <w:t>Midi-Pyrénées a constitué </w:t>
      </w:r>
      <w:r w:rsidR="00830B33">
        <w:t>Mme X</w:t>
      </w:r>
      <w:r w:rsidRPr="00491DB1">
        <w:t xml:space="preserve"> débitrice de la communauté de communes</w:t>
      </w:r>
      <w:r w:rsidR="00A62F32">
        <w:t> </w:t>
      </w:r>
      <w:r w:rsidRPr="00491DB1">
        <w:t>Axe Sud pour un montant de 50 000 €, au motif qu’elle ne disposait, au moment du paiement du mandat à l’association « Le Grenier », d’aucun document lui permettant de connaître avec précision le destinataire de la subvention</w:t>
      </w:r>
      <w:r w:rsidR="00262D9F">
        <w:t xml:space="preserve"> </w:t>
      </w:r>
      <w:r w:rsidRPr="00491DB1">
        <w:t>décidée par le conseil communautaire ; qu’en conséquence elle avait payé cette subvention sans disposer de justificatifs suffisants ;</w:t>
      </w:r>
    </w:p>
    <w:p w:rsidR="00C937D5" w:rsidRPr="00491DB1" w:rsidRDefault="00C937D5" w:rsidP="00C937D5">
      <w:pPr>
        <w:pStyle w:val="PS"/>
      </w:pPr>
      <w:r w:rsidRPr="00491DB1">
        <w:t xml:space="preserve">Attendu que </w:t>
      </w:r>
      <w:r w:rsidR="00830B33">
        <w:t>Mme X</w:t>
      </w:r>
      <w:r w:rsidRPr="00491DB1">
        <w:t xml:space="preserve"> fait valoir que l’absence d’une convention venant à l’appui du paiement ne l’empêchait pas de contrôler la validité de la créance, et qu’en suspendant le paiement à ce motif, elle serait allée au-delà du contrôle qu’impose l’exercice de sa responsabilité personnelle et pécuniaire ; qu’elle invoque à sa décharge la solution donnée par la chambre régionale des comptes d’Ile-de-France dans son jugement « Commune de Rueil-Malmaison » du 8 octobre 2010 ;</w:t>
      </w:r>
    </w:p>
    <w:p w:rsidR="00C937D5" w:rsidRPr="00491DB1" w:rsidRDefault="00442072" w:rsidP="00C937D5">
      <w:pPr>
        <w:pStyle w:val="PS"/>
      </w:pPr>
      <w:r>
        <w:br w:type="page"/>
      </w:r>
      <w:r w:rsidR="00C937D5" w:rsidRPr="00491DB1">
        <w:lastRenderedPageBreak/>
        <w:t>Attendu, en premier lieu, que le juge d’appel n’est pas tenu par les interprétations du droit données par les juges du premier degré ; qu’au surplus, la solution retenue par le jugement précité du 8 octobre 2010 a été réformée par la Cour des comptes statuant en appel, par arrêt du 15 décembre 2011 ;</w:t>
      </w:r>
    </w:p>
    <w:p w:rsidR="00C937D5" w:rsidRPr="00491DB1" w:rsidRDefault="00C937D5" w:rsidP="00C937D5">
      <w:pPr>
        <w:pStyle w:val="PS"/>
      </w:pPr>
      <w:r w:rsidRPr="00491DB1">
        <w:t xml:space="preserve">Attendu, en second lieu, que la chambre régionale </w:t>
      </w:r>
      <w:r>
        <w:t xml:space="preserve">de Midi-Pyrénées </w:t>
      </w:r>
      <w:r w:rsidRPr="00491DB1">
        <w:t>ne s’est pas fondée, pour prononcer le débet, sur l’absence d’une convention, mais sur le défaut de pièce justificative permettant d’identifier le bénéficiaire de la subvention ; qu’au</w:t>
      </w:r>
      <w:r w:rsidR="00F54D38">
        <w:t xml:space="preserve"> </w:t>
      </w:r>
      <w:r w:rsidRPr="00491DB1">
        <w:t>surplus, s’agissant d’une subvention dont le montant annuel excède 23</w:t>
      </w:r>
      <w:r>
        <w:t> </w:t>
      </w:r>
      <w:r w:rsidRPr="00491DB1">
        <w:t>000</w:t>
      </w:r>
      <w:r>
        <w:t> </w:t>
      </w:r>
      <w:r w:rsidRPr="00491DB1">
        <w:t>€, une telle convention aurait dû être nécessairement jointe à l’appui du paiement, en application des dispositions combinées de l’article</w:t>
      </w:r>
      <w:r w:rsidR="00F54D38">
        <w:t xml:space="preserve"> </w:t>
      </w:r>
      <w:r w:rsidRPr="00491DB1">
        <w:t>10 susvisé de la loi du 12 avril 2000, du décret du 6</w:t>
      </w:r>
      <w:r w:rsidR="00C835EB">
        <w:t> </w:t>
      </w:r>
      <w:r w:rsidRPr="00491DB1">
        <w:t>juin</w:t>
      </w:r>
      <w:r w:rsidR="00C835EB">
        <w:t> </w:t>
      </w:r>
      <w:r w:rsidRPr="00491DB1">
        <w:t>2001 susvisé pris pour son application, de l’article D. 1617-19 susvisé du code général des collectivités territoriales</w:t>
      </w:r>
      <w:r w:rsidR="00F54D38">
        <w:t xml:space="preserve"> </w:t>
      </w:r>
      <w:r w:rsidRPr="00491DB1">
        <w:t>et de son annexe I</w:t>
      </w:r>
      <w:r w:rsidR="00F54D38">
        <w:t xml:space="preserve"> </w:t>
      </w:r>
      <w:r w:rsidRPr="00491DB1">
        <w:t>fixant la nomenclature des pièces justificatives applicable ; qu’ainsi le moyen, au demeurant non fondé en droit, est</w:t>
      </w:r>
      <w:r w:rsidR="00F54D38">
        <w:t xml:space="preserve"> </w:t>
      </w:r>
      <w:r w:rsidRPr="00491DB1">
        <w:t>inopérant</w:t>
      </w:r>
      <w:r w:rsidR="00F54D38">
        <w:t xml:space="preserve"> </w:t>
      </w:r>
      <w:r w:rsidRPr="00491DB1">
        <w:t>en l’espèce ;</w:t>
      </w:r>
    </w:p>
    <w:p w:rsidR="00C937D5" w:rsidRPr="00491DB1" w:rsidRDefault="00C937D5" w:rsidP="00C937D5">
      <w:pPr>
        <w:pStyle w:val="PS"/>
      </w:pPr>
      <w:r w:rsidRPr="00491DB1">
        <w:t xml:space="preserve">Attendu enfin que l’extrait du registre des délibérations du conseil communautaire venant à l’appui du paiement, </w:t>
      </w:r>
      <w:r>
        <w:t xml:space="preserve">et </w:t>
      </w:r>
      <w:r w:rsidRPr="00491DB1">
        <w:t>relatif à l’approbation de la décision modificative n°</w:t>
      </w:r>
      <w:r>
        <w:t> </w:t>
      </w:r>
      <w:r w:rsidRPr="00491DB1">
        <w:t>2 au budget 2006, ne comporte pas la mention du ou des bénéficiaires des crédits supplémentaires ouverts au titre des subventions ; qu’aucun autre document émanant du conseil communautaire n’est joint qui mentionnerait l’association « Le</w:t>
      </w:r>
      <w:r>
        <w:t> </w:t>
      </w:r>
      <w:r w:rsidRPr="00491DB1">
        <w:t>Grenier » comme bénéficiaire de l’ouverture desdits crédits</w:t>
      </w:r>
      <w:r w:rsidR="00F54D38">
        <w:t> </w:t>
      </w:r>
      <w:r w:rsidRPr="00491DB1">
        <w:t>; qu’ainsi, comme</w:t>
      </w:r>
      <w:r w:rsidR="00F54D38">
        <w:t xml:space="preserve"> </w:t>
      </w:r>
      <w:r w:rsidRPr="00491DB1">
        <w:t>l’a</w:t>
      </w:r>
      <w:r w:rsidR="00F54D38">
        <w:t xml:space="preserve"> </w:t>
      </w:r>
      <w:r w:rsidRPr="00491DB1">
        <w:t>jugé la chambre, le comptable ne pouvait connaître avec précision le bénéficiaire de la subvention ;</w:t>
      </w:r>
    </w:p>
    <w:p w:rsidR="00C937D5" w:rsidRPr="00491DB1" w:rsidRDefault="00C937D5" w:rsidP="00C937D5">
      <w:pPr>
        <w:pStyle w:val="PS"/>
      </w:pPr>
      <w:r w:rsidRPr="00491DB1">
        <w:t>Que, face à des pièces à l’appui insuffisantes, il revient toujours au comptable de suspendre le paiement dans l’attente des justifications nécessaires à la mise en œuvre des obligations de contrôle prévues par les articles 12 et 13 du décret susvisé du 29</w:t>
      </w:r>
      <w:r>
        <w:t> </w:t>
      </w:r>
      <w:r w:rsidRPr="00491DB1">
        <w:t>décembre</w:t>
      </w:r>
      <w:r>
        <w:t> </w:t>
      </w:r>
      <w:r w:rsidRPr="00491DB1">
        <w:t>1962, sauf à engager sa responsabilité en application de l’article</w:t>
      </w:r>
      <w:r w:rsidR="00F54D38">
        <w:t xml:space="preserve"> </w:t>
      </w:r>
      <w:r w:rsidRPr="00491DB1">
        <w:t>60 susvisé de la loi du 23</w:t>
      </w:r>
      <w:r w:rsidR="001E2F56">
        <w:t> </w:t>
      </w:r>
      <w:r w:rsidRPr="00491DB1">
        <w:t>février</w:t>
      </w:r>
      <w:r w:rsidR="001E2F56">
        <w:t> </w:t>
      </w:r>
      <w:r w:rsidRPr="00491DB1">
        <w:t xml:space="preserve">1963 ; qu’ainsi </w:t>
      </w:r>
      <w:r w:rsidR="00830B33">
        <w:t>Mme X</w:t>
      </w:r>
      <w:r w:rsidRPr="00491DB1">
        <w:t xml:space="preserve"> n’est pas fondée à</w:t>
      </w:r>
      <w:r w:rsidR="00F54D38">
        <w:t xml:space="preserve"> </w:t>
      </w:r>
      <w:bookmarkStart w:id="0" w:name="_GoBack"/>
      <w:bookmarkEnd w:id="0"/>
      <w:r w:rsidRPr="00491DB1">
        <w:t>soutenir que ce faisant elle aurait outrepassé ses obligations de contrôle ; que ce moyen doit donc être écarté ;</w:t>
      </w:r>
    </w:p>
    <w:p w:rsidR="00C937D5" w:rsidRPr="00491DB1" w:rsidRDefault="00C937D5" w:rsidP="00C937D5">
      <w:pPr>
        <w:pStyle w:val="PS"/>
      </w:pPr>
      <w:r w:rsidRPr="00491DB1">
        <w:t>Par ces motifs,</w:t>
      </w:r>
    </w:p>
    <w:p w:rsidR="00C937D5" w:rsidRPr="00491DB1" w:rsidRDefault="00C937D5" w:rsidP="00C937D5">
      <w:pPr>
        <w:pStyle w:val="PS"/>
        <w:ind w:firstLine="0"/>
        <w:jc w:val="center"/>
      </w:pPr>
      <w:r w:rsidRPr="00491DB1">
        <w:t>ORDONNE :</w:t>
      </w:r>
    </w:p>
    <w:p w:rsidR="00C937D5" w:rsidRPr="00491DB1" w:rsidRDefault="00C937D5" w:rsidP="00C937D5">
      <w:pPr>
        <w:pStyle w:val="PS"/>
      </w:pPr>
      <w:r w:rsidRPr="00491DB1">
        <w:t xml:space="preserve">Article unique. – La requête de </w:t>
      </w:r>
      <w:r w:rsidR="00830B33">
        <w:t>Mme X</w:t>
      </w:r>
      <w:r w:rsidRPr="00491DB1">
        <w:t xml:space="preserve"> est rejetée.</w:t>
      </w:r>
    </w:p>
    <w:p w:rsidR="00C937D5" w:rsidRPr="00491DB1" w:rsidRDefault="00C937D5" w:rsidP="00C937D5">
      <w:pPr>
        <w:pStyle w:val="P0"/>
        <w:spacing w:after="480"/>
        <w:jc w:val="center"/>
      </w:pPr>
      <w:r w:rsidRPr="00491DB1">
        <w:t>----</w:t>
      </w:r>
      <w:r>
        <w:t>-</w:t>
      </w:r>
      <w:r w:rsidRPr="00491DB1">
        <w:t>-----</w:t>
      </w:r>
    </w:p>
    <w:p w:rsidR="00C937D5" w:rsidRDefault="00C937D5" w:rsidP="001E2F56">
      <w:pPr>
        <w:pStyle w:val="PS"/>
        <w:spacing w:after="720"/>
      </w:pPr>
      <w:r w:rsidRPr="0067077C">
        <w:t>Fait et jugé en la Cour des comptes, quatrième chambre, première section, le</w:t>
      </w:r>
      <w:r>
        <w:t> </w:t>
      </w:r>
      <w:r w:rsidRPr="0067077C">
        <w:t>vingt-sept septembre deux mil douze. Présents, M.</w:t>
      </w:r>
      <w:r w:rsidR="00442072">
        <w:t> </w:t>
      </w:r>
      <w:r w:rsidRPr="0067077C">
        <w:t>Bayle, président, MM.</w:t>
      </w:r>
      <w:r w:rsidR="00442072">
        <w:t> </w:t>
      </w:r>
      <w:r w:rsidRPr="0067077C">
        <w:t>Thérond, Lafaure</w:t>
      </w:r>
      <w:r w:rsidR="00442072">
        <w:t xml:space="preserve">, Vachia, Mmes Gadriot-Renard, </w:t>
      </w:r>
      <w:r w:rsidRPr="0067077C">
        <w:t>Démier</w:t>
      </w:r>
      <w:r w:rsidR="00442072">
        <w:t xml:space="preserve">, et </w:t>
      </w:r>
      <w:r w:rsidRPr="0067077C">
        <w:t>M.</w:t>
      </w:r>
      <w:r>
        <w:t> </w:t>
      </w:r>
      <w:r w:rsidRPr="0067077C">
        <w:t>Geoffroy, conseillers maîtres.</w:t>
      </w:r>
    </w:p>
    <w:p w:rsidR="00C937D5" w:rsidRPr="0067077C" w:rsidRDefault="00D5273E" w:rsidP="00C937D5">
      <w:pPr>
        <w:pStyle w:val="PS"/>
      </w:pPr>
      <w:r>
        <w:br w:type="page"/>
      </w:r>
      <w:r w:rsidR="00C937D5" w:rsidRPr="0067077C">
        <w:lastRenderedPageBreak/>
        <w:t xml:space="preserve">Signé : </w:t>
      </w:r>
      <w:r w:rsidR="00442072">
        <w:t>Bayle, président, et Le Baron, greffier.</w:t>
      </w:r>
    </w:p>
    <w:p w:rsidR="00C937D5" w:rsidRDefault="00C937D5" w:rsidP="00C937D5">
      <w:pPr>
        <w:pStyle w:val="PS"/>
      </w:pPr>
      <w:r w:rsidRPr="0067077C">
        <w:t>Collationné, certifié conforme à la minute étant au greffe de la Cour des comptes et délivré par moi, secrétaire général.</w:t>
      </w:r>
    </w:p>
    <w:p w:rsidR="000363DE" w:rsidRDefault="000363DE" w:rsidP="000363DE">
      <w:pPr>
        <w:pStyle w:val="Corpsdetexte"/>
        <w:spacing w:before="0" w:after="0"/>
        <w:ind w:firstLine="6804"/>
        <w:jc w:val="center"/>
        <w:rPr>
          <w:b/>
          <w:bCs/>
          <w:szCs w:val="24"/>
        </w:rPr>
      </w:pPr>
      <w:r>
        <w:rPr>
          <w:b/>
          <w:bCs/>
          <w:szCs w:val="24"/>
        </w:rPr>
        <w:t>Pour le Secrétaire général</w:t>
      </w:r>
    </w:p>
    <w:p w:rsidR="000363DE" w:rsidRDefault="000363DE" w:rsidP="000363DE">
      <w:pPr>
        <w:pStyle w:val="Corpsdetexte"/>
        <w:spacing w:before="0" w:after="0"/>
        <w:ind w:firstLine="6804"/>
        <w:jc w:val="center"/>
        <w:rPr>
          <w:b/>
          <w:bCs/>
          <w:szCs w:val="24"/>
        </w:rPr>
      </w:pPr>
      <w:r>
        <w:rPr>
          <w:b/>
          <w:bCs/>
          <w:szCs w:val="24"/>
        </w:rPr>
        <w:t>et par délégation,</w:t>
      </w:r>
    </w:p>
    <w:p w:rsidR="000363DE" w:rsidRDefault="00D5273E" w:rsidP="000363DE">
      <w:pPr>
        <w:pStyle w:val="Corpsdetexte"/>
        <w:spacing w:before="0" w:after="2040"/>
        <w:ind w:firstLine="6804"/>
        <w:jc w:val="center"/>
        <w:rPr>
          <w:b/>
          <w:bCs/>
          <w:szCs w:val="24"/>
        </w:rPr>
      </w:pPr>
      <w:r>
        <w:rPr>
          <w:b/>
          <w:bCs/>
          <w:szCs w:val="24"/>
        </w:rPr>
        <w:t>l</w:t>
      </w:r>
      <w:r w:rsidR="000363DE">
        <w:rPr>
          <w:b/>
          <w:bCs/>
          <w:szCs w:val="24"/>
        </w:rPr>
        <w:t>e Chef du Greffe contentieux</w:t>
      </w:r>
    </w:p>
    <w:p w:rsidR="000363DE" w:rsidRDefault="000363DE" w:rsidP="000D2A11">
      <w:pPr>
        <w:pStyle w:val="Corpsdetexte"/>
        <w:spacing w:after="360"/>
        <w:ind w:firstLine="7371"/>
        <w:jc w:val="center"/>
        <w:rPr>
          <w:b/>
          <w:bCs/>
          <w:szCs w:val="24"/>
        </w:rPr>
      </w:pPr>
      <w:r>
        <w:rPr>
          <w:b/>
          <w:bCs/>
          <w:szCs w:val="24"/>
        </w:rPr>
        <w:t>Daniel FEREZ</w:t>
      </w:r>
    </w:p>
    <w:sectPr w:rsidR="000363DE">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092" w:rsidRDefault="00B45092">
      <w:r>
        <w:separator/>
      </w:r>
    </w:p>
  </w:endnote>
  <w:endnote w:type="continuationSeparator" w:id="0">
    <w:p w:rsidR="00B45092" w:rsidRDefault="00B4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092" w:rsidRDefault="00B45092">
      <w:r>
        <w:separator/>
      </w:r>
    </w:p>
  </w:footnote>
  <w:footnote w:type="continuationSeparator" w:id="0">
    <w:p w:rsidR="00B45092" w:rsidRDefault="00B45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3DE" w:rsidRDefault="000363D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F54D38">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5222"/>
    <w:rsid w:val="00026A5B"/>
    <w:rsid w:val="000363DE"/>
    <w:rsid w:val="00037BF6"/>
    <w:rsid w:val="000770DC"/>
    <w:rsid w:val="000D2A11"/>
    <w:rsid w:val="00120ECD"/>
    <w:rsid w:val="001A0868"/>
    <w:rsid w:val="001E2F56"/>
    <w:rsid w:val="00262D9F"/>
    <w:rsid w:val="00282551"/>
    <w:rsid w:val="00363FD4"/>
    <w:rsid w:val="003A1AB9"/>
    <w:rsid w:val="003D300C"/>
    <w:rsid w:val="0041152F"/>
    <w:rsid w:val="00442072"/>
    <w:rsid w:val="004C5747"/>
    <w:rsid w:val="00527D85"/>
    <w:rsid w:val="006412F0"/>
    <w:rsid w:val="0067077C"/>
    <w:rsid w:val="006B2552"/>
    <w:rsid w:val="00705B2E"/>
    <w:rsid w:val="007B6CBE"/>
    <w:rsid w:val="007C5A15"/>
    <w:rsid w:val="007D003D"/>
    <w:rsid w:val="007D46BB"/>
    <w:rsid w:val="00830B33"/>
    <w:rsid w:val="00841E3C"/>
    <w:rsid w:val="008521BB"/>
    <w:rsid w:val="00856452"/>
    <w:rsid w:val="00975366"/>
    <w:rsid w:val="009D5213"/>
    <w:rsid w:val="00A060D9"/>
    <w:rsid w:val="00A37A66"/>
    <w:rsid w:val="00A62741"/>
    <w:rsid w:val="00A62F32"/>
    <w:rsid w:val="00A826BA"/>
    <w:rsid w:val="00A93C14"/>
    <w:rsid w:val="00AC125F"/>
    <w:rsid w:val="00AD6F2F"/>
    <w:rsid w:val="00B45092"/>
    <w:rsid w:val="00B976A1"/>
    <w:rsid w:val="00BF7B1A"/>
    <w:rsid w:val="00C60A09"/>
    <w:rsid w:val="00C835EB"/>
    <w:rsid w:val="00C937D5"/>
    <w:rsid w:val="00D03892"/>
    <w:rsid w:val="00D5273E"/>
    <w:rsid w:val="00D87B1F"/>
    <w:rsid w:val="00E172F9"/>
    <w:rsid w:val="00E67419"/>
    <w:rsid w:val="00E823A2"/>
    <w:rsid w:val="00F54D38"/>
    <w:rsid w:val="00F84372"/>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qFormat/>
    <w:rsid w:val="00037BF6"/>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rsid w:val="00037BF6"/>
    <w:rPr>
      <w:sz w:val="24"/>
    </w:rPr>
  </w:style>
  <w:style w:type="character" w:customStyle="1" w:styleId="PSCar">
    <w:name w:val="PS Car"/>
    <w:link w:val="PS"/>
    <w:rsid w:val="00037BF6"/>
    <w:rPr>
      <w:sz w:val="24"/>
      <w:szCs w:val="24"/>
    </w:rPr>
  </w:style>
  <w:style w:type="character" w:customStyle="1" w:styleId="Normal1">
    <w:name w:val="Normal1"/>
    <w:rsid w:val="00037BF6"/>
  </w:style>
  <w:style w:type="character" w:customStyle="1" w:styleId="P0Car">
    <w:name w:val="P0 Car"/>
    <w:link w:val="P0"/>
    <w:rsid w:val="000363DE"/>
    <w:rPr>
      <w:sz w:val="24"/>
      <w:szCs w:val="24"/>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0363DE"/>
    <w:pPr>
      <w:spacing w:before="120" w:after="120"/>
      <w:ind w:firstLine="709"/>
      <w:jc w:val="both"/>
    </w:pPr>
    <w:rPr>
      <w:sz w:val="24"/>
    </w:rPr>
  </w:style>
  <w:style w:type="character" w:customStyle="1" w:styleId="CorpsdetexteCar">
    <w:name w:val="Corps de texte Car"/>
    <w:basedOn w:val="Policepardfaut"/>
    <w:uiPriority w:val="99"/>
    <w:semiHidden/>
    <w:rsid w:val="000363DE"/>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0363DE"/>
    <w:rPr>
      <w:sz w:val="24"/>
    </w:rPr>
  </w:style>
  <w:style w:type="paragraph" w:styleId="Textedebulles">
    <w:name w:val="Balloon Text"/>
    <w:basedOn w:val="Normal"/>
    <w:link w:val="TextedebullesCar"/>
    <w:uiPriority w:val="99"/>
    <w:semiHidden/>
    <w:unhideWhenUsed/>
    <w:rsid w:val="003D300C"/>
    <w:rPr>
      <w:rFonts w:ascii="Tahoma" w:hAnsi="Tahoma" w:cs="Tahoma"/>
      <w:sz w:val="16"/>
      <w:szCs w:val="16"/>
    </w:rPr>
  </w:style>
  <w:style w:type="character" w:customStyle="1" w:styleId="TextedebullesCar">
    <w:name w:val="Texte de bulles Car"/>
    <w:link w:val="Textedebulles"/>
    <w:uiPriority w:val="99"/>
    <w:semiHidden/>
    <w:rsid w:val="003D30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4</TotalTime>
  <Pages>4</Pages>
  <Words>912</Words>
  <Characters>5021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2012-10-11T10:00:00Z</cp:lastPrinted>
  <dcterms:created xsi:type="dcterms:W3CDTF">2012-11-02T15:17:00Z</dcterms:created>
  <dcterms:modified xsi:type="dcterms:W3CDTF">2012-11-05T07:28:00Z</dcterms:modified>
</cp:coreProperties>
</file>