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-49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2552"/>
        <w:gridCol w:w="4111"/>
      </w:tblGrid>
      <w:tr w:rsidR="005645A9" w:rsidTr="007E04DF">
        <w:tc>
          <w:tcPr>
            <w:tcW w:w="3402" w:type="dxa"/>
            <w:vAlign w:val="center"/>
            <w:hideMark/>
          </w:tcPr>
          <w:p w:rsidR="005645A9" w:rsidRDefault="005645A9" w:rsidP="007E04DF">
            <w:pPr>
              <w:pStyle w:val="1pageCour"/>
            </w:pPr>
            <w:r>
              <w:t>Cour des comptes</w:t>
            </w:r>
          </w:p>
        </w:tc>
        <w:tc>
          <w:tcPr>
            <w:tcW w:w="2552" w:type="dxa"/>
            <w:vAlign w:val="center"/>
          </w:tcPr>
          <w:p w:rsidR="005645A9" w:rsidRDefault="005645A9" w:rsidP="007E04DF">
            <w:pPr>
              <w:pStyle w:val="1pageCour"/>
            </w:pPr>
          </w:p>
        </w:tc>
        <w:tc>
          <w:tcPr>
            <w:tcW w:w="4111" w:type="dxa"/>
            <w:vAlign w:val="center"/>
          </w:tcPr>
          <w:p w:rsidR="005645A9" w:rsidRDefault="005645A9" w:rsidP="007E04DF">
            <w:pPr>
              <w:pStyle w:val="1pageCour"/>
              <w:rPr>
                <w:sz w:val="22"/>
                <w:szCs w:val="22"/>
                <w:u w:val="single"/>
              </w:rPr>
            </w:pPr>
          </w:p>
        </w:tc>
      </w:tr>
      <w:tr w:rsidR="005645A9" w:rsidTr="007E04DF">
        <w:tc>
          <w:tcPr>
            <w:tcW w:w="3402" w:type="dxa"/>
            <w:vAlign w:val="center"/>
            <w:hideMark/>
          </w:tcPr>
          <w:p w:rsidR="005645A9" w:rsidRDefault="005645A9" w:rsidP="007E04DF">
            <w:pPr>
              <w:pStyle w:val="1pageCou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----------</w:t>
            </w:r>
          </w:p>
        </w:tc>
        <w:tc>
          <w:tcPr>
            <w:tcW w:w="2552" w:type="dxa"/>
            <w:vAlign w:val="center"/>
          </w:tcPr>
          <w:p w:rsidR="005645A9" w:rsidRDefault="005645A9" w:rsidP="007E04DF">
            <w:pPr>
              <w:pStyle w:val="1pageCour"/>
              <w:rPr>
                <w:sz w:val="16"/>
                <w:szCs w:val="16"/>
              </w:rPr>
            </w:pPr>
          </w:p>
        </w:tc>
        <w:tc>
          <w:tcPr>
            <w:tcW w:w="4111" w:type="dxa"/>
            <w:vAlign w:val="center"/>
          </w:tcPr>
          <w:p w:rsidR="005645A9" w:rsidRDefault="005645A9" w:rsidP="007E04DF">
            <w:pPr>
              <w:pStyle w:val="1pageCour"/>
              <w:rPr>
                <w:sz w:val="16"/>
                <w:szCs w:val="16"/>
              </w:rPr>
            </w:pPr>
          </w:p>
        </w:tc>
      </w:tr>
      <w:tr w:rsidR="005645A9" w:rsidTr="007E04DF">
        <w:trPr>
          <w:trHeight w:val="356"/>
        </w:trPr>
        <w:tc>
          <w:tcPr>
            <w:tcW w:w="3402" w:type="dxa"/>
            <w:vAlign w:val="center"/>
            <w:hideMark/>
          </w:tcPr>
          <w:p w:rsidR="005645A9" w:rsidRDefault="005645A9" w:rsidP="007E04DF">
            <w:pPr>
              <w:pStyle w:val="1pageChambre"/>
            </w:pPr>
            <w:r>
              <w:t>Troisième chambre</w:t>
            </w:r>
          </w:p>
        </w:tc>
        <w:tc>
          <w:tcPr>
            <w:tcW w:w="2552" w:type="dxa"/>
            <w:vAlign w:val="center"/>
          </w:tcPr>
          <w:p w:rsidR="005645A9" w:rsidRDefault="005645A9" w:rsidP="007E04DF">
            <w:pPr>
              <w:pStyle w:val="1pageChambre"/>
            </w:pPr>
          </w:p>
        </w:tc>
        <w:tc>
          <w:tcPr>
            <w:tcW w:w="4111" w:type="dxa"/>
            <w:vAlign w:val="center"/>
          </w:tcPr>
          <w:p w:rsidR="005645A9" w:rsidRDefault="005645A9" w:rsidP="007E04DF">
            <w:pPr>
              <w:pStyle w:val="1pageChambre"/>
            </w:pPr>
          </w:p>
        </w:tc>
      </w:tr>
      <w:tr w:rsidR="005645A9" w:rsidTr="007E04DF">
        <w:tc>
          <w:tcPr>
            <w:tcW w:w="3402" w:type="dxa"/>
            <w:vAlign w:val="center"/>
            <w:hideMark/>
          </w:tcPr>
          <w:p w:rsidR="005645A9" w:rsidRDefault="005645A9" w:rsidP="007E04DF">
            <w:pPr>
              <w:pStyle w:val="1pageCou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----------</w:t>
            </w:r>
          </w:p>
        </w:tc>
        <w:tc>
          <w:tcPr>
            <w:tcW w:w="2552" w:type="dxa"/>
            <w:vAlign w:val="center"/>
          </w:tcPr>
          <w:p w:rsidR="005645A9" w:rsidRDefault="005645A9" w:rsidP="007E04DF">
            <w:pPr>
              <w:pStyle w:val="1pageCour"/>
              <w:rPr>
                <w:sz w:val="16"/>
                <w:szCs w:val="16"/>
              </w:rPr>
            </w:pPr>
          </w:p>
        </w:tc>
        <w:tc>
          <w:tcPr>
            <w:tcW w:w="4111" w:type="dxa"/>
            <w:vAlign w:val="center"/>
          </w:tcPr>
          <w:p w:rsidR="005645A9" w:rsidRDefault="005645A9" w:rsidP="007E04DF">
            <w:pPr>
              <w:pStyle w:val="1pageCour"/>
              <w:rPr>
                <w:sz w:val="16"/>
                <w:szCs w:val="16"/>
              </w:rPr>
            </w:pPr>
          </w:p>
        </w:tc>
      </w:tr>
      <w:tr w:rsidR="005645A9" w:rsidTr="007E04DF">
        <w:tc>
          <w:tcPr>
            <w:tcW w:w="3402" w:type="dxa"/>
            <w:vAlign w:val="center"/>
            <w:hideMark/>
          </w:tcPr>
          <w:p w:rsidR="005645A9" w:rsidRDefault="005645A9" w:rsidP="007E04DF">
            <w:pPr>
              <w:pStyle w:val="1pageChambre"/>
            </w:pPr>
            <w:r>
              <w:t>Quatrième section</w:t>
            </w:r>
          </w:p>
        </w:tc>
        <w:tc>
          <w:tcPr>
            <w:tcW w:w="2552" w:type="dxa"/>
            <w:vAlign w:val="center"/>
          </w:tcPr>
          <w:p w:rsidR="005645A9" w:rsidRDefault="005645A9" w:rsidP="007E04DF">
            <w:pPr>
              <w:pStyle w:val="1pageChambre"/>
              <w:rPr>
                <w:sz w:val="16"/>
                <w:szCs w:val="16"/>
              </w:rPr>
            </w:pPr>
          </w:p>
        </w:tc>
        <w:tc>
          <w:tcPr>
            <w:tcW w:w="4111" w:type="dxa"/>
            <w:vAlign w:val="center"/>
          </w:tcPr>
          <w:p w:rsidR="005645A9" w:rsidRDefault="005645A9" w:rsidP="007E04DF">
            <w:pPr>
              <w:pStyle w:val="1pageChambre"/>
              <w:rPr>
                <w:sz w:val="16"/>
                <w:szCs w:val="16"/>
              </w:rPr>
            </w:pPr>
          </w:p>
        </w:tc>
      </w:tr>
      <w:tr w:rsidR="005645A9" w:rsidTr="007E04DF">
        <w:tc>
          <w:tcPr>
            <w:tcW w:w="3402" w:type="dxa"/>
            <w:vAlign w:val="center"/>
            <w:hideMark/>
          </w:tcPr>
          <w:p w:rsidR="005645A9" w:rsidRDefault="005645A9" w:rsidP="007E04DF">
            <w:pPr>
              <w:pStyle w:val="1pageCour"/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----------</w:t>
            </w:r>
          </w:p>
        </w:tc>
        <w:tc>
          <w:tcPr>
            <w:tcW w:w="2552" w:type="dxa"/>
            <w:vAlign w:val="center"/>
          </w:tcPr>
          <w:p w:rsidR="005645A9" w:rsidRDefault="005645A9" w:rsidP="007E04DF">
            <w:pPr>
              <w:pStyle w:val="1pageCour"/>
              <w:rPr>
                <w:sz w:val="16"/>
                <w:szCs w:val="16"/>
              </w:rPr>
            </w:pPr>
          </w:p>
        </w:tc>
        <w:tc>
          <w:tcPr>
            <w:tcW w:w="4111" w:type="dxa"/>
            <w:vAlign w:val="center"/>
          </w:tcPr>
          <w:p w:rsidR="005645A9" w:rsidRDefault="005645A9" w:rsidP="007E04DF">
            <w:pPr>
              <w:pStyle w:val="1pageCour"/>
              <w:rPr>
                <w:sz w:val="16"/>
                <w:szCs w:val="16"/>
              </w:rPr>
            </w:pPr>
          </w:p>
        </w:tc>
      </w:tr>
      <w:tr w:rsidR="005645A9" w:rsidTr="007E04DF">
        <w:tc>
          <w:tcPr>
            <w:tcW w:w="3402" w:type="dxa"/>
            <w:vAlign w:val="center"/>
            <w:hideMark/>
          </w:tcPr>
          <w:p w:rsidR="005645A9" w:rsidRDefault="005645A9" w:rsidP="007E04DF">
            <w:pPr>
              <w:pStyle w:val="Corpstextegauche"/>
              <w:spacing w:before="0" w:after="240"/>
              <w:jc w:val="center"/>
              <w:rPr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Arrêt n° 65361</w:t>
            </w:r>
          </w:p>
        </w:tc>
        <w:tc>
          <w:tcPr>
            <w:tcW w:w="2552" w:type="dxa"/>
            <w:vAlign w:val="center"/>
          </w:tcPr>
          <w:p w:rsidR="005645A9" w:rsidRDefault="005645A9" w:rsidP="007E04DF">
            <w:pPr>
              <w:pStyle w:val="Corpsdetexte"/>
              <w:spacing w:before="0" w:after="0"/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 w:rsidR="005645A9" w:rsidRDefault="005645A9" w:rsidP="007E04DF">
            <w:pPr>
              <w:pStyle w:val="Corpsdetexte"/>
              <w:spacing w:before="0" w:after="0"/>
              <w:ind w:left="0" w:firstLine="0"/>
              <w:rPr>
                <w:sz w:val="22"/>
                <w:szCs w:val="22"/>
              </w:rPr>
            </w:pPr>
          </w:p>
        </w:tc>
      </w:tr>
      <w:tr w:rsidR="005645A9" w:rsidTr="007E04DF">
        <w:tc>
          <w:tcPr>
            <w:tcW w:w="10065" w:type="dxa"/>
            <w:gridSpan w:val="3"/>
            <w:vAlign w:val="center"/>
          </w:tcPr>
          <w:p w:rsidR="00B95CD8" w:rsidRDefault="005645A9" w:rsidP="007E04DF">
            <w:pPr>
              <w:pStyle w:val="OR"/>
              <w:rPr>
                <w:caps/>
              </w:rPr>
            </w:pPr>
            <w:r>
              <w:rPr>
                <w:caps/>
              </w:rPr>
              <w:t>Université de Paris X</w:t>
            </w:r>
          </w:p>
          <w:p w:rsidR="005645A9" w:rsidRDefault="005645A9" w:rsidP="007E04DF">
            <w:pPr>
              <w:pStyle w:val="OR"/>
              <w:rPr>
                <w:caps/>
              </w:rPr>
            </w:pPr>
            <w:r>
              <w:rPr>
                <w:caps/>
              </w:rPr>
              <w:t>(Nanterre La D</w:t>
            </w:r>
            <w:r w:rsidR="005C05B2">
              <w:rPr>
                <w:caps/>
              </w:rPr>
              <w:t>É</w:t>
            </w:r>
            <w:r>
              <w:rPr>
                <w:caps/>
              </w:rPr>
              <w:t>fense)</w:t>
            </w:r>
          </w:p>
          <w:p w:rsidR="005645A9" w:rsidRDefault="005645A9" w:rsidP="007E04DF">
            <w:pPr>
              <w:pStyle w:val="OR"/>
              <w:rPr>
                <w:caps/>
              </w:rPr>
            </w:pPr>
          </w:p>
          <w:p w:rsidR="005645A9" w:rsidRDefault="005645A9" w:rsidP="007E04DF">
            <w:pPr>
              <w:pStyle w:val="OR"/>
              <w:rPr>
                <w:caps/>
              </w:rPr>
            </w:pPr>
          </w:p>
        </w:tc>
      </w:tr>
      <w:tr w:rsidR="005645A9" w:rsidTr="007E04DF">
        <w:tc>
          <w:tcPr>
            <w:tcW w:w="10065" w:type="dxa"/>
            <w:gridSpan w:val="3"/>
            <w:vAlign w:val="center"/>
          </w:tcPr>
          <w:p w:rsidR="005645A9" w:rsidRDefault="005645A9" w:rsidP="007E04DF">
            <w:pPr>
              <w:pStyle w:val="OR"/>
            </w:pPr>
            <w:r>
              <w:t>Exercices 2006</w:t>
            </w:r>
            <w:r w:rsidR="000E1680">
              <w:t xml:space="preserve"> à </w:t>
            </w:r>
            <w:r>
              <w:t>200</w:t>
            </w:r>
            <w:r w:rsidR="00D81D3E">
              <w:t>8</w:t>
            </w:r>
          </w:p>
          <w:p w:rsidR="005645A9" w:rsidRDefault="005645A9" w:rsidP="007E04DF">
            <w:pPr>
              <w:pStyle w:val="OR"/>
            </w:pPr>
          </w:p>
        </w:tc>
      </w:tr>
      <w:tr w:rsidR="005645A9" w:rsidTr="007E04DF">
        <w:tc>
          <w:tcPr>
            <w:tcW w:w="10065" w:type="dxa"/>
            <w:gridSpan w:val="3"/>
            <w:vAlign w:val="center"/>
          </w:tcPr>
          <w:p w:rsidR="005645A9" w:rsidRDefault="005645A9" w:rsidP="007E04DF">
            <w:pPr>
              <w:pStyle w:val="OR"/>
            </w:pPr>
            <w:r>
              <w:t>Rapport n° 2012-611-0</w:t>
            </w:r>
          </w:p>
          <w:p w:rsidR="005645A9" w:rsidRDefault="005645A9" w:rsidP="007E04DF">
            <w:pPr>
              <w:pStyle w:val="OR"/>
            </w:pPr>
          </w:p>
        </w:tc>
      </w:tr>
      <w:tr w:rsidR="005645A9" w:rsidTr="007E04DF">
        <w:tc>
          <w:tcPr>
            <w:tcW w:w="10065" w:type="dxa"/>
            <w:gridSpan w:val="3"/>
            <w:vAlign w:val="center"/>
          </w:tcPr>
          <w:p w:rsidR="005645A9" w:rsidRDefault="005645A9" w:rsidP="007E04DF">
            <w:pPr>
              <w:pStyle w:val="OR"/>
            </w:pPr>
            <w:r>
              <w:t>Audience publique du 16 octobre 2012</w:t>
            </w:r>
          </w:p>
          <w:p w:rsidR="005645A9" w:rsidRDefault="005645A9" w:rsidP="007E04DF">
            <w:pPr>
              <w:pStyle w:val="OR"/>
            </w:pPr>
          </w:p>
        </w:tc>
      </w:tr>
      <w:tr w:rsidR="005645A9" w:rsidTr="007E04DF">
        <w:tc>
          <w:tcPr>
            <w:tcW w:w="10065" w:type="dxa"/>
            <w:gridSpan w:val="3"/>
            <w:vAlign w:val="center"/>
            <w:hideMark/>
          </w:tcPr>
          <w:p w:rsidR="005645A9" w:rsidRDefault="005645A9" w:rsidP="00B26C7E">
            <w:pPr>
              <w:pStyle w:val="OR"/>
              <w:spacing w:after="600"/>
            </w:pPr>
            <w:r>
              <w:t xml:space="preserve">Lecture publique </w:t>
            </w:r>
            <w:r w:rsidR="0010067C">
              <w:t>du</w:t>
            </w:r>
            <w:r>
              <w:t xml:space="preserve"> 30 novembre 2012</w:t>
            </w:r>
          </w:p>
        </w:tc>
      </w:tr>
    </w:tbl>
    <w:p w:rsidR="00B26C7E" w:rsidRDefault="00B26C7E" w:rsidP="00B26C7E">
      <w:pPr>
        <w:pStyle w:val="P0"/>
        <w:spacing w:after="240"/>
        <w:ind w:left="540" w:right="-284" w:firstLine="27"/>
        <w:jc w:val="center"/>
      </w:pPr>
      <w:r>
        <w:t>REPUBLIQUE FRANÇAISE</w:t>
      </w:r>
    </w:p>
    <w:p w:rsidR="00B26C7E" w:rsidRDefault="00B26C7E" w:rsidP="00B26C7E">
      <w:pPr>
        <w:pStyle w:val="P0"/>
        <w:spacing w:after="480"/>
        <w:ind w:left="539" w:right="-284" w:firstLine="28"/>
        <w:jc w:val="center"/>
      </w:pPr>
      <w:r>
        <w:t>AU NOM DU PEUPLE FRANÇAIS</w:t>
      </w:r>
    </w:p>
    <w:p w:rsidR="00B26C7E" w:rsidRDefault="00B26C7E" w:rsidP="00B26C7E">
      <w:pPr>
        <w:pStyle w:val="P0"/>
        <w:spacing w:after="240"/>
        <w:ind w:left="539" w:right="-284" w:firstLine="28"/>
        <w:jc w:val="center"/>
      </w:pPr>
      <w:r>
        <w:t>LA COUR DES COMPTES a rendu l’arrêt suivant :</w:t>
      </w:r>
    </w:p>
    <w:p w:rsidR="005645A9" w:rsidRDefault="005645A9" w:rsidP="005645A9">
      <w:pPr>
        <w:pStyle w:val="Corpsdetexte"/>
      </w:pPr>
      <w:r>
        <w:t>LA COUR,</w:t>
      </w:r>
    </w:p>
    <w:p w:rsidR="005645A9" w:rsidRDefault="005645A9" w:rsidP="005E0468">
      <w:pPr>
        <w:pStyle w:val="Corpsdetexte"/>
        <w:spacing w:before="120" w:after="280"/>
      </w:pPr>
      <w:r>
        <w:t>Vu les comptes de l</w:t>
      </w:r>
      <w:r>
        <w:rPr>
          <w:caps/>
        </w:rPr>
        <w:t xml:space="preserve">’Université de Paris X (Nanterre La defense) </w:t>
      </w:r>
      <w:r>
        <w:t>produits pour les exercices 2006 à 200</w:t>
      </w:r>
      <w:r w:rsidR="00C122A7">
        <w:t>9</w:t>
      </w:r>
      <w:r>
        <w:t xml:space="preserve">, par </w:t>
      </w:r>
      <w:r w:rsidR="00047ABE">
        <w:t>Mme X</w:t>
      </w:r>
      <w:r>
        <w:t>, agent comptable de ladite université jusqu’au 30</w:t>
      </w:r>
      <w:r w:rsidR="00370762">
        <w:t> </w:t>
      </w:r>
      <w:r>
        <w:t>novembre</w:t>
      </w:r>
      <w:r w:rsidR="00370762">
        <w:t> </w:t>
      </w:r>
      <w:r>
        <w:t>2009 et M.</w:t>
      </w:r>
      <w:r w:rsidR="00370762">
        <w:t> </w:t>
      </w:r>
      <w:r w:rsidR="00047ABE">
        <w:rPr>
          <w:caps/>
        </w:rPr>
        <w:t>Y</w:t>
      </w:r>
      <w:r>
        <w:t xml:space="preserve"> à compter du 1</w:t>
      </w:r>
      <w:r w:rsidRPr="00562B5C">
        <w:rPr>
          <w:vertAlign w:val="superscript"/>
        </w:rPr>
        <w:t>er</w:t>
      </w:r>
      <w:r w:rsidR="00370762">
        <w:rPr>
          <w:vertAlign w:val="superscript"/>
        </w:rPr>
        <w:t> </w:t>
      </w:r>
      <w:r>
        <w:t>décembre</w:t>
      </w:r>
      <w:r w:rsidR="00370762">
        <w:t> </w:t>
      </w:r>
      <w:r>
        <w:t>2009</w:t>
      </w:r>
      <w:r w:rsidR="00370762">
        <w:t xml:space="preserve"> </w:t>
      </w:r>
      <w:r w:rsidRPr="0010067C">
        <w:t>;</w:t>
      </w:r>
    </w:p>
    <w:p w:rsidR="005645A9" w:rsidRDefault="005645A9" w:rsidP="005E0468">
      <w:pPr>
        <w:pStyle w:val="Corpsdetexte"/>
        <w:spacing w:before="120" w:after="280"/>
      </w:pPr>
      <w:r>
        <w:t xml:space="preserve">Vu le réquisitoire du Procureur général près la Cour des comptes n° 2012-25 </w:t>
      </w:r>
      <w:r w:rsidR="002B3499">
        <w:t xml:space="preserve">RQ-DB </w:t>
      </w:r>
      <w:r>
        <w:t>en</w:t>
      </w:r>
      <w:r w:rsidR="005C05B2">
        <w:t xml:space="preserve"> </w:t>
      </w:r>
      <w:r>
        <w:t>date du</w:t>
      </w:r>
      <w:r w:rsidR="005C05B2">
        <w:t xml:space="preserve"> </w:t>
      </w:r>
      <w:r>
        <w:t>9 mai</w:t>
      </w:r>
      <w:r w:rsidR="003D3F04">
        <w:t> </w:t>
      </w:r>
      <w:r>
        <w:t xml:space="preserve">2012, notifié à </w:t>
      </w:r>
      <w:r w:rsidR="00047ABE">
        <w:t>Mme X</w:t>
      </w:r>
      <w:r>
        <w:t xml:space="preserve"> et à l’ordonnateur le 25</w:t>
      </w:r>
      <w:r w:rsidR="005B6F17">
        <w:t> </w:t>
      </w:r>
      <w:r>
        <w:t>mai</w:t>
      </w:r>
      <w:r w:rsidR="005B6F17">
        <w:t> </w:t>
      </w:r>
      <w:r>
        <w:t>2012, par</w:t>
      </w:r>
      <w:r w:rsidR="005C05B2">
        <w:t xml:space="preserve"> </w:t>
      </w:r>
      <w:r>
        <w:t>lequel la Cour a</w:t>
      </w:r>
      <w:r w:rsidR="00370762">
        <w:t xml:space="preserve"> </w:t>
      </w:r>
      <w:r>
        <w:t>été saisie de quatre présomptions de charges</w:t>
      </w:r>
      <w:r w:rsidR="005B6F17">
        <w:t xml:space="preserve"> </w:t>
      </w:r>
      <w:r>
        <w:t>;</w:t>
      </w:r>
    </w:p>
    <w:p w:rsidR="005645A9" w:rsidRDefault="005645A9" w:rsidP="005E0468">
      <w:pPr>
        <w:pStyle w:val="Corpsdetexte"/>
        <w:spacing w:before="120" w:after="280"/>
      </w:pPr>
      <w:r>
        <w:t>Vu le code des juridictions financières ;</w:t>
      </w:r>
    </w:p>
    <w:p w:rsidR="005645A9" w:rsidRDefault="005645A9" w:rsidP="005E0468">
      <w:pPr>
        <w:pStyle w:val="Corpsdetexte"/>
        <w:spacing w:before="120" w:after="280"/>
      </w:pPr>
      <w:r>
        <w:t>Vu l’article 60 modifié de la loi de finances n°</w:t>
      </w:r>
      <w:r w:rsidR="00370762">
        <w:t> </w:t>
      </w:r>
      <w:r>
        <w:t xml:space="preserve">63-156 du 23 février 1963 ; </w:t>
      </w:r>
    </w:p>
    <w:p w:rsidR="005645A9" w:rsidRDefault="005645A9" w:rsidP="005E0468">
      <w:pPr>
        <w:pStyle w:val="Corpsdetexte"/>
        <w:spacing w:before="120" w:after="360"/>
      </w:pPr>
      <w:r>
        <w:t>Vu le code de commerce ;</w:t>
      </w:r>
    </w:p>
    <w:p w:rsidR="00B3788B" w:rsidRDefault="00DC506A" w:rsidP="005656A3">
      <w:pPr>
        <w:pStyle w:val="Corpsdetexte"/>
        <w:spacing w:before="120" w:after="480"/>
      </w:pPr>
      <w:r>
        <w:t xml:space="preserve">Vu </w:t>
      </w:r>
      <w:r w:rsidR="00E34DFF">
        <w:t xml:space="preserve">l’article </w:t>
      </w:r>
      <w:r w:rsidR="005B6F17">
        <w:t>n° </w:t>
      </w:r>
      <w:r w:rsidR="00E34DFF">
        <w:t xml:space="preserve">2224 du code civil modifié par </w:t>
      </w:r>
      <w:r>
        <w:t>la loi n°</w:t>
      </w:r>
      <w:r w:rsidR="005B6F17">
        <w:t> </w:t>
      </w:r>
      <w:r>
        <w:t>2</w:t>
      </w:r>
      <w:r w:rsidR="005B6F17">
        <w:t>0</w:t>
      </w:r>
      <w:r>
        <w:t>08-561 du 17</w:t>
      </w:r>
      <w:r w:rsidR="005B6F17">
        <w:t> </w:t>
      </w:r>
      <w:r>
        <w:t>juin</w:t>
      </w:r>
      <w:r w:rsidR="005B6F17">
        <w:t> </w:t>
      </w:r>
      <w:r>
        <w:t xml:space="preserve">2008 </w:t>
      </w:r>
      <w:r w:rsidR="005E1DEC">
        <w:t>portant réforme de la prescription en matière civile ;</w:t>
      </w:r>
    </w:p>
    <w:p w:rsidR="00F94E8E" w:rsidRDefault="00F94E8E">
      <w:pPr>
        <w:pStyle w:val="P0"/>
        <w:sectPr w:rsidR="00F94E8E">
          <w:pgSz w:w="11907" w:h="16840"/>
          <w:pgMar w:top="1134" w:right="1134" w:bottom="1134" w:left="567" w:header="720" w:footer="720" w:gutter="0"/>
          <w:cols w:space="720"/>
        </w:sectPr>
      </w:pPr>
    </w:p>
    <w:p w:rsidR="001E3BF9" w:rsidRDefault="001E3BF9" w:rsidP="001E3BF9">
      <w:pPr>
        <w:pStyle w:val="Corpsdetexte"/>
      </w:pPr>
      <w:r>
        <w:lastRenderedPageBreak/>
        <w:t>Vu le décret n° 62-1587 du 29 décembre 1962 modifié portant règlement général sur la</w:t>
      </w:r>
      <w:r w:rsidR="005C05B2">
        <w:t xml:space="preserve"> </w:t>
      </w:r>
      <w:r>
        <w:t>comptabilité publique ;</w:t>
      </w:r>
    </w:p>
    <w:p w:rsidR="001E3BF9" w:rsidRDefault="001E3BF9" w:rsidP="001E3BF9">
      <w:pPr>
        <w:pStyle w:val="Corpsdetexte"/>
      </w:pPr>
      <w:r>
        <w:t>Vu les lois et règlements applicables aux établissements publics nationaux à caractère scientifique, culturel et professionnel et notamment ceux applicables à l’université de Paris X (Nanterre La Défense) ;</w:t>
      </w:r>
    </w:p>
    <w:p w:rsidR="001E3BF9" w:rsidRDefault="001E3BF9" w:rsidP="001E3BF9">
      <w:pPr>
        <w:pStyle w:val="Corpsdetexte"/>
      </w:pPr>
      <w:r>
        <w:t>Vu l’arrêté du Premier président de la Cour des comptes du 27 décembre 2011 portant répartition des attributions entre les chambres de la Cour des comptes ;</w:t>
      </w:r>
    </w:p>
    <w:p w:rsidR="001E3BF9" w:rsidRDefault="001E3BF9" w:rsidP="001E3BF9">
      <w:pPr>
        <w:pStyle w:val="Corpsdetexte"/>
      </w:pPr>
      <w:r>
        <w:t xml:space="preserve">Vu la décision du </w:t>
      </w:r>
      <w:r w:rsidR="00FF34BE">
        <w:t xml:space="preserve">25 mai </w:t>
      </w:r>
      <w:r>
        <w:t>2012 par laquelle le président de la troisième chambre a</w:t>
      </w:r>
      <w:r w:rsidR="005C05B2">
        <w:t xml:space="preserve"> </w:t>
      </w:r>
      <w:r>
        <w:t>désigné M. Louis Gautier, conseiller maître, pour instruire cette affaire ;</w:t>
      </w:r>
    </w:p>
    <w:p w:rsidR="001E3BF9" w:rsidRDefault="001E3BF9" w:rsidP="001E3BF9">
      <w:pPr>
        <w:pStyle w:val="Corpsdetexte"/>
      </w:pPr>
      <w:r>
        <w:t>Vu les courriers adressés aux comptables et à l’ordonnateur, les réponses et les pièces produites à l’appui des comptes ou recueillies pendant l’instruction ;</w:t>
      </w:r>
    </w:p>
    <w:p w:rsidR="001E3BF9" w:rsidRDefault="001E3BF9" w:rsidP="001E3BF9">
      <w:pPr>
        <w:pStyle w:val="Corpsdetexte"/>
      </w:pPr>
      <w:r>
        <w:t>Sur le rapport à fin d’arrêt n° 2012-611-0 de M.</w:t>
      </w:r>
      <w:r w:rsidR="005C05B2">
        <w:t xml:space="preserve"> </w:t>
      </w:r>
      <w:r w:rsidR="00FF34BE">
        <w:t>Louis Gautier</w:t>
      </w:r>
      <w:r>
        <w:t>, conseiller maître ;</w:t>
      </w:r>
    </w:p>
    <w:p w:rsidR="001E3BF9" w:rsidRDefault="001E3BF9" w:rsidP="001E3BF9">
      <w:pPr>
        <w:pStyle w:val="Corpsdetexte"/>
      </w:pPr>
      <w:r>
        <w:t>Vu les conclusions n° 645 du Procureur général près la Cour des comptes du 14 septembre 2012 ;</w:t>
      </w:r>
    </w:p>
    <w:p w:rsidR="001E3BF9" w:rsidRDefault="001E3BF9" w:rsidP="001E3BF9">
      <w:pPr>
        <w:pStyle w:val="Corpsdetexte"/>
      </w:pPr>
      <w:r>
        <w:t xml:space="preserve">Vu les lettres en date du </w:t>
      </w:r>
      <w:r w:rsidR="00505D94">
        <w:t xml:space="preserve">14 septembre 2012 </w:t>
      </w:r>
      <w:r>
        <w:t xml:space="preserve">informant </w:t>
      </w:r>
      <w:r w:rsidR="00047ABE">
        <w:t>Mme X</w:t>
      </w:r>
      <w:r>
        <w:t xml:space="preserve"> et M. le Président de l’Université de la date de l’audience publique, ensemble les accusés de réception ;</w:t>
      </w:r>
    </w:p>
    <w:p w:rsidR="001E3BF9" w:rsidRDefault="001E3BF9" w:rsidP="001E3BF9">
      <w:pPr>
        <w:pStyle w:val="Corpsdetexte"/>
      </w:pPr>
      <w:r>
        <w:t>Entendus en audience publique, M. Louis Gautier, conseiller maître, en son rapport oral, M. </w:t>
      </w:r>
      <w:r w:rsidR="00FF34BE">
        <w:t>Christian Michaut</w:t>
      </w:r>
      <w:r>
        <w:t>, avocat général, en ses conclusions orales ; les parties informées de l'audience, n'étant ni présentes, ni représentées ;</w:t>
      </w:r>
    </w:p>
    <w:p w:rsidR="001E3BF9" w:rsidRDefault="001E3BF9" w:rsidP="001E3BF9">
      <w:pPr>
        <w:pStyle w:val="Corpsdetexte"/>
      </w:pPr>
      <w:r>
        <w:t xml:space="preserve">Après en avoir délibéré à huis clos, hors de la présence du rapporteur et du représentant du ministère public, M. Gilles </w:t>
      </w:r>
      <w:proofErr w:type="spellStart"/>
      <w:r>
        <w:t>Andréani</w:t>
      </w:r>
      <w:proofErr w:type="spellEnd"/>
      <w:r>
        <w:t>, réviseur, étant entendu en ses observations ;</w:t>
      </w:r>
    </w:p>
    <w:p w:rsidR="001E3BF9" w:rsidRPr="001E3BF9" w:rsidRDefault="001E3BF9" w:rsidP="001E3BF9">
      <w:pPr>
        <w:pStyle w:val="Corpsdetexte"/>
        <w:spacing w:after="280"/>
        <w:ind w:firstLine="0"/>
        <w:jc w:val="center"/>
      </w:pPr>
      <w:r w:rsidRPr="001E3BF9">
        <w:t>ORDONNE :</w:t>
      </w:r>
    </w:p>
    <w:p w:rsidR="001E3BF9" w:rsidRPr="007E04DF" w:rsidRDefault="001E3BF9" w:rsidP="001E3BF9">
      <w:pPr>
        <w:spacing w:after="280"/>
        <w:ind w:left="567" w:firstLine="1134"/>
        <w:jc w:val="both"/>
        <w:rPr>
          <w:b/>
          <w:i/>
          <w:sz w:val="24"/>
          <w:szCs w:val="24"/>
        </w:rPr>
      </w:pPr>
      <w:r w:rsidRPr="007E04DF">
        <w:rPr>
          <w:b/>
          <w:i/>
          <w:sz w:val="24"/>
          <w:szCs w:val="24"/>
        </w:rPr>
        <w:t>Première charge</w:t>
      </w:r>
    </w:p>
    <w:p w:rsidR="001E3BF9" w:rsidRDefault="001E3BF9" w:rsidP="001E3BF9">
      <w:pPr>
        <w:spacing w:after="360"/>
        <w:ind w:left="567" w:firstLine="1134"/>
        <w:jc w:val="both"/>
        <w:rPr>
          <w:sz w:val="24"/>
          <w:szCs w:val="24"/>
        </w:rPr>
      </w:pPr>
      <w:r w:rsidRPr="00851EA3">
        <w:rPr>
          <w:sz w:val="24"/>
          <w:szCs w:val="24"/>
        </w:rPr>
        <w:t xml:space="preserve">Attendu que dans son réquisitoire </w:t>
      </w:r>
      <w:r>
        <w:rPr>
          <w:sz w:val="24"/>
          <w:szCs w:val="24"/>
        </w:rPr>
        <w:t xml:space="preserve">n° 2012-25 </w:t>
      </w:r>
      <w:r w:rsidR="00FF34BE">
        <w:rPr>
          <w:sz w:val="24"/>
          <w:szCs w:val="24"/>
        </w:rPr>
        <w:t xml:space="preserve">RQ-DB </w:t>
      </w:r>
      <w:r>
        <w:rPr>
          <w:sz w:val="24"/>
          <w:szCs w:val="24"/>
        </w:rPr>
        <w:t>susvisé, le Procureur général près la Cour des comptes a relevé qu’étaient inscrites en restes à recouvrer au 31 décembre 2009 deux</w:t>
      </w:r>
      <w:r w:rsidR="005C05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créances, nées respectivement le 19 janvier 2004 et le 15 octobre 2002, relatives à des frais de formation, dues par </w:t>
      </w:r>
      <w:r w:rsidR="00047ABE">
        <w:rPr>
          <w:sz w:val="24"/>
          <w:szCs w:val="24"/>
        </w:rPr>
        <w:t>Mme Z</w:t>
      </w:r>
      <w:r>
        <w:rPr>
          <w:sz w:val="24"/>
          <w:szCs w:val="24"/>
        </w:rPr>
        <w:t xml:space="preserve"> et </w:t>
      </w:r>
      <w:r w:rsidR="00047ABE">
        <w:rPr>
          <w:sz w:val="24"/>
          <w:szCs w:val="24"/>
        </w:rPr>
        <w:t>Mme A</w:t>
      </w:r>
      <w:r>
        <w:rPr>
          <w:sz w:val="24"/>
          <w:szCs w:val="24"/>
        </w:rPr>
        <w:t xml:space="preserve"> pour des montants respectivement de 3 300 € et 4</w:t>
      </w:r>
      <w:r w:rsidR="00A532D7">
        <w:rPr>
          <w:sz w:val="24"/>
          <w:szCs w:val="24"/>
        </w:rPr>
        <w:t xml:space="preserve"> </w:t>
      </w:r>
      <w:r>
        <w:rPr>
          <w:sz w:val="24"/>
          <w:szCs w:val="24"/>
        </w:rPr>
        <w:t>517,06 € ; qu’à défaut de diligences adéquates, complètes et rapides, les chances de recouvrement avaient été manifestement compromises durant la gestion de</w:t>
      </w:r>
      <w:r w:rsidR="005C05B2">
        <w:rPr>
          <w:sz w:val="24"/>
          <w:szCs w:val="24"/>
        </w:rPr>
        <w:t xml:space="preserve"> </w:t>
      </w:r>
      <w:r w:rsidR="00047ABE">
        <w:rPr>
          <w:sz w:val="24"/>
          <w:szCs w:val="24"/>
        </w:rPr>
        <w:t>Mme X</w:t>
      </w:r>
      <w:r w:rsidR="005C05B2">
        <w:rPr>
          <w:sz w:val="24"/>
          <w:szCs w:val="24"/>
        </w:rPr>
        <w:t> </w:t>
      </w:r>
      <w:r>
        <w:rPr>
          <w:sz w:val="24"/>
          <w:szCs w:val="24"/>
        </w:rPr>
        <w:t>; que</w:t>
      </w:r>
      <w:r w:rsidR="005C05B2">
        <w:rPr>
          <w:sz w:val="24"/>
          <w:szCs w:val="24"/>
        </w:rPr>
        <w:t xml:space="preserve"> </w:t>
      </w:r>
      <w:r>
        <w:rPr>
          <w:sz w:val="24"/>
          <w:szCs w:val="24"/>
        </w:rPr>
        <w:t>cette insuffisance de diligences étant à l’origine du non-recouvrement de ces créances, elle était de nature à engager la responsabilité personnelle et pécuniaire de la comptable à</w:t>
      </w:r>
      <w:r w:rsidR="005C05B2">
        <w:rPr>
          <w:sz w:val="24"/>
          <w:szCs w:val="24"/>
        </w:rPr>
        <w:t xml:space="preserve"> </w:t>
      </w:r>
      <w:r>
        <w:rPr>
          <w:sz w:val="24"/>
          <w:szCs w:val="24"/>
        </w:rPr>
        <w:t>hauteur de</w:t>
      </w:r>
      <w:r w:rsidR="005C05B2">
        <w:rPr>
          <w:sz w:val="24"/>
          <w:szCs w:val="24"/>
        </w:rPr>
        <w:t xml:space="preserve"> </w:t>
      </w:r>
      <w:r>
        <w:rPr>
          <w:sz w:val="24"/>
          <w:szCs w:val="24"/>
        </w:rPr>
        <w:t>7 817,06 € ;</w:t>
      </w:r>
    </w:p>
    <w:p w:rsidR="001E3BF9" w:rsidRDefault="001E3BF9" w:rsidP="001E3BF9">
      <w:pPr>
        <w:spacing w:after="360"/>
        <w:ind w:left="567" w:firstLine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Attendu qu’en réponse </w:t>
      </w:r>
      <w:r w:rsidR="00047ABE">
        <w:rPr>
          <w:sz w:val="24"/>
          <w:szCs w:val="24"/>
        </w:rPr>
        <w:t>Mme X</w:t>
      </w:r>
      <w:r>
        <w:rPr>
          <w:sz w:val="24"/>
          <w:szCs w:val="24"/>
        </w:rPr>
        <w:t xml:space="preserve"> a fait valoir qu’elle avait </w:t>
      </w:r>
      <w:r w:rsidR="00A93B12">
        <w:rPr>
          <w:sz w:val="24"/>
          <w:szCs w:val="24"/>
        </w:rPr>
        <w:t>émis</w:t>
      </w:r>
      <w:r>
        <w:rPr>
          <w:sz w:val="24"/>
          <w:szCs w:val="24"/>
        </w:rPr>
        <w:t xml:space="preserve"> des réserves lors de son entrée en fonctions sur des titres dont elle estimait le recouvrement compromis, parmi lesquels figuraient les deux créances en cause ; qu’elle souligne que ces réserves n’avaient pas un caractère général, dès lors que prenant en charge un service comptable que la Cour elle-même avait qualifié de « sinistré », elle avait mis deux ans à les formuler, en identifiant les titres dont elle considérait le recouvrement comme compromis « avec leurs références précises et leurs montants » ;</w:t>
      </w:r>
    </w:p>
    <w:p w:rsidR="001E3BF9" w:rsidRDefault="001E3BF9" w:rsidP="001E3BF9">
      <w:pPr>
        <w:spacing w:after="360"/>
        <w:ind w:left="567" w:firstLine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Attendu que ces réserves consistent en des états où les titres sur lesquels </w:t>
      </w:r>
      <w:r w:rsidR="00047ABE">
        <w:rPr>
          <w:sz w:val="24"/>
          <w:szCs w:val="24"/>
        </w:rPr>
        <w:t>Mme X</w:t>
      </w:r>
      <w:r>
        <w:rPr>
          <w:sz w:val="24"/>
          <w:szCs w:val="24"/>
        </w:rPr>
        <w:t xml:space="preserve"> formule des réserves sont surlignés sans autre précision ni motivation ; qu’ainsi ces réserves ne</w:t>
      </w:r>
      <w:r w:rsidR="005C05B2">
        <w:rPr>
          <w:sz w:val="24"/>
          <w:szCs w:val="24"/>
        </w:rPr>
        <w:t xml:space="preserve"> </w:t>
      </w:r>
      <w:r>
        <w:rPr>
          <w:sz w:val="24"/>
          <w:szCs w:val="24"/>
        </w:rPr>
        <w:t>peuvent être considérées comme expresses, précises et motivées au sens de</w:t>
      </w:r>
      <w:r w:rsidR="00C122A7">
        <w:rPr>
          <w:sz w:val="24"/>
          <w:szCs w:val="24"/>
        </w:rPr>
        <w:t xml:space="preserve"> l</w:t>
      </w:r>
      <w:r>
        <w:rPr>
          <w:sz w:val="24"/>
          <w:szCs w:val="24"/>
        </w:rPr>
        <w:t>’instruction</w:t>
      </w:r>
      <w:r w:rsidR="006C15EE">
        <w:rPr>
          <w:sz w:val="24"/>
          <w:szCs w:val="24"/>
        </w:rPr>
        <w:t xml:space="preserve"> </w:t>
      </w:r>
      <w:r w:rsidR="00A93B12">
        <w:rPr>
          <w:sz w:val="24"/>
          <w:szCs w:val="24"/>
        </w:rPr>
        <w:t>n° </w:t>
      </w:r>
      <w:r>
        <w:rPr>
          <w:sz w:val="24"/>
          <w:szCs w:val="24"/>
        </w:rPr>
        <w:t>00-092-M9 du 14 novembre 2000 de la Direction générale de la comptabilité publique ;</w:t>
      </w:r>
    </w:p>
    <w:p w:rsidR="001E3BF9" w:rsidRDefault="001E3BF9" w:rsidP="001E3BF9">
      <w:pPr>
        <w:spacing w:after="360"/>
        <w:ind w:left="567" w:firstLine="1134"/>
        <w:jc w:val="both"/>
        <w:rPr>
          <w:sz w:val="24"/>
          <w:szCs w:val="24"/>
        </w:rPr>
      </w:pPr>
      <w:r>
        <w:rPr>
          <w:sz w:val="24"/>
          <w:szCs w:val="24"/>
        </w:rPr>
        <w:t>Attendu qu’en tout état de cause, l’expression de réserves n’exonère pas le comptable de sa responsabilité de poursuivre le recouvrement des créances par des « diligences adéquates, complètes et rapides » ;</w:t>
      </w:r>
    </w:p>
    <w:p w:rsidR="001E3BF9" w:rsidRDefault="001E3BF9" w:rsidP="001E3BF9">
      <w:pPr>
        <w:spacing w:after="360"/>
        <w:ind w:left="567" w:firstLine="1134"/>
        <w:jc w:val="both"/>
        <w:rPr>
          <w:sz w:val="24"/>
          <w:szCs w:val="24"/>
        </w:rPr>
      </w:pPr>
      <w:r>
        <w:rPr>
          <w:sz w:val="24"/>
          <w:szCs w:val="24"/>
        </w:rPr>
        <w:t>Attendu que la comptable fait état d’un état exécutoire transmis à l’huissier le</w:t>
      </w:r>
      <w:r w:rsidR="005C05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26 septembre 2006 ; qu’aucune nouvelle diligence n’a été effectuée par </w:t>
      </w:r>
      <w:r w:rsidR="00047ABE">
        <w:rPr>
          <w:sz w:val="24"/>
          <w:szCs w:val="24"/>
        </w:rPr>
        <w:t>Mme X</w:t>
      </w:r>
      <w:r>
        <w:rPr>
          <w:sz w:val="24"/>
          <w:szCs w:val="24"/>
        </w:rPr>
        <w:t xml:space="preserve"> entre cette date et le 30 novembre 2009, date de cessation de ses fonctions et qu’à cette dernière date les deux créances étaient devenues manifestement irrécouvrables ;</w:t>
      </w:r>
    </w:p>
    <w:p w:rsidR="001E3BF9" w:rsidRPr="00484FB9" w:rsidRDefault="001E3BF9" w:rsidP="001E3BF9">
      <w:pPr>
        <w:pStyle w:val="Corpsdetexte"/>
        <w:spacing w:after="360"/>
      </w:pPr>
      <w:r>
        <w:t>Considérant que l</w:t>
      </w:r>
      <w:r w:rsidRPr="007F6A68">
        <w:t>a responsabilité des comptables du fait du recouvrement des recettes s’apprécie au regard de l’étendue de leur</w:t>
      </w:r>
      <w:r>
        <w:t xml:space="preserve">s diligences qui doivent être </w:t>
      </w:r>
      <w:r w:rsidRPr="007F6A68">
        <w:t>adéquates, complètes et rapides</w:t>
      </w:r>
      <w:r>
        <w:t> ; qu’e</w:t>
      </w:r>
      <w:r w:rsidRPr="007F6A68">
        <w:t>n l’espèce, l’absence de déclaration a définiti</w:t>
      </w:r>
      <w:r>
        <w:t>vement compromis l’admission de la créance</w:t>
      </w:r>
      <w:r w:rsidRPr="007F6A68">
        <w:t xml:space="preserve"> au passif</w:t>
      </w:r>
      <w:r>
        <w:t xml:space="preserve"> de la procédure ;</w:t>
      </w:r>
    </w:p>
    <w:p w:rsidR="001E3BF9" w:rsidRDefault="001E3BF9" w:rsidP="001E3BF9">
      <w:pPr>
        <w:pStyle w:val="Corpsdetexte"/>
      </w:pPr>
      <w:r>
        <w:t>Considérant</w:t>
      </w:r>
      <w:r w:rsidRPr="00DD0053">
        <w:t xml:space="preserve"> </w:t>
      </w:r>
      <w:r w:rsidRPr="00484FB9">
        <w:t>que, selon les dispositions de l’article 60-I modifié de la loi du</w:t>
      </w:r>
      <w:r>
        <w:t> </w:t>
      </w:r>
      <w:r w:rsidRPr="00484FB9">
        <w:t>23</w:t>
      </w:r>
      <w:r>
        <w:t> </w:t>
      </w:r>
      <w:r w:rsidRPr="00484FB9">
        <w:t>février</w:t>
      </w:r>
      <w:r>
        <w:t> </w:t>
      </w:r>
      <w:r w:rsidRPr="00484FB9">
        <w:t xml:space="preserve">1963, « </w:t>
      </w:r>
      <w:r w:rsidRPr="00484FB9">
        <w:rPr>
          <w:i/>
        </w:rPr>
        <w:t>les comptables publics sont personnellement et pécuniairement responsables du recouvrement des recettes […] Les comptables publics sont personnellement et pécuniairement responsables des contrôles qu’ils sont tenus d’assurer en matière de recettes […] La responsabilité personnelle et pécuniaire prévue ci-dessus se trouve engagée dès lors […] qu’une recette n’a pas été recouvrée</w:t>
      </w:r>
      <w:r w:rsidRPr="00484FB9">
        <w:t> »</w:t>
      </w:r>
      <w:r>
        <w:t> ;</w:t>
      </w:r>
    </w:p>
    <w:p w:rsidR="001E3BF9" w:rsidRDefault="001E3BF9" w:rsidP="001E3BF9">
      <w:pPr>
        <w:pStyle w:val="Corpsdetexte"/>
      </w:pPr>
      <w:r w:rsidRPr="00484FB9">
        <w:t xml:space="preserve">Considérant qu’aux termes de l’article 60-VIII de la loi précitée, les intérêts au taux légal courent « </w:t>
      </w:r>
      <w:r w:rsidRPr="00484FB9">
        <w:rPr>
          <w:i/>
        </w:rPr>
        <w:t>à compter du premier acte de la mise en jeu de la responsabilité personnelle et pécuniaire des comptables publics</w:t>
      </w:r>
      <w:r w:rsidRPr="00484FB9">
        <w:t xml:space="preserve"> » ;</w:t>
      </w:r>
    </w:p>
    <w:p w:rsidR="001E3BF9" w:rsidRPr="00484FB9" w:rsidRDefault="001E3BF9" w:rsidP="00D52DCC">
      <w:pPr>
        <w:pStyle w:val="Corpsdetexte"/>
        <w:spacing w:after="280"/>
      </w:pPr>
      <w:r>
        <w:t>Par ces motifs,</w:t>
      </w:r>
    </w:p>
    <w:p w:rsidR="001E3BF9" w:rsidRDefault="001E3BF9" w:rsidP="00D52DCC">
      <w:pPr>
        <w:spacing w:after="480"/>
        <w:ind w:left="567" w:firstLine="1134"/>
        <w:jc w:val="both"/>
        <w:rPr>
          <w:sz w:val="24"/>
          <w:szCs w:val="24"/>
        </w:rPr>
      </w:pPr>
      <w:r>
        <w:rPr>
          <w:sz w:val="24"/>
          <w:szCs w:val="24"/>
        </w:rPr>
        <w:t>- </w:t>
      </w:r>
      <w:r w:rsidR="00047ABE">
        <w:rPr>
          <w:sz w:val="24"/>
          <w:szCs w:val="24"/>
        </w:rPr>
        <w:t>Mme X</w:t>
      </w:r>
      <w:r>
        <w:rPr>
          <w:sz w:val="24"/>
          <w:szCs w:val="24"/>
        </w:rPr>
        <w:t xml:space="preserve"> est constituée débitrice de l’Université de Paris X-Nanterre La Défense de la somme de sept mille huit cent dix-sept euros </w:t>
      </w:r>
      <w:r w:rsidR="004E2413">
        <w:rPr>
          <w:sz w:val="24"/>
          <w:szCs w:val="24"/>
        </w:rPr>
        <w:t>et</w:t>
      </w:r>
      <w:r>
        <w:rPr>
          <w:sz w:val="24"/>
          <w:szCs w:val="24"/>
        </w:rPr>
        <w:t xml:space="preserve"> six centimes (7 817,06 €) au titre de l’exercice</w:t>
      </w:r>
      <w:r w:rsidR="005C05B2">
        <w:rPr>
          <w:sz w:val="24"/>
          <w:szCs w:val="24"/>
        </w:rPr>
        <w:t xml:space="preserve"> </w:t>
      </w:r>
      <w:r>
        <w:rPr>
          <w:sz w:val="24"/>
          <w:szCs w:val="24"/>
        </w:rPr>
        <w:t>2009, augmentée des intérêts de droit à</w:t>
      </w:r>
      <w:r w:rsidR="005C05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compter du 29 mai 2012, date de réception par </w:t>
      </w:r>
      <w:r w:rsidR="00047ABE">
        <w:rPr>
          <w:sz w:val="24"/>
          <w:szCs w:val="24"/>
        </w:rPr>
        <w:t>Mme X</w:t>
      </w:r>
      <w:r>
        <w:rPr>
          <w:sz w:val="24"/>
          <w:szCs w:val="24"/>
        </w:rPr>
        <w:t>, du réquisitoire.</w:t>
      </w:r>
    </w:p>
    <w:p w:rsidR="001E3BF9" w:rsidRPr="00907662" w:rsidRDefault="00B05D8D" w:rsidP="00B05D8D">
      <w:pPr>
        <w:spacing w:after="240"/>
        <w:ind w:left="567" w:firstLine="1134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br w:type="page"/>
      </w:r>
      <w:r w:rsidR="001E3BF9" w:rsidRPr="00907662">
        <w:rPr>
          <w:b/>
          <w:i/>
          <w:sz w:val="24"/>
          <w:szCs w:val="24"/>
        </w:rPr>
        <w:t>Deuxième charge</w:t>
      </w:r>
    </w:p>
    <w:p w:rsidR="001E3BF9" w:rsidRDefault="001E3BF9" w:rsidP="00B05D8D">
      <w:pPr>
        <w:spacing w:after="240"/>
        <w:ind w:left="567" w:firstLine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Attendu que </w:t>
      </w:r>
      <w:r w:rsidRPr="00851EA3">
        <w:rPr>
          <w:sz w:val="24"/>
          <w:szCs w:val="24"/>
        </w:rPr>
        <w:t xml:space="preserve">dans son réquisitoire </w:t>
      </w:r>
      <w:r>
        <w:rPr>
          <w:sz w:val="24"/>
          <w:szCs w:val="24"/>
        </w:rPr>
        <w:t>susvisé, le Procureur général près la Cour des comptes a relevé que les titres de recettes n° 2401, 1532 et 2264 des 3 novembre 2003, 1</w:t>
      </w:r>
      <w:r w:rsidRPr="00F53553">
        <w:rPr>
          <w:sz w:val="24"/>
          <w:szCs w:val="24"/>
          <w:vertAlign w:val="superscript"/>
        </w:rPr>
        <w:t>er</w:t>
      </w:r>
      <w:r>
        <w:rPr>
          <w:sz w:val="24"/>
          <w:szCs w:val="24"/>
          <w:vertAlign w:val="superscript"/>
        </w:rPr>
        <w:t> </w:t>
      </w:r>
      <w:r>
        <w:rPr>
          <w:sz w:val="24"/>
          <w:szCs w:val="24"/>
        </w:rPr>
        <w:t xml:space="preserve">juillet 2004 et 18 octobre 2005 de montants respectifs de 478,40 €, 2 828,54 € et 2 294,41 € avaient été émis à l’encontre de la société </w:t>
      </w:r>
      <w:proofErr w:type="spellStart"/>
      <w:r>
        <w:rPr>
          <w:sz w:val="24"/>
          <w:szCs w:val="24"/>
        </w:rPr>
        <w:t>Chlorofeuilles</w:t>
      </w:r>
      <w:proofErr w:type="spellEnd"/>
      <w:r>
        <w:rPr>
          <w:sz w:val="24"/>
          <w:szCs w:val="24"/>
        </w:rPr>
        <w:t xml:space="preserve"> Communication, ensuite déclarée en </w:t>
      </w:r>
      <w:r w:rsidR="00D52DCC">
        <w:rPr>
          <w:sz w:val="24"/>
          <w:szCs w:val="24"/>
        </w:rPr>
        <w:t>redressement</w:t>
      </w:r>
      <w:r>
        <w:rPr>
          <w:sz w:val="24"/>
          <w:szCs w:val="24"/>
        </w:rPr>
        <w:t xml:space="preserve"> judiciaire par jugement publié au BODACC le 22</w:t>
      </w:r>
      <w:r w:rsidR="00B95CD8">
        <w:rPr>
          <w:sz w:val="24"/>
          <w:szCs w:val="24"/>
        </w:rPr>
        <w:t> </w:t>
      </w:r>
      <w:r>
        <w:rPr>
          <w:sz w:val="24"/>
          <w:szCs w:val="24"/>
        </w:rPr>
        <w:t>août</w:t>
      </w:r>
      <w:r w:rsidR="00B95CD8">
        <w:rPr>
          <w:sz w:val="24"/>
          <w:szCs w:val="24"/>
        </w:rPr>
        <w:t> </w:t>
      </w:r>
      <w:r>
        <w:rPr>
          <w:sz w:val="24"/>
          <w:szCs w:val="24"/>
        </w:rPr>
        <w:t>2006, procédure convertie en liquidation judiciaire le 23</w:t>
      </w:r>
      <w:r w:rsidR="00B95CD8">
        <w:rPr>
          <w:sz w:val="24"/>
          <w:szCs w:val="24"/>
        </w:rPr>
        <w:t> </w:t>
      </w:r>
      <w:r>
        <w:rPr>
          <w:sz w:val="24"/>
          <w:szCs w:val="24"/>
        </w:rPr>
        <w:t>janvier</w:t>
      </w:r>
      <w:r w:rsidR="00B95CD8">
        <w:rPr>
          <w:sz w:val="24"/>
          <w:szCs w:val="24"/>
        </w:rPr>
        <w:t> </w:t>
      </w:r>
      <w:r>
        <w:rPr>
          <w:sz w:val="24"/>
          <w:szCs w:val="24"/>
        </w:rPr>
        <w:t>2008, puis clôturée pour insuffisance d’actif le 18</w:t>
      </w:r>
      <w:r w:rsidR="00B95CD8">
        <w:rPr>
          <w:sz w:val="24"/>
          <w:szCs w:val="24"/>
        </w:rPr>
        <w:t> </w:t>
      </w:r>
      <w:r>
        <w:rPr>
          <w:sz w:val="24"/>
          <w:szCs w:val="24"/>
        </w:rPr>
        <w:t>janvier</w:t>
      </w:r>
      <w:r w:rsidR="00B95CD8">
        <w:rPr>
          <w:sz w:val="24"/>
          <w:szCs w:val="24"/>
        </w:rPr>
        <w:t> </w:t>
      </w:r>
      <w:r>
        <w:rPr>
          <w:sz w:val="24"/>
          <w:szCs w:val="24"/>
        </w:rPr>
        <w:t>2011 ; que la comptable n’avait pas produit au passif de la procédure les créances en cause, production dont le délai expirait le 23</w:t>
      </w:r>
      <w:r w:rsidR="00B95CD8">
        <w:rPr>
          <w:sz w:val="24"/>
          <w:szCs w:val="24"/>
        </w:rPr>
        <w:t> </w:t>
      </w:r>
      <w:r>
        <w:rPr>
          <w:sz w:val="24"/>
          <w:szCs w:val="24"/>
        </w:rPr>
        <w:t>octobre</w:t>
      </w:r>
      <w:r w:rsidR="00B95CD8">
        <w:rPr>
          <w:sz w:val="24"/>
          <w:szCs w:val="24"/>
        </w:rPr>
        <w:t> </w:t>
      </w:r>
      <w:r>
        <w:rPr>
          <w:sz w:val="24"/>
          <w:szCs w:val="24"/>
        </w:rPr>
        <w:t>2006 ; qu’il en résulte que ces créances avaient été éteintes à</w:t>
      </w:r>
      <w:r w:rsidR="005C05B2">
        <w:rPr>
          <w:sz w:val="24"/>
          <w:szCs w:val="24"/>
        </w:rPr>
        <w:t xml:space="preserve"> </w:t>
      </w:r>
      <w:r>
        <w:rPr>
          <w:sz w:val="24"/>
          <w:szCs w:val="24"/>
        </w:rPr>
        <w:t>l’expiration de ce délai ; qu’il y avait lieu en conséquence de mettre en jeu la responsabilité personnelle et pécuniaire du comptable à hauteur de 5 601,35 € au titre de l’exercice 2006 ;</w:t>
      </w:r>
    </w:p>
    <w:p w:rsidR="001E3BF9" w:rsidRDefault="001E3BF9" w:rsidP="00B05D8D">
      <w:pPr>
        <w:spacing w:after="240"/>
        <w:ind w:left="567" w:firstLine="1134"/>
        <w:jc w:val="both"/>
        <w:rPr>
          <w:sz w:val="24"/>
          <w:szCs w:val="24"/>
        </w:rPr>
      </w:pPr>
      <w:r>
        <w:rPr>
          <w:sz w:val="24"/>
          <w:szCs w:val="24"/>
        </w:rPr>
        <w:t>Attendu qu’en réponse, la comptable fait valoir qu’elle a formulé sur ces créances des réserves dans les mêmes formes que celles mentionnées sous la première charge ci-dessus ;</w:t>
      </w:r>
    </w:p>
    <w:p w:rsidR="001E3BF9" w:rsidRDefault="001E3BF9" w:rsidP="00B05D8D">
      <w:pPr>
        <w:spacing w:after="240"/>
        <w:ind w:left="567" w:firstLine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Attendu que ces réserves ne peuvent être considérées comme expresses, précises et motivées au sens de l’instruction </w:t>
      </w:r>
      <w:r w:rsidR="00C122A7">
        <w:rPr>
          <w:sz w:val="24"/>
          <w:szCs w:val="24"/>
        </w:rPr>
        <w:t>n° </w:t>
      </w:r>
      <w:r>
        <w:rPr>
          <w:sz w:val="24"/>
          <w:szCs w:val="24"/>
        </w:rPr>
        <w:t>0</w:t>
      </w:r>
      <w:r w:rsidR="00C122A7">
        <w:rPr>
          <w:sz w:val="24"/>
          <w:szCs w:val="24"/>
        </w:rPr>
        <w:t>0</w:t>
      </w:r>
      <w:r>
        <w:rPr>
          <w:sz w:val="24"/>
          <w:szCs w:val="24"/>
        </w:rPr>
        <w:t xml:space="preserve">-092-M9 du 14 novembre 2000 de la Direction générale de la comptabilité publique ; qu’en tout état de cause, l’expression de réserves n’exonère pas le comptable de sa responsabilité de poursuivre le recouvrement des créances par des « diligences adéquates, complètes et rapides » ; qu’il résulte de l’instruction que celles-ci ont fait défaut en l’espèce ; </w:t>
      </w:r>
    </w:p>
    <w:p w:rsidR="001E3BF9" w:rsidRDefault="001E3BF9" w:rsidP="00B05D8D">
      <w:pPr>
        <w:spacing w:after="240"/>
        <w:ind w:left="567" w:firstLine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Attendu que bien que </w:t>
      </w:r>
      <w:r w:rsidR="00047ABE">
        <w:rPr>
          <w:sz w:val="24"/>
          <w:szCs w:val="24"/>
        </w:rPr>
        <w:t>Mme X</w:t>
      </w:r>
      <w:r>
        <w:rPr>
          <w:sz w:val="24"/>
          <w:szCs w:val="24"/>
        </w:rPr>
        <w:t xml:space="preserve"> ait pris ses fonctions le 5 septembre 2006, elle ne pouvait ignorer la situation de la société laquelle avait, le</w:t>
      </w:r>
      <w:r w:rsidRPr="00F572FE">
        <w:rPr>
          <w:sz w:val="24"/>
          <w:szCs w:val="24"/>
        </w:rPr>
        <w:t xml:space="preserve"> </w:t>
      </w:r>
      <w:r>
        <w:rPr>
          <w:sz w:val="24"/>
          <w:szCs w:val="24"/>
        </w:rPr>
        <w:t>19 octobre 2006, adressé une lettre à</w:t>
      </w:r>
      <w:r w:rsidR="005C05B2">
        <w:rPr>
          <w:sz w:val="24"/>
          <w:szCs w:val="24"/>
        </w:rPr>
        <w:t xml:space="preserve"> </w:t>
      </w:r>
      <w:r>
        <w:rPr>
          <w:sz w:val="24"/>
          <w:szCs w:val="24"/>
        </w:rPr>
        <w:t>l’agent comptable lui transmettant un nouveau relevé d’identité bancaire en raison de sa nouvelle situation de « redressement judiciaire » ;</w:t>
      </w:r>
    </w:p>
    <w:p w:rsidR="001E3BF9" w:rsidRDefault="001E3BF9" w:rsidP="00B05D8D">
      <w:pPr>
        <w:spacing w:after="240"/>
        <w:ind w:left="567" w:firstLine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Considérant qu’il appartenait à </w:t>
      </w:r>
      <w:r w:rsidR="00047ABE">
        <w:rPr>
          <w:sz w:val="24"/>
          <w:szCs w:val="24"/>
        </w:rPr>
        <w:t>Mme X</w:t>
      </w:r>
      <w:r>
        <w:rPr>
          <w:sz w:val="24"/>
          <w:szCs w:val="24"/>
        </w:rPr>
        <w:t xml:space="preserve"> de poursuivre le recouvrement des créances en cause, à tout le moins d’en préserver les chances de recouvrement par des « diligences adéquates, complètes et rapides » parmi lesquelles figurait en l’espèce la déclaration des créances au passif de la procédure ; </w:t>
      </w:r>
    </w:p>
    <w:p w:rsidR="001E3BF9" w:rsidRPr="003F1550" w:rsidRDefault="001E3BF9" w:rsidP="00B05D8D">
      <w:pPr>
        <w:spacing w:after="240"/>
        <w:ind w:left="567" w:firstLine="1134"/>
        <w:jc w:val="both"/>
        <w:rPr>
          <w:sz w:val="24"/>
          <w:szCs w:val="24"/>
        </w:rPr>
      </w:pPr>
      <w:r w:rsidRPr="003F1550">
        <w:rPr>
          <w:sz w:val="24"/>
          <w:szCs w:val="24"/>
        </w:rPr>
        <w:t xml:space="preserve">Considérant que, selon les dispositions de l’article 60-I modifié de la loi du 23 février 1963, « </w:t>
      </w:r>
      <w:r w:rsidRPr="003F1550">
        <w:rPr>
          <w:i/>
          <w:sz w:val="24"/>
          <w:szCs w:val="24"/>
        </w:rPr>
        <w:t>les comptables publics sont personnellement et pécuniairement responsables du recouvrement des recettes […] Les comptables publics sont personnellement et pécuniairement responsables des contrôles qu’ils sont tenus d’assurer en matière de recettes […] La responsabilité personnelle et pécuniaire prévue ci-dessus se trouve engagée dès lors […] qu’une recette n’a pas été recouvrée »</w:t>
      </w:r>
      <w:r w:rsidRPr="003F1550">
        <w:rPr>
          <w:sz w:val="24"/>
          <w:szCs w:val="24"/>
        </w:rPr>
        <w:t> ;</w:t>
      </w:r>
    </w:p>
    <w:p w:rsidR="001E3BF9" w:rsidRPr="00484FB9" w:rsidRDefault="001E3BF9" w:rsidP="00B05D8D">
      <w:pPr>
        <w:pStyle w:val="Corpsdetexte"/>
        <w:spacing w:after="240"/>
      </w:pPr>
      <w:r w:rsidRPr="00484FB9">
        <w:t xml:space="preserve">Considérant qu’aux termes de l’article 60-VIII de la loi précitée, les intérêts au taux légal courent « </w:t>
      </w:r>
      <w:r w:rsidRPr="00484FB9">
        <w:rPr>
          <w:i/>
        </w:rPr>
        <w:t>à compter du premier acte de la mise en jeu de la responsabilité personnelle et pécuniaire des comptables publics</w:t>
      </w:r>
      <w:r w:rsidRPr="00484FB9">
        <w:t xml:space="preserve"> » ;</w:t>
      </w:r>
    </w:p>
    <w:p w:rsidR="001E3BF9" w:rsidRPr="0044690C" w:rsidRDefault="001E3BF9" w:rsidP="00B05D8D">
      <w:pPr>
        <w:spacing w:after="240"/>
        <w:ind w:left="567" w:firstLine="1134"/>
        <w:jc w:val="both"/>
        <w:rPr>
          <w:sz w:val="24"/>
          <w:szCs w:val="24"/>
        </w:rPr>
      </w:pPr>
      <w:r w:rsidRPr="0044690C">
        <w:rPr>
          <w:sz w:val="24"/>
          <w:szCs w:val="24"/>
        </w:rPr>
        <w:t>Par ces motifs</w:t>
      </w:r>
      <w:r>
        <w:rPr>
          <w:sz w:val="24"/>
          <w:szCs w:val="24"/>
        </w:rPr>
        <w:t>,</w:t>
      </w:r>
    </w:p>
    <w:p w:rsidR="001E3BF9" w:rsidRDefault="001E3BF9" w:rsidP="009679AD">
      <w:pPr>
        <w:spacing w:after="280"/>
        <w:ind w:left="567" w:firstLine="1134"/>
        <w:jc w:val="both"/>
        <w:rPr>
          <w:sz w:val="24"/>
          <w:szCs w:val="24"/>
        </w:rPr>
      </w:pPr>
      <w:r>
        <w:rPr>
          <w:sz w:val="24"/>
          <w:szCs w:val="24"/>
        </w:rPr>
        <w:t>- </w:t>
      </w:r>
      <w:r w:rsidR="00047ABE">
        <w:rPr>
          <w:sz w:val="24"/>
          <w:szCs w:val="24"/>
        </w:rPr>
        <w:t>Mme X</w:t>
      </w:r>
      <w:r>
        <w:rPr>
          <w:sz w:val="24"/>
          <w:szCs w:val="24"/>
        </w:rPr>
        <w:t xml:space="preserve"> est constituée débitrice de l’Université de Paris</w:t>
      </w:r>
      <w:r w:rsidR="004F01A7">
        <w:rPr>
          <w:sz w:val="24"/>
          <w:szCs w:val="24"/>
        </w:rPr>
        <w:t> </w:t>
      </w:r>
      <w:r>
        <w:rPr>
          <w:sz w:val="24"/>
          <w:szCs w:val="24"/>
        </w:rPr>
        <w:t>X</w:t>
      </w:r>
      <w:r w:rsidR="004F01A7">
        <w:rPr>
          <w:sz w:val="24"/>
          <w:szCs w:val="24"/>
        </w:rPr>
        <w:t xml:space="preserve"> (</w:t>
      </w:r>
      <w:r>
        <w:rPr>
          <w:sz w:val="24"/>
          <w:szCs w:val="24"/>
        </w:rPr>
        <w:t>Nanterre</w:t>
      </w:r>
      <w:r w:rsidR="004F01A7">
        <w:rPr>
          <w:sz w:val="24"/>
          <w:szCs w:val="24"/>
        </w:rPr>
        <w:t> </w:t>
      </w:r>
      <w:r>
        <w:rPr>
          <w:sz w:val="24"/>
          <w:szCs w:val="24"/>
        </w:rPr>
        <w:t>La Défense</w:t>
      </w:r>
      <w:r w:rsidR="004F01A7">
        <w:rPr>
          <w:sz w:val="24"/>
          <w:szCs w:val="24"/>
        </w:rPr>
        <w:t xml:space="preserve">) </w:t>
      </w:r>
      <w:r>
        <w:rPr>
          <w:sz w:val="24"/>
          <w:szCs w:val="24"/>
        </w:rPr>
        <w:t>de la somme de cinq mille six cent un euro</w:t>
      </w:r>
      <w:r w:rsidR="00C122A7">
        <w:rPr>
          <w:sz w:val="24"/>
          <w:szCs w:val="24"/>
        </w:rPr>
        <w:t>s</w:t>
      </w:r>
      <w:r>
        <w:rPr>
          <w:sz w:val="24"/>
          <w:szCs w:val="24"/>
        </w:rPr>
        <w:t xml:space="preserve"> et trente-cinq centimes</w:t>
      </w:r>
      <w:r w:rsidR="00394176">
        <w:rPr>
          <w:sz w:val="24"/>
          <w:szCs w:val="24"/>
        </w:rPr>
        <w:t> </w:t>
      </w:r>
      <w:r>
        <w:rPr>
          <w:sz w:val="24"/>
          <w:szCs w:val="24"/>
        </w:rPr>
        <w:t>(5 601,35 €)</w:t>
      </w:r>
      <w:r w:rsidR="00B05D8D">
        <w:rPr>
          <w:sz w:val="24"/>
          <w:szCs w:val="24"/>
        </w:rPr>
        <w:t>,</w:t>
      </w:r>
      <w:r>
        <w:rPr>
          <w:sz w:val="24"/>
          <w:szCs w:val="24"/>
        </w:rPr>
        <w:t xml:space="preserve"> au</w:t>
      </w:r>
      <w:r w:rsidR="005C05B2">
        <w:rPr>
          <w:sz w:val="24"/>
          <w:szCs w:val="24"/>
        </w:rPr>
        <w:t xml:space="preserve"> </w:t>
      </w:r>
      <w:r>
        <w:rPr>
          <w:sz w:val="24"/>
          <w:szCs w:val="24"/>
        </w:rPr>
        <w:t>titre de l’exercice 2006, augmentée des intérêts de droit à compter du</w:t>
      </w:r>
      <w:r w:rsidR="00394176">
        <w:rPr>
          <w:sz w:val="24"/>
          <w:szCs w:val="24"/>
        </w:rPr>
        <w:t> </w:t>
      </w:r>
      <w:r>
        <w:rPr>
          <w:sz w:val="24"/>
          <w:szCs w:val="24"/>
        </w:rPr>
        <w:t>29</w:t>
      </w:r>
      <w:r w:rsidR="00394176">
        <w:rPr>
          <w:sz w:val="24"/>
          <w:szCs w:val="24"/>
        </w:rPr>
        <w:t> </w:t>
      </w:r>
      <w:r>
        <w:rPr>
          <w:sz w:val="24"/>
          <w:szCs w:val="24"/>
        </w:rPr>
        <w:t>mai</w:t>
      </w:r>
      <w:r w:rsidR="00394176">
        <w:rPr>
          <w:sz w:val="24"/>
          <w:szCs w:val="24"/>
        </w:rPr>
        <w:t> </w:t>
      </w:r>
      <w:r>
        <w:rPr>
          <w:sz w:val="24"/>
          <w:szCs w:val="24"/>
        </w:rPr>
        <w:t xml:space="preserve">2012, date de réception par </w:t>
      </w:r>
      <w:r w:rsidR="00047ABE">
        <w:rPr>
          <w:sz w:val="24"/>
          <w:szCs w:val="24"/>
        </w:rPr>
        <w:t>Mme X</w:t>
      </w:r>
      <w:r>
        <w:rPr>
          <w:sz w:val="24"/>
          <w:szCs w:val="24"/>
        </w:rPr>
        <w:t>, du réquisitoire.</w:t>
      </w:r>
    </w:p>
    <w:p w:rsidR="001E3BF9" w:rsidRPr="00F6023F" w:rsidRDefault="001E3BF9" w:rsidP="001E3BF9">
      <w:pPr>
        <w:spacing w:after="280"/>
        <w:ind w:left="567" w:firstLine="1134"/>
        <w:jc w:val="both"/>
        <w:rPr>
          <w:b/>
          <w:i/>
          <w:sz w:val="24"/>
          <w:szCs w:val="24"/>
        </w:rPr>
      </w:pPr>
      <w:r w:rsidRPr="00F6023F">
        <w:rPr>
          <w:b/>
          <w:i/>
          <w:sz w:val="24"/>
          <w:szCs w:val="24"/>
        </w:rPr>
        <w:t>Troisième charge</w:t>
      </w:r>
    </w:p>
    <w:p w:rsidR="001E3BF9" w:rsidRDefault="001E3BF9" w:rsidP="005E0468">
      <w:pPr>
        <w:spacing w:after="240"/>
        <w:ind w:left="567" w:firstLine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Attendu que </w:t>
      </w:r>
      <w:r w:rsidRPr="00851EA3">
        <w:rPr>
          <w:sz w:val="24"/>
          <w:szCs w:val="24"/>
        </w:rPr>
        <w:t xml:space="preserve">dans son réquisitoire </w:t>
      </w:r>
      <w:r>
        <w:rPr>
          <w:sz w:val="24"/>
          <w:szCs w:val="24"/>
        </w:rPr>
        <w:t>susvisé, le Procureur général près la Cour des comptes a relevé que les ordres de reversement N° 830 et 831/</w:t>
      </w:r>
      <w:r w:rsidR="00C122A7">
        <w:rPr>
          <w:sz w:val="24"/>
          <w:szCs w:val="24"/>
        </w:rPr>
        <w:t>900</w:t>
      </w:r>
      <w:r>
        <w:rPr>
          <w:sz w:val="24"/>
          <w:szCs w:val="24"/>
        </w:rPr>
        <w:t>/2002</w:t>
      </w:r>
      <w:r w:rsidR="005C05B2">
        <w:rPr>
          <w:sz w:val="24"/>
          <w:szCs w:val="24"/>
        </w:rPr>
        <w:t xml:space="preserve"> </w:t>
      </w:r>
      <w:r>
        <w:rPr>
          <w:sz w:val="24"/>
          <w:szCs w:val="24"/>
        </w:rPr>
        <w:t>d’un montant total de</w:t>
      </w:r>
      <w:r w:rsidR="005C05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2 507,21 € avaient été émis envers </w:t>
      </w:r>
      <w:r w:rsidR="00047ABE">
        <w:rPr>
          <w:sz w:val="24"/>
          <w:szCs w:val="24"/>
        </w:rPr>
        <w:t>Mme B</w:t>
      </w:r>
      <w:r>
        <w:rPr>
          <w:sz w:val="24"/>
          <w:szCs w:val="24"/>
        </w:rPr>
        <w:t xml:space="preserve"> au titre d’un trop-perçu sur salaire au titre de la période de septembre à novembre</w:t>
      </w:r>
      <w:r w:rsidR="005C05B2">
        <w:rPr>
          <w:sz w:val="24"/>
          <w:szCs w:val="24"/>
        </w:rPr>
        <w:t xml:space="preserve"> </w:t>
      </w:r>
      <w:r>
        <w:rPr>
          <w:sz w:val="24"/>
          <w:szCs w:val="24"/>
        </w:rPr>
        <w:t>2002 ; qu’ils étaient devenus manifestement irrécouvrables à la clôture du compte, le 31 décembre 2009 ; que les diligences de la comptable en l’espèce s’étaient limitées à l’envoi, le 16 juillet 2007, d’un état exécutoire à un huissier de justice, retourné à l’université le 21 février 2008 avec la mention « </w:t>
      </w:r>
      <w:r w:rsidR="005823F9">
        <w:rPr>
          <w:sz w:val="24"/>
          <w:szCs w:val="24"/>
        </w:rPr>
        <w:t xml:space="preserve">la </w:t>
      </w:r>
      <w:r>
        <w:rPr>
          <w:sz w:val="24"/>
          <w:szCs w:val="24"/>
        </w:rPr>
        <w:t xml:space="preserve">débitrice </w:t>
      </w:r>
      <w:r w:rsidR="005823F9">
        <w:rPr>
          <w:sz w:val="24"/>
          <w:szCs w:val="24"/>
        </w:rPr>
        <w:t xml:space="preserve">est </w:t>
      </w:r>
      <w:r>
        <w:rPr>
          <w:sz w:val="24"/>
          <w:szCs w:val="24"/>
        </w:rPr>
        <w:t>partie sans laisser d’adresse » ; que cette insuffisance de diligences à l’origine du non-recouvrement de ces créances était de nature à engager la responsabilité personnelle et pécuniaire de la comptable à hauteur de</w:t>
      </w:r>
      <w:r w:rsidR="005C05B2">
        <w:rPr>
          <w:sz w:val="24"/>
          <w:szCs w:val="24"/>
        </w:rPr>
        <w:t xml:space="preserve"> </w:t>
      </w:r>
      <w:r>
        <w:rPr>
          <w:sz w:val="24"/>
          <w:szCs w:val="24"/>
        </w:rPr>
        <w:t>2 507,21 € ;</w:t>
      </w:r>
    </w:p>
    <w:p w:rsidR="00750EB8" w:rsidRDefault="001E3BF9" w:rsidP="00F41515">
      <w:pPr>
        <w:spacing w:after="240"/>
        <w:ind w:left="567" w:firstLine="1134"/>
        <w:jc w:val="both"/>
        <w:rPr>
          <w:sz w:val="24"/>
          <w:szCs w:val="24"/>
        </w:rPr>
      </w:pPr>
      <w:r>
        <w:rPr>
          <w:sz w:val="24"/>
          <w:szCs w:val="24"/>
        </w:rPr>
        <w:t>Attendu que le conseil d’administration de l’université a admis l</w:t>
      </w:r>
      <w:r w:rsidR="00750EB8">
        <w:rPr>
          <w:sz w:val="24"/>
          <w:szCs w:val="24"/>
        </w:rPr>
        <w:t>es</w:t>
      </w:r>
      <w:r>
        <w:rPr>
          <w:sz w:val="24"/>
          <w:szCs w:val="24"/>
        </w:rPr>
        <w:t xml:space="preserve"> créance</w:t>
      </w:r>
      <w:r w:rsidR="00750EB8">
        <w:rPr>
          <w:sz w:val="24"/>
          <w:szCs w:val="24"/>
        </w:rPr>
        <w:t>s</w:t>
      </w:r>
      <w:r>
        <w:rPr>
          <w:sz w:val="24"/>
          <w:szCs w:val="24"/>
        </w:rPr>
        <w:t xml:space="preserve"> en cause en non-valeur le 4 novembre 2009 ; </w:t>
      </w:r>
      <w:r w:rsidR="00750EB8">
        <w:rPr>
          <w:sz w:val="24"/>
          <w:szCs w:val="24"/>
        </w:rPr>
        <w:t xml:space="preserve">qu’ainsi, il était renoncé à en poursuivre le recouvrement, alors même qu’en application des règles relatives à la prescription en matière civile le bénéfice de la prescription des titres en cause n’était pas acquis à la débitrice de l’établissement </w:t>
      </w:r>
      <w:r w:rsidR="007E30B0">
        <w:rPr>
          <w:sz w:val="24"/>
          <w:szCs w:val="24"/>
        </w:rPr>
        <w:t>à cette date ;</w:t>
      </w:r>
    </w:p>
    <w:p w:rsidR="001E3BF9" w:rsidRDefault="00750EB8" w:rsidP="005E0468">
      <w:pPr>
        <w:spacing w:after="240"/>
        <w:ind w:left="567" w:firstLine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Attendu </w:t>
      </w:r>
      <w:r w:rsidR="001E3BF9">
        <w:rPr>
          <w:sz w:val="24"/>
          <w:szCs w:val="24"/>
        </w:rPr>
        <w:t>que le juge financier n’est pas tenu par cette décision administrative d’apurement dans l’appréciation qu’il porte sur la gestion de la comptable ;</w:t>
      </w:r>
    </w:p>
    <w:p w:rsidR="00F41515" w:rsidRDefault="001E3BF9" w:rsidP="005E0468">
      <w:pPr>
        <w:spacing w:after="240"/>
        <w:ind w:left="567" w:firstLine="1134"/>
        <w:jc w:val="both"/>
        <w:rPr>
          <w:sz w:val="24"/>
          <w:szCs w:val="24"/>
        </w:rPr>
      </w:pPr>
      <w:r w:rsidRPr="003F1550">
        <w:rPr>
          <w:sz w:val="24"/>
          <w:szCs w:val="24"/>
        </w:rPr>
        <w:t xml:space="preserve">Considérant que la responsabilité des comptables du fait du recouvrement des recettes s’apprécie au regard de l’étendue de leurs diligences qui doivent être adéquates, complètes et rapides ; qu’en l’espèce, l’insuffisance manifeste des actions en recouvrement entreprises sous la gestion de </w:t>
      </w:r>
      <w:r w:rsidR="00047ABE">
        <w:rPr>
          <w:sz w:val="24"/>
          <w:szCs w:val="24"/>
        </w:rPr>
        <w:t>Mme X</w:t>
      </w:r>
      <w:r w:rsidR="003B00BB">
        <w:rPr>
          <w:sz w:val="24"/>
          <w:szCs w:val="24"/>
        </w:rPr>
        <w:t>, en fonction du 5 septembre 2006 au 30 novembre 2009,</w:t>
      </w:r>
      <w:r w:rsidRPr="003F1550">
        <w:rPr>
          <w:sz w:val="24"/>
          <w:szCs w:val="24"/>
        </w:rPr>
        <w:t xml:space="preserve"> est directement à l’origine de l’</w:t>
      </w:r>
      <w:proofErr w:type="spellStart"/>
      <w:r w:rsidRPr="003F1550">
        <w:rPr>
          <w:sz w:val="24"/>
          <w:szCs w:val="24"/>
        </w:rPr>
        <w:t>irr</w:t>
      </w:r>
      <w:r w:rsidR="00F41515">
        <w:rPr>
          <w:sz w:val="24"/>
          <w:szCs w:val="24"/>
        </w:rPr>
        <w:t>é</w:t>
      </w:r>
      <w:r w:rsidRPr="003F1550">
        <w:rPr>
          <w:sz w:val="24"/>
          <w:szCs w:val="24"/>
        </w:rPr>
        <w:t>couvrabilité</w:t>
      </w:r>
      <w:proofErr w:type="spellEnd"/>
      <w:r w:rsidRPr="003F1550">
        <w:rPr>
          <w:sz w:val="24"/>
          <w:szCs w:val="24"/>
        </w:rPr>
        <w:t xml:space="preserve"> de la créance en cause</w:t>
      </w:r>
      <w:r w:rsidR="00F41515">
        <w:rPr>
          <w:sz w:val="24"/>
          <w:szCs w:val="24"/>
        </w:rPr>
        <w:t xml:space="preserve"> </w:t>
      </w:r>
      <w:r w:rsidR="00A7075D">
        <w:rPr>
          <w:sz w:val="24"/>
          <w:szCs w:val="24"/>
        </w:rPr>
        <w:t>;</w:t>
      </w:r>
      <w:r w:rsidRPr="003F1550">
        <w:rPr>
          <w:sz w:val="24"/>
          <w:szCs w:val="24"/>
        </w:rPr>
        <w:t xml:space="preserve"> </w:t>
      </w:r>
    </w:p>
    <w:p w:rsidR="001E3BF9" w:rsidRPr="003F1550" w:rsidRDefault="001E3BF9" w:rsidP="005E0468">
      <w:pPr>
        <w:spacing w:after="240"/>
        <w:ind w:left="567" w:firstLine="1134"/>
        <w:jc w:val="both"/>
        <w:rPr>
          <w:i/>
          <w:sz w:val="24"/>
          <w:szCs w:val="24"/>
        </w:rPr>
      </w:pPr>
      <w:r w:rsidRPr="003F1550">
        <w:rPr>
          <w:sz w:val="24"/>
          <w:szCs w:val="24"/>
        </w:rPr>
        <w:t>Considérant que, selon les dispositions de l’article 60-I modifié de la loi du 23 février 1963</w:t>
      </w:r>
      <w:r w:rsidRPr="00484FB9">
        <w:t xml:space="preserve">, </w:t>
      </w:r>
      <w:r w:rsidRPr="002373B8">
        <w:rPr>
          <w:sz w:val="24"/>
          <w:szCs w:val="24"/>
        </w:rPr>
        <w:t xml:space="preserve">« </w:t>
      </w:r>
      <w:r w:rsidRPr="003F1550">
        <w:rPr>
          <w:i/>
          <w:sz w:val="24"/>
          <w:szCs w:val="24"/>
        </w:rPr>
        <w:t>les comptables publics sont personnellement et pécuniairement responsables du recouvrement des recettes […] Les comptables publics sont personnellement et pécuniairement responsables des contrôles qu’ils sont tenus d’assurer en matière de recettes […] La responsabilité personnelle et pécuniaire prévue ci-dessus se trouve engagée dès lors […] qu’une recette n’a pas été recouvrée » ;</w:t>
      </w:r>
    </w:p>
    <w:p w:rsidR="001E3BF9" w:rsidRPr="00484FB9" w:rsidRDefault="001E3BF9" w:rsidP="005E0468">
      <w:pPr>
        <w:pStyle w:val="Corpsdetexte"/>
        <w:spacing w:after="240"/>
      </w:pPr>
      <w:r w:rsidRPr="00484FB9">
        <w:t xml:space="preserve">Considérant qu’aux termes de l’article 60-VIII de la loi précitée, les intérêts au taux légal courent « </w:t>
      </w:r>
      <w:r w:rsidRPr="00484FB9">
        <w:rPr>
          <w:i/>
        </w:rPr>
        <w:t>à compter du premier acte de la mise en jeu de la responsabilité personnelle et pécuniaire des comptables publics</w:t>
      </w:r>
      <w:r w:rsidRPr="00484FB9">
        <w:t xml:space="preserve"> » ;</w:t>
      </w:r>
    </w:p>
    <w:p w:rsidR="001E3BF9" w:rsidRPr="002373B8" w:rsidRDefault="001E3BF9" w:rsidP="001E3BF9">
      <w:pPr>
        <w:spacing w:after="360"/>
        <w:ind w:left="567" w:firstLine="1134"/>
        <w:jc w:val="both"/>
        <w:rPr>
          <w:sz w:val="24"/>
          <w:szCs w:val="24"/>
        </w:rPr>
      </w:pPr>
      <w:r w:rsidRPr="002373B8">
        <w:rPr>
          <w:sz w:val="24"/>
          <w:szCs w:val="24"/>
        </w:rPr>
        <w:t>Par ces motifs,</w:t>
      </w:r>
    </w:p>
    <w:p w:rsidR="005E0468" w:rsidRDefault="001E3BF9" w:rsidP="001E3BF9">
      <w:pPr>
        <w:spacing w:after="280"/>
        <w:ind w:left="567" w:firstLine="1134"/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>- </w:t>
      </w:r>
      <w:r w:rsidR="00047ABE">
        <w:rPr>
          <w:sz w:val="24"/>
          <w:szCs w:val="24"/>
        </w:rPr>
        <w:t>Mme X</w:t>
      </w:r>
      <w:r>
        <w:rPr>
          <w:sz w:val="24"/>
          <w:szCs w:val="24"/>
        </w:rPr>
        <w:t xml:space="preserve"> est constituée débitrice de l’Université de Paris X-Nanterre La Défense de la somme de deux mille cinq cent sept euros et vingt-et-un centimes (2 507,21 €),</w:t>
      </w:r>
      <w:r w:rsidR="00F41515">
        <w:rPr>
          <w:sz w:val="24"/>
          <w:szCs w:val="24"/>
        </w:rPr>
        <w:t xml:space="preserve"> au titre de l’exercice 2009,</w:t>
      </w:r>
      <w:r>
        <w:rPr>
          <w:sz w:val="24"/>
          <w:szCs w:val="24"/>
        </w:rPr>
        <w:t xml:space="preserve"> augmentée des intérêts de droit à compter du 29</w:t>
      </w:r>
      <w:r w:rsidR="00F41515">
        <w:rPr>
          <w:sz w:val="24"/>
          <w:szCs w:val="24"/>
        </w:rPr>
        <w:t> </w:t>
      </w:r>
      <w:r>
        <w:rPr>
          <w:sz w:val="24"/>
          <w:szCs w:val="24"/>
        </w:rPr>
        <w:t>mai</w:t>
      </w:r>
      <w:r w:rsidR="00F41515">
        <w:rPr>
          <w:sz w:val="24"/>
          <w:szCs w:val="24"/>
        </w:rPr>
        <w:t> </w:t>
      </w:r>
      <w:r>
        <w:rPr>
          <w:sz w:val="24"/>
          <w:szCs w:val="24"/>
        </w:rPr>
        <w:t xml:space="preserve">2012, date de réception par </w:t>
      </w:r>
      <w:r w:rsidR="00047ABE">
        <w:rPr>
          <w:sz w:val="24"/>
          <w:szCs w:val="24"/>
        </w:rPr>
        <w:t>Mme X</w:t>
      </w:r>
      <w:r>
        <w:rPr>
          <w:sz w:val="24"/>
          <w:szCs w:val="24"/>
        </w:rPr>
        <w:t>, du réquisitoire.</w:t>
      </w:r>
    </w:p>
    <w:p w:rsidR="001E3BF9" w:rsidRPr="002373B8" w:rsidRDefault="00016A90" w:rsidP="001E3BF9">
      <w:pPr>
        <w:spacing w:after="280"/>
        <w:ind w:left="567" w:firstLine="1134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br w:type="page"/>
      </w:r>
      <w:r w:rsidR="001E3BF9" w:rsidRPr="002373B8">
        <w:rPr>
          <w:b/>
          <w:i/>
          <w:sz w:val="24"/>
          <w:szCs w:val="24"/>
        </w:rPr>
        <w:t>Quatrième charge</w:t>
      </w:r>
    </w:p>
    <w:p w:rsidR="001E3BF9" w:rsidRDefault="001E3BF9" w:rsidP="001E3BF9">
      <w:pPr>
        <w:spacing w:after="360"/>
        <w:ind w:left="567" w:firstLine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Attendu que </w:t>
      </w:r>
      <w:r w:rsidRPr="00851EA3">
        <w:rPr>
          <w:sz w:val="24"/>
          <w:szCs w:val="24"/>
        </w:rPr>
        <w:t xml:space="preserve">dans son réquisitoire </w:t>
      </w:r>
      <w:r>
        <w:rPr>
          <w:sz w:val="24"/>
          <w:szCs w:val="24"/>
        </w:rPr>
        <w:t>susvisé, le Procureur général près la Cour des comptes a relevé qu’un titre de recettes avait été émis le 25 janvier 2005 au nom de PRO DOC INTERNATIONAL concernant des droits de reproduction pour un montant de 914,70 € ; que deux rappels avaient été adressés à cette société en date d</w:t>
      </w:r>
      <w:r w:rsidR="00A21F06">
        <w:rPr>
          <w:sz w:val="24"/>
          <w:szCs w:val="24"/>
        </w:rPr>
        <w:t>es</w:t>
      </w:r>
      <w:r>
        <w:rPr>
          <w:sz w:val="24"/>
          <w:szCs w:val="24"/>
        </w:rPr>
        <w:t xml:space="preserve"> 13 juillet 2005 et 2 mars 2006</w:t>
      </w:r>
      <w:r w:rsidR="005C05B2">
        <w:rPr>
          <w:sz w:val="24"/>
          <w:szCs w:val="24"/>
        </w:rPr>
        <w:t xml:space="preserve">, </w:t>
      </w:r>
      <w:r>
        <w:rPr>
          <w:sz w:val="24"/>
          <w:szCs w:val="24"/>
        </w:rPr>
        <w:t>puis un état exécutoire adressé à un huissier de justice le 8 décembre 2008, soit plus de deux ans après le second rappel ; que l’huissier de justice a informé l’agent comptable que la société PRO DOC INTERNATIONAL avait été mise en liquidation judiciaire par jugement publié le 9 février 2007 ; qu’aucune déclaration de créance n’a été produite en temps utile au passif de la procédure ;</w:t>
      </w:r>
      <w:r w:rsidRPr="007649B1">
        <w:rPr>
          <w:sz w:val="24"/>
          <w:szCs w:val="24"/>
        </w:rPr>
        <w:t xml:space="preserve"> </w:t>
      </w:r>
      <w:r>
        <w:rPr>
          <w:sz w:val="24"/>
          <w:szCs w:val="24"/>
        </w:rPr>
        <w:t>qu’il</w:t>
      </w:r>
      <w:r w:rsidR="005C05B2">
        <w:rPr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 w:rsidR="005C05B2">
        <w:rPr>
          <w:sz w:val="24"/>
          <w:szCs w:val="24"/>
        </w:rPr>
        <w:t xml:space="preserve"> </w:t>
      </w:r>
      <w:r>
        <w:rPr>
          <w:sz w:val="24"/>
          <w:szCs w:val="24"/>
        </w:rPr>
        <w:t>avait lieu en conséquence de mettre en jeu la responsabilité personnelle et pécuniaire du comptable à hauteur du montant de la créance, diminuée de la somme de 300 € correspondant au règlement partiel de la créance attesté par une fiche d’écriture</w:t>
      </w:r>
      <w:r w:rsidRPr="007649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du 9 mars 2006 produite par </w:t>
      </w:r>
      <w:r w:rsidR="00047ABE">
        <w:rPr>
          <w:sz w:val="24"/>
          <w:szCs w:val="24"/>
        </w:rPr>
        <w:t>Mme X</w:t>
      </w:r>
      <w:r>
        <w:rPr>
          <w:sz w:val="24"/>
          <w:szCs w:val="24"/>
        </w:rPr>
        <w:t xml:space="preserve"> en cours d’instruction, soit 614,70 € ;</w:t>
      </w:r>
    </w:p>
    <w:p w:rsidR="001E3BF9" w:rsidRDefault="001E3BF9" w:rsidP="001E3BF9">
      <w:pPr>
        <w:spacing w:after="360"/>
        <w:ind w:left="567" w:firstLine="1134"/>
        <w:jc w:val="both"/>
        <w:rPr>
          <w:sz w:val="24"/>
          <w:szCs w:val="24"/>
        </w:rPr>
      </w:pPr>
      <w:r>
        <w:rPr>
          <w:sz w:val="24"/>
          <w:szCs w:val="24"/>
        </w:rPr>
        <w:t>Attendu qu’en réponse, celle-ci a fait valoir qu’elle n’avait pas d’observation à formuler ;</w:t>
      </w:r>
    </w:p>
    <w:p w:rsidR="001E3BF9" w:rsidRDefault="001E3BF9" w:rsidP="001E3BF9">
      <w:pPr>
        <w:pStyle w:val="Corpsdetexte"/>
        <w:spacing w:after="360"/>
      </w:pPr>
      <w:r>
        <w:t xml:space="preserve">Considérant </w:t>
      </w:r>
      <w:r w:rsidRPr="007F6A68">
        <w:t xml:space="preserve">que la créance </w:t>
      </w:r>
      <w:r>
        <w:t xml:space="preserve">en cause </w:t>
      </w:r>
      <w:r w:rsidRPr="007F6A68">
        <w:t>relève de</w:t>
      </w:r>
      <w:r>
        <w:t xml:space="preserve"> l’</w:t>
      </w:r>
      <w:r w:rsidRPr="007F6A68">
        <w:t>article L.</w:t>
      </w:r>
      <w:r>
        <w:t> </w:t>
      </w:r>
      <w:r w:rsidRPr="007F6A68">
        <w:t xml:space="preserve">622-26 </w:t>
      </w:r>
      <w:r>
        <w:t xml:space="preserve">du code de commerce qui précise qu’à « </w:t>
      </w:r>
      <w:r w:rsidRPr="00E354DC">
        <w:rPr>
          <w:i/>
        </w:rPr>
        <w:t>défaut de déclaration dans des délais fixés par décret en Conseil d'État, les créanciers ne sont pas admis dans les répartitions et dividendes à moins que le juge-commissaire ne les relève de leur forclusion s'ils établissent que leur défaillance n'est pas due à leur fait</w:t>
      </w:r>
      <w:r>
        <w:t xml:space="preserve"> » ; que</w:t>
      </w:r>
      <w:r w:rsidR="005C05B2">
        <w:t xml:space="preserve">  </w:t>
      </w:r>
      <w:r>
        <w:t xml:space="preserve">par ailleurs l’article R. 622-24 du même code précise que « </w:t>
      </w:r>
      <w:r w:rsidRPr="00FC2E66">
        <w:rPr>
          <w:i/>
        </w:rPr>
        <w:t>le délai de déclaration fixé</w:t>
      </w:r>
      <w:r>
        <w:rPr>
          <w:i/>
        </w:rPr>
        <w:t xml:space="preserve"> en application de l'article L. </w:t>
      </w:r>
      <w:r w:rsidRPr="00FC2E66">
        <w:rPr>
          <w:i/>
        </w:rPr>
        <w:t xml:space="preserve">622-26 du code de commerce est de deux mois à compter de la publication du jugement d'ouverture au Bulletin </w:t>
      </w:r>
      <w:r>
        <w:rPr>
          <w:i/>
        </w:rPr>
        <w:t>officiel des annonces civiles et c</w:t>
      </w:r>
      <w:r w:rsidRPr="00FC2E66">
        <w:rPr>
          <w:i/>
        </w:rPr>
        <w:t>ommerciales</w:t>
      </w:r>
      <w:r>
        <w:t xml:space="preserve"> » ; qu’en l’espèce, ce délai a expiré le 11 avril 2007, sous la gestion de </w:t>
      </w:r>
      <w:r w:rsidR="00047ABE">
        <w:t>Mme X</w:t>
      </w:r>
      <w:r>
        <w:t>;</w:t>
      </w:r>
    </w:p>
    <w:p w:rsidR="001E3BF9" w:rsidRDefault="001E3BF9" w:rsidP="001E3BF9">
      <w:pPr>
        <w:pStyle w:val="Corpsdetexte"/>
        <w:spacing w:after="360"/>
      </w:pPr>
      <w:r>
        <w:t>Considérant que l</w:t>
      </w:r>
      <w:r w:rsidRPr="007F6A68">
        <w:t>a responsabilité des comptables du fait du recouvrement des recettes s’apprécie au regard de l’étendue de leur</w:t>
      </w:r>
      <w:r>
        <w:t xml:space="preserve">s diligences qui doivent être </w:t>
      </w:r>
      <w:r w:rsidRPr="007F6A68">
        <w:t>adéquates, complètes et rapides</w:t>
      </w:r>
      <w:r>
        <w:t> ; qu’e</w:t>
      </w:r>
      <w:r w:rsidRPr="007F6A68">
        <w:t>n l’espèce, l’absence de déclaration a définiti</w:t>
      </w:r>
      <w:r>
        <w:t>vement compromis l’admission de la créance</w:t>
      </w:r>
      <w:r w:rsidRPr="007F6A68">
        <w:t xml:space="preserve"> au passif</w:t>
      </w:r>
      <w:r>
        <w:t xml:space="preserve"> de la procédure ;</w:t>
      </w:r>
    </w:p>
    <w:p w:rsidR="001E3BF9" w:rsidRDefault="001E3BF9" w:rsidP="001E3BF9">
      <w:pPr>
        <w:pStyle w:val="Corpsdetexte"/>
        <w:spacing w:after="360"/>
      </w:pPr>
      <w:r>
        <w:t xml:space="preserve">Considérant que, </w:t>
      </w:r>
      <w:r w:rsidRPr="00484FB9">
        <w:t>selon les dispositions de l’article 60-I modifié de la loi du</w:t>
      </w:r>
      <w:r>
        <w:t> </w:t>
      </w:r>
      <w:r w:rsidRPr="00484FB9">
        <w:t>23</w:t>
      </w:r>
      <w:r>
        <w:t> </w:t>
      </w:r>
      <w:r w:rsidRPr="00484FB9">
        <w:t>février</w:t>
      </w:r>
      <w:r>
        <w:t> </w:t>
      </w:r>
      <w:r w:rsidRPr="00484FB9">
        <w:t xml:space="preserve">1963, </w:t>
      </w:r>
      <w:r w:rsidRPr="00427718">
        <w:rPr>
          <w:i/>
        </w:rPr>
        <w:t>« les comptables publics sont personnellement et pécuniairement responsables du recouvrement des recettes […] Les comptables publics sont personnellement et pécuniairement responsables des contrôles qu’ils sont tenus d’assurer en matière de recettes […] La responsabilité personnelle et pécuniaire prévue ci-dessus se trouve engagée dès lors […] qu’une recette n’a pas été recouvrée »</w:t>
      </w:r>
      <w:r>
        <w:t> ;</w:t>
      </w:r>
    </w:p>
    <w:p w:rsidR="001E3BF9" w:rsidRPr="00484FB9" w:rsidRDefault="001E3BF9" w:rsidP="001E3BF9">
      <w:pPr>
        <w:pStyle w:val="Corpsdetexte"/>
        <w:spacing w:after="360"/>
      </w:pPr>
      <w:r w:rsidRPr="00484FB9">
        <w:t xml:space="preserve">Considérant qu’aux termes de l’article 60-VIII de la loi précitée, les intérêts au taux légal courent « </w:t>
      </w:r>
      <w:r w:rsidRPr="00484FB9">
        <w:rPr>
          <w:i/>
        </w:rPr>
        <w:t>à compter du premier acte de la mise en jeu de la responsabilité personnelle et pécuniaire des comptables publics</w:t>
      </w:r>
      <w:r w:rsidRPr="00484FB9">
        <w:t xml:space="preserve"> » ;</w:t>
      </w:r>
    </w:p>
    <w:p w:rsidR="005E0468" w:rsidRDefault="005E0468" w:rsidP="001E3BF9">
      <w:pPr>
        <w:spacing w:after="360"/>
        <w:ind w:left="567" w:firstLine="1134"/>
        <w:jc w:val="both"/>
        <w:rPr>
          <w:sz w:val="24"/>
          <w:szCs w:val="24"/>
        </w:rPr>
      </w:pPr>
    </w:p>
    <w:p w:rsidR="001E3BF9" w:rsidRPr="00427718" w:rsidRDefault="001E3BF9" w:rsidP="001E3BF9">
      <w:pPr>
        <w:spacing w:after="360"/>
        <w:ind w:left="567" w:firstLine="1134"/>
        <w:jc w:val="both"/>
        <w:rPr>
          <w:sz w:val="24"/>
          <w:szCs w:val="24"/>
        </w:rPr>
      </w:pPr>
      <w:r w:rsidRPr="00427718">
        <w:rPr>
          <w:sz w:val="24"/>
          <w:szCs w:val="24"/>
        </w:rPr>
        <w:t>Par ces motifs</w:t>
      </w:r>
      <w:r>
        <w:rPr>
          <w:sz w:val="24"/>
          <w:szCs w:val="24"/>
        </w:rPr>
        <w:t>,</w:t>
      </w:r>
    </w:p>
    <w:p w:rsidR="001E3BF9" w:rsidRDefault="001E3BF9" w:rsidP="001E3BF9">
      <w:pPr>
        <w:spacing w:after="360" w:line="276" w:lineRule="auto"/>
        <w:ind w:left="567" w:firstLine="1134"/>
        <w:jc w:val="both"/>
        <w:rPr>
          <w:sz w:val="24"/>
          <w:szCs w:val="24"/>
        </w:rPr>
      </w:pPr>
      <w:r>
        <w:rPr>
          <w:sz w:val="24"/>
          <w:szCs w:val="24"/>
        </w:rPr>
        <w:t>- </w:t>
      </w:r>
      <w:r w:rsidR="00047ABE">
        <w:rPr>
          <w:sz w:val="24"/>
          <w:szCs w:val="24"/>
        </w:rPr>
        <w:t>Mme X</w:t>
      </w:r>
      <w:r>
        <w:rPr>
          <w:sz w:val="24"/>
          <w:szCs w:val="24"/>
        </w:rPr>
        <w:t xml:space="preserve"> est constituée débitrice de l’Université de Paris X-Nanterre La Défense de la somme de six cent quatorze euros et soixante-dix centimes (614,70 €) au titre de l’exercice 2007, augmentée des intérêts de droits à compter du 29 mai 2012, date de réception par </w:t>
      </w:r>
      <w:r w:rsidR="00047ABE">
        <w:rPr>
          <w:sz w:val="24"/>
          <w:szCs w:val="24"/>
        </w:rPr>
        <w:t>Mme X</w:t>
      </w:r>
      <w:r>
        <w:rPr>
          <w:sz w:val="24"/>
          <w:szCs w:val="24"/>
        </w:rPr>
        <w:t>, du</w:t>
      </w:r>
      <w:r w:rsidR="00CA7597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réquisitoire.</w:t>
      </w:r>
    </w:p>
    <w:p w:rsidR="001E3BF9" w:rsidRDefault="001E3BF9" w:rsidP="00BE2399">
      <w:pPr>
        <w:spacing w:after="480" w:line="276" w:lineRule="auto"/>
        <w:ind w:left="567" w:firstLine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Attendu qu’aucune charge n’est prononcée à son encontre au titre de sa gestion 2008 </w:t>
      </w:r>
      <w:r w:rsidR="00047ABE">
        <w:rPr>
          <w:sz w:val="24"/>
          <w:szCs w:val="24"/>
        </w:rPr>
        <w:t>Mme X</w:t>
      </w:r>
      <w:r>
        <w:rPr>
          <w:sz w:val="24"/>
          <w:szCs w:val="24"/>
        </w:rPr>
        <w:t xml:space="preserve"> est déchargée du 1</w:t>
      </w:r>
      <w:r w:rsidRPr="00427718">
        <w:rPr>
          <w:sz w:val="24"/>
          <w:szCs w:val="24"/>
          <w:vertAlign w:val="superscript"/>
        </w:rPr>
        <w:t>er</w:t>
      </w:r>
      <w:r>
        <w:rPr>
          <w:sz w:val="24"/>
          <w:szCs w:val="24"/>
        </w:rPr>
        <w:t xml:space="preserve"> janvier au 31 décembre 2008.</w:t>
      </w:r>
    </w:p>
    <w:p w:rsidR="001E3BF9" w:rsidRDefault="001E3BF9" w:rsidP="00BE2399">
      <w:pPr>
        <w:spacing w:after="480" w:line="276" w:lineRule="auto"/>
        <w:ind w:left="567"/>
        <w:jc w:val="center"/>
        <w:rPr>
          <w:sz w:val="24"/>
          <w:szCs w:val="24"/>
        </w:rPr>
      </w:pPr>
      <w:r>
        <w:rPr>
          <w:sz w:val="24"/>
          <w:szCs w:val="24"/>
        </w:rPr>
        <w:t>----------</w:t>
      </w:r>
    </w:p>
    <w:p w:rsidR="001E3BF9" w:rsidRDefault="001E3BF9" w:rsidP="00C46AEE">
      <w:pPr>
        <w:spacing w:after="360"/>
        <w:ind w:left="567" w:firstLine="1134"/>
        <w:jc w:val="both"/>
        <w:rPr>
          <w:sz w:val="24"/>
          <w:szCs w:val="24"/>
        </w:rPr>
      </w:pPr>
      <w:r>
        <w:rPr>
          <w:sz w:val="24"/>
          <w:szCs w:val="24"/>
        </w:rPr>
        <w:t>Fait et jugé à la Cour des comptes, troisième chambre, quatrième section, le seize octobre deux mil douze. Présents : M. Lefas, président, Mme Moati, MM. </w:t>
      </w:r>
      <w:proofErr w:type="spellStart"/>
      <w:r>
        <w:rPr>
          <w:sz w:val="24"/>
          <w:szCs w:val="24"/>
        </w:rPr>
        <w:t>Duchadeuil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Andréani</w:t>
      </w:r>
      <w:proofErr w:type="spellEnd"/>
      <w:r>
        <w:rPr>
          <w:sz w:val="24"/>
          <w:szCs w:val="24"/>
        </w:rPr>
        <w:t xml:space="preserve">, Mme </w:t>
      </w:r>
      <w:proofErr w:type="spellStart"/>
      <w:r>
        <w:rPr>
          <w:sz w:val="24"/>
          <w:szCs w:val="24"/>
        </w:rPr>
        <w:t>Seyvet</w:t>
      </w:r>
      <w:proofErr w:type="spellEnd"/>
      <w:r>
        <w:rPr>
          <w:sz w:val="24"/>
          <w:szCs w:val="24"/>
        </w:rPr>
        <w:t>, MM. Sabbe et Senhaji, conseillers maîtres.</w:t>
      </w:r>
    </w:p>
    <w:p w:rsidR="001E3BF9" w:rsidRDefault="001E3BF9" w:rsidP="001E3BF9">
      <w:pPr>
        <w:pStyle w:val="Corpsdetexte"/>
      </w:pPr>
      <w:r>
        <w:t xml:space="preserve">Signé : </w:t>
      </w:r>
      <w:proofErr w:type="spellStart"/>
      <w:r>
        <w:t>Lefas</w:t>
      </w:r>
      <w:proofErr w:type="spellEnd"/>
      <w:r>
        <w:t xml:space="preserve">, président, et </w:t>
      </w:r>
      <w:proofErr w:type="spellStart"/>
      <w:r>
        <w:t>Férez</w:t>
      </w:r>
      <w:proofErr w:type="spellEnd"/>
      <w:r>
        <w:t>, greffier.</w:t>
      </w:r>
    </w:p>
    <w:p w:rsidR="001E3BF9" w:rsidRDefault="001E3BF9" w:rsidP="001E3BF9">
      <w:pPr>
        <w:pStyle w:val="Corpsdetexte"/>
      </w:pPr>
      <w:r>
        <w:t>Collationné, certifié conforme à la minute étant au greffe de la Cour des comptes.</w:t>
      </w:r>
    </w:p>
    <w:p w:rsidR="001E3BF9" w:rsidRDefault="001E3BF9" w:rsidP="001E3BF9">
      <w:pPr>
        <w:pStyle w:val="Corpsdetexte"/>
      </w:pPr>
      <w:r>
        <w:t xml:space="preserve">En conséquence, la République </w:t>
      </w:r>
      <w:r w:rsidR="00A3601E">
        <w:t xml:space="preserve">française </w:t>
      </w:r>
      <w:r>
        <w:t>mande et ordonne à tous huissiers de justice, sur ce requis, de mettre ledit arrêt à exécution, aux procureurs généraux et aux procureurs de la République près les tribunaux de grande instance d’y tenir la main, à tous commandants et officiers de la force publique de prêter main-forte lorsqu’ils en sont légalement requis.</w:t>
      </w:r>
    </w:p>
    <w:p w:rsidR="001E3BF9" w:rsidRPr="00E354DC" w:rsidRDefault="001E3BF9" w:rsidP="00C46AEE">
      <w:pPr>
        <w:pStyle w:val="Corpsdetexte"/>
        <w:spacing w:after="360"/>
      </w:pPr>
      <w:r>
        <w:t>Délivré par moi, secrétaire général.</w:t>
      </w:r>
    </w:p>
    <w:p w:rsidR="001E3BF9" w:rsidRDefault="001E3BF9" w:rsidP="001E3BF9">
      <w:pPr>
        <w:pStyle w:val="Corpsdetexte"/>
        <w:spacing w:before="0" w:after="0"/>
        <w:ind w:left="6804" w:firstLine="0"/>
        <w:jc w:val="center"/>
        <w:rPr>
          <w:b/>
        </w:rPr>
      </w:pPr>
      <w:r w:rsidRPr="00943BCC">
        <w:rPr>
          <w:b/>
        </w:rPr>
        <w:t>Pour le secrétaire général</w:t>
      </w:r>
    </w:p>
    <w:p w:rsidR="001E3BF9" w:rsidRPr="00943BCC" w:rsidRDefault="001E3BF9" w:rsidP="001E3BF9">
      <w:pPr>
        <w:pStyle w:val="Corpsdetexte"/>
        <w:spacing w:before="0" w:after="0"/>
        <w:ind w:left="6804" w:firstLine="0"/>
        <w:jc w:val="center"/>
        <w:rPr>
          <w:b/>
        </w:rPr>
      </w:pPr>
      <w:proofErr w:type="gramStart"/>
      <w:r w:rsidRPr="00943BCC">
        <w:rPr>
          <w:b/>
        </w:rPr>
        <w:t>et</w:t>
      </w:r>
      <w:proofErr w:type="gramEnd"/>
      <w:r w:rsidRPr="00943BCC">
        <w:rPr>
          <w:b/>
        </w:rPr>
        <w:t xml:space="preserve"> par délégation,</w:t>
      </w:r>
    </w:p>
    <w:p w:rsidR="001E3BF9" w:rsidRPr="00943BCC" w:rsidRDefault="001E3BF9" w:rsidP="00BE2399">
      <w:pPr>
        <w:pStyle w:val="Corpsdetexte"/>
        <w:spacing w:before="0" w:after="1920"/>
        <w:ind w:left="6804" w:firstLine="0"/>
        <w:jc w:val="center"/>
        <w:rPr>
          <w:b/>
        </w:rPr>
      </w:pPr>
      <w:r w:rsidRPr="00943BCC">
        <w:rPr>
          <w:b/>
        </w:rPr>
        <w:t xml:space="preserve">Le Chef du </w:t>
      </w:r>
      <w:r>
        <w:rPr>
          <w:b/>
        </w:rPr>
        <w:t>G</w:t>
      </w:r>
      <w:r w:rsidRPr="00943BCC">
        <w:rPr>
          <w:b/>
        </w:rPr>
        <w:t>reffe contentieux</w:t>
      </w:r>
    </w:p>
    <w:p w:rsidR="001E3BF9" w:rsidRPr="00943BCC" w:rsidRDefault="001E3BF9" w:rsidP="00A3601E">
      <w:pPr>
        <w:pStyle w:val="Corpsdetexte"/>
        <w:ind w:left="7088" w:firstLine="0"/>
        <w:jc w:val="center"/>
        <w:rPr>
          <w:b/>
        </w:rPr>
      </w:pPr>
      <w:r w:rsidRPr="00943BCC">
        <w:rPr>
          <w:b/>
        </w:rPr>
        <w:t>Daniel FEREZ</w:t>
      </w:r>
    </w:p>
    <w:sectPr w:rsidR="001E3BF9" w:rsidRPr="00943BCC">
      <w:headerReference w:type="default" r:id="rId9"/>
      <w:pgSz w:w="11907" w:h="16840"/>
      <w:pgMar w:top="1701" w:right="1134" w:bottom="1134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FB0" w:rsidRDefault="000D0FB0">
      <w:r>
        <w:separator/>
      </w:r>
    </w:p>
  </w:endnote>
  <w:endnote w:type="continuationSeparator" w:id="0">
    <w:p w:rsidR="000D0FB0" w:rsidRDefault="000D0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FB0" w:rsidRDefault="000D0FB0">
      <w:r>
        <w:separator/>
      </w:r>
    </w:p>
  </w:footnote>
  <w:footnote w:type="continuationSeparator" w:id="0">
    <w:p w:rsidR="000D0FB0" w:rsidRDefault="000D0F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2A7" w:rsidRDefault="00C122A7">
    <w:pPr>
      <w:pStyle w:val="En-tte"/>
      <w:jc w:val="right"/>
      <w:rPr>
        <w:rFonts w:ascii="CG Times (WN)" w:hAnsi="CG Times (WN)"/>
        <w:sz w:val="24"/>
      </w:rPr>
    </w:pPr>
    <w:r>
      <w:rPr>
        <w:rFonts w:ascii="CG Times (WN)" w:hAnsi="CG Times (WN)"/>
        <w:sz w:val="24"/>
      </w:rPr>
      <w:fldChar w:fldCharType="begin"/>
    </w:r>
    <w:r>
      <w:rPr>
        <w:rFonts w:ascii="CG Times (WN)" w:hAnsi="CG Times (WN)"/>
        <w:sz w:val="24"/>
      </w:rPr>
      <w:instrText>PAGE</w:instrText>
    </w:r>
    <w:r>
      <w:rPr>
        <w:rFonts w:ascii="CG Times (WN)" w:hAnsi="CG Times (WN)"/>
        <w:sz w:val="24"/>
      </w:rPr>
      <w:fldChar w:fldCharType="separate"/>
    </w:r>
    <w:r w:rsidR="00CA7597">
      <w:rPr>
        <w:rFonts w:ascii="CG Times (WN)" w:hAnsi="CG Times (WN)"/>
        <w:noProof/>
        <w:sz w:val="24"/>
      </w:rPr>
      <w:t>7</w:t>
    </w:r>
    <w:r>
      <w:rPr>
        <w:rFonts w:ascii="CG Times (WN)" w:hAnsi="CG Times (WN)"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F31CB"/>
    <w:multiLevelType w:val="hybridMultilevel"/>
    <w:tmpl w:val="31528132"/>
    <w:lvl w:ilvl="0" w:tplc="C5E80FD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printFractionalCharacterWidth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23A2"/>
    <w:rsid w:val="00016A90"/>
    <w:rsid w:val="0002528A"/>
    <w:rsid w:val="00032417"/>
    <w:rsid w:val="00047ABE"/>
    <w:rsid w:val="00052D20"/>
    <w:rsid w:val="00070284"/>
    <w:rsid w:val="000D0FB0"/>
    <w:rsid w:val="000E1680"/>
    <w:rsid w:val="0010067C"/>
    <w:rsid w:val="001775E9"/>
    <w:rsid w:val="00180985"/>
    <w:rsid w:val="001C192E"/>
    <w:rsid w:val="001E3BF9"/>
    <w:rsid w:val="002373B8"/>
    <w:rsid w:val="002B3499"/>
    <w:rsid w:val="00370762"/>
    <w:rsid w:val="00394176"/>
    <w:rsid w:val="003A20A5"/>
    <w:rsid w:val="003B00BB"/>
    <w:rsid w:val="003B78F7"/>
    <w:rsid w:val="003D3F04"/>
    <w:rsid w:val="003E3738"/>
    <w:rsid w:val="00427718"/>
    <w:rsid w:val="0044690C"/>
    <w:rsid w:val="00465671"/>
    <w:rsid w:val="004D72BF"/>
    <w:rsid w:val="004E088D"/>
    <w:rsid w:val="004E2413"/>
    <w:rsid w:val="004F01A7"/>
    <w:rsid w:val="00505D94"/>
    <w:rsid w:val="00520984"/>
    <w:rsid w:val="005351EF"/>
    <w:rsid w:val="005645A9"/>
    <w:rsid w:val="005656A3"/>
    <w:rsid w:val="005823F9"/>
    <w:rsid w:val="00585385"/>
    <w:rsid w:val="0058689E"/>
    <w:rsid w:val="005A7B83"/>
    <w:rsid w:val="005B6F17"/>
    <w:rsid w:val="005C05B2"/>
    <w:rsid w:val="005E0468"/>
    <w:rsid w:val="005E1DEC"/>
    <w:rsid w:val="005F57CD"/>
    <w:rsid w:val="006C15EE"/>
    <w:rsid w:val="006F2E74"/>
    <w:rsid w:val="0072171A"/>
    <w:rsid w:val="00750EB8"/>
    <w:rsid w:val="007624CD"/>
    <w:rsid w:val="007C5A15"/>
    <w:rsid w:val="007E04DF"/>
    <w:rsid w:val="007E30B0"/>
    <w:rsid w:val="0080340D"/>
    <w:rsid w:val="00804DCF"/>
    <w:rsid w:val="00826663"/>
    <w:rsid w:val="00907662"/>
    <w:rsid w:val="00916189"/>
    <w:rsid w:val="009230B0"/>
    <w:rsid w:val="009310DD"/>
    <w:rsid w:val="009679AD"/>
    <w:rsid w:val="009D6646"/>
    <w:rsid w:val="00A06CB8"/>
    <w:rsid w:val="00A21F06"/>
    <w:rsid w:val="00A23448"/>
    <w:rsid w:val="00A3601E"/>
    <w:rsid w:val="00A4071A"/>
    <w:rsid w:val="00A532D7"/>
    <w:rsid w:val="00A7075D"/>
    <w:rsid w:val="00A93B12"/>
    <w:rsid w:val="00A93EFB"/>
    <w:rsid w:val="00A96F8F"/>
    <w:rsid w:val="00B0175C"/>
    <w:rsid w:val="00B05D44"/>
    <w:rsid w:val="00B05D8D"/>
    <w:rsid w:val="00B26C7E"/>
    <w:rsid w:val="00B33610"/>
    <w:rsid w:val="00B3788B"/>
    <w:rsid w:val="00B43209"/>
    <w:rsid w:val="00B45BA5"/>
    <w:rsid w:val="00B46BF1"/>
    <w:rsid w:val="00B95CD8"/>
    <w:rsid w:val="00BB70A2"/>
    <w:rsid w:val="00BE2399"/>
    <w:rsid w:val="00C122A7"/>
    <w:rsid w:val="00C233B5"/>
    <w:rsid w:val="00C46AEE"/>
    <w:rsid w:val="00C6295A"/>
    <w:rsid w:val="00C66791"/>
    <w:rsid w:val="00CA7597"/>
    <w:rsid w:val="00CD2854"/>
    <w:rsid w:val="00D30322"/>
    <w:rsid w:val="00D46029"/>
    <w:rsid w:val="00D52DCC"/>
    <w:rsid w:val="00D563AA"/>
    <w:rsid w:val="00D574EE"/>
    <w:rsid w:val="00D81D3E"/>
    <w:rsid w:val="00DC506A"/>
    <w:rsid w:val="00E34DFF"/>
    <w:rsid w:val="00E46837"/>
    <w:rsid w:val="00E556CC"/>
    <w:rsid w:val="00E823A2"/>
    <w:rsid w:val="00EC0FE9"/>
    <w:rsid w:val="00F41515"/>
    <w:rsid w:val="00F417F3"/>
    <w:rsid w:val="00F6023F"/>
    <w:rsid w:val="00F90907"/>
    <w:rsid w:val="00F94E8E"/>
    <w:rsid w:val="00FB3FB9"/>
    <w:rsid w:val="00FE5EC2"/>
    <w:rsid w:val="00FF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Titre2">
    <w:name w:val="heading 2"/>
    <w:basedOn w:val="Normal"/>
    <w:next w:val="Normal"/>
    <w:qFormat/>
    <w:pPr>
      <w:spacing w:before="120"/>
      <w:outlineLvl w:val="1"/>
    </w:pPr>
    <w:rPr>
      <w:b/>
      <w:bCs/>
      <w:sz w:val="24"/>
      <w:szCs w:val="24"/>
    </w:rPr>
  </w:style>
  <w:style w:type="paragraph" w:styleId="Titre3">
    <w:name w:val="heading 3"/>
    <w:basedOn w:val="Normal"/>
    <w:next w:val="Retraitnormal"/>
    <w:qFormat/>
    <w:pPr>
      <w:ind w:left="354"/>
      <w:outlineLvl w:val="2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normal">
    <w:name w:val="Normal Indent"/>
    <w:basedOn w:val="Normal"/>
    <w:pPr>
      <w:ind w:left="708"/>
    </w:pPr>
  </w:style>
  <w:style w:type="paragraph" w:styleId="En-tte">
    <w:name w:val="header"/>
    <w:basedOn w:val="Normal"/>
    <w:pPr>
      <w:tabs>
        <w:tab w:val="center" w:pos="4819"/>
        <w:tab w:val="right" w:pos="9071"/>
      </w:tabs>
    </w:pPr>
  </w:style>
  <w:style w:type="paragraph" w:customStyle="1" w:styleId="ET">
    <w:name w:val="ET"/>
    <w:basedOn w:val="Normal"/>
    <w:rPr>
      <w:b/>
      <w:bCs/>
      <w:caps/>
      <w:sz w:val="24"/>
      <w:szCs w:val="24"/>
    </w:rPr>
  </w:style>
  <w:style w:type="paragraph" w:customStyle="1" w:styleId="OR">
    <w:name w:val="OR"/>
    <w:basedOn w:val="ET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link w:val="P0Car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pPr>
      <w:spacing w:after="240"/>
      <w:ind w:firstLine="1418"/>
    </w:pPr>
  </w:style>
  <w:style w:type="paragraph" w:customStyle="1" w:styleId="IN">
    <w:name w:val="IN"/>
    <w:basedOn w:val="P0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pPr>
      <w:ind w:left="0"/>
    </w:pPr>
  </w:style>
  <w:style w:type="paragraph" w:customStyle="1" w:styleId="PE">
    <w:name w:val="PE"/>
    <w:basedOn w:val="IN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styleId="Corpsdetexte">
    <w:name w:val="Body Text"/>
    <w:basedOn w:val="Normal"/>
    <w:link w:val="CorpsdetexteCar"/>
    <w:unhideWhenUsed/>
    <w:rsid w:val="005645A9"/>
    <w:pPr>
      <w:spacing w:before="200" w:after="200"/>
      <w:ind w:left="567" w:firstLine="1134"/>
      <w:jc w:val="both"/>
    </w:pPr>
    <w:rPr>
      <w:sz w:val="24"/>
      <w:szCs w:val="24"/>
    </w:rPr>
  </w:style>
  <w:style w:type="character" w:customStyle="1" w:styleId="CorpsdetexteCar">
    <w:name w:val="Corps de texte Car"/>
    <w:link w:val="Corpsdetexte"/>
    <w:rsid w:val="005645A9"/>
    <w:rPr>
      <w:sz w:val="24"/>
      <w:szCs w:val="24"/>
    </w:rPr>
  </w:style>
  <w:style w:type="paragraph" w:customStyle="1" w:styleId="Corpstextegauche">
    <w:name w:val="Corps texte gauche"/>
    <w:basedOn w:val="Normal"/>
    <w:next w:val="Corpsdetexte"/>
    <w:rsid w:val="005645A9"/>
    <w:pPr>
      <w:spacing w:before="60" w:after="60"/>
      <w:jc w:val="both"/>
    </w:pPr>
    <w:rPr>
      <w:sz w:val="24"/>
      <w:szCs w:val="24"/>
    </w:rPr>
  </w:style>
  <w:style w:type="paragraph" w:customStyle="1" w:styleId="1pageCour">
    <w:name w:val="1°page Cour"/>
    <w:basedOn w:val="Normal"/>
    <w:rsid w:val="005645A9"/>
    <w:pPr>
      <w:jc w:val="center"/>
    </w:pPr>
    <w:rPr>
      <w:b/>
      <w:bCs/>
      <w:smallCaps/>
      <w:sz w:val="28"/>
      <w:szCs w:val="28"/>
    </w:rPr>
  </w:style>
  <w:style w:type="paragraph" w:customStyle="1" w:styleId="1pageChambre">
    <w:name w:val="1°page Chambre"/>
    <w:basedOn w:val="Corpstextegauche"/>
    <w:rsid w:val="005645A9"/>
    <w:pPr>
      <w:keepNext/>
      <w:spacing w:before="0" w:after="0"/>
      <w:jc w:val="center"/>
      <w:outlineLvl w:val="5"/>
    </w:pPr>
    <w:rPr>
      <w:b/>
      <w:bCs/>
      <w:smallCaps/>
      <w:spacing w:val="6"/>
    </w:rPr>
  </w:style>
  <w:style w:type="character" w:customStyle="1" w:styleId="P0Car">
    <w:name w:val="P0 Car"/>
    <w:link w:val="P0"/>
    <w:locked/>
    <w:rsid w:val="005645A9"/>
    <w:rPr>
      <w:sz w:val="24"/>
      <w:szCs w:val="24"/>
    </w:rPr>
  </w:style>
  <w:style w:type="paragraph" w:customStyle="1" w:styleId="ps0">
    <w:name w:val="ps"/>
    <w:basedOn w:val="Normal"/>
    <w:rsid w:val="005645A9"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241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E24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9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gbrelle\Application%20Data\Microsoft\Mod&#232;les\Arr&#234;t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5FC6F-8BCC-4226-9B01-B31F369A2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Arrêt</Template>
  <TotalTime>17</TotalTime>
  <Pages>7</Pages>
  <Words>2552</Words>
  <Characters>14038</Characters>
  <Application>Microsoft Office Word</Application>
  <DocSecurity>0</DocSecurity>
  <Lines>116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pour les arrêts</vt:lpstr>
    </vt:vector>
  </TitlesOfParts>
  <Company>COUR DES COMPTES</Company>
  <LinksUpToDate>false</LinksUpToDate>
  <CharactersWithSpaces>16557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mgjametal</dc:creator>
  <cp:keywords>FC</cp:keywords>
  <cp:lastModifiedBy> Jean-Pierre BONIN</cp:lastModifiedBy>
  <cp:revision>4</cp:revision>
  <cp:lastPrinted>2012-11-22T16:36:00Z</cp:lastPrinted>
  <dcterms:created xsi:type="dcterms:W3CDTF">2013-01-07T17:03:00Z</dcterms:created>
  <dcterms:modified xsi:type="dcterms:W3CDTF">2013-01-14T09:09:00Z</dcterms:modified>
</cp:coreProperties>
</file>