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97D" w:rsidRPr="00AA20AD" w:rsidRDefault="0086697D" w:rsidP="0086697D">
      <w:pPr>
        <w:pStyle w:val="ET"/>
      </w:pPr>
      <w:r>
        <w:t xml:space="preserve">    </w:t>
      </w:r>
      <w:r w:rsidRPr="00AA20AD">
        <w:t>COUR DES COMPTES</w:t>
      </w:r>
    </w:p>
    <w:p w:rsidR="0086697D" w:rsidRPr="00AA20AD" w:rsidRDefault="0086697D" w:rsidP="0086697D">
      <w:pPr>
        <w:pStyle w:val="ET"/>
      </w:pPr>
      <w:r w:rsidRPr="00AA20AD">
        <w:tab/>
      </w:r>
      <w:r w:rsidR="006E7DA8">
        <w:t xml:space="preserve"> </w:t>
      </w:r>
      <w:r w:rsidRPr="00AA20AD">
        <w:t xml:space="preserve"> </w:t>
      </w:r>
      <w:r>
        <w:t xml:space="preserve"> </w:t>
      </w:r>
      <w:r w:rsidR="00773320">
        <w:t xml:space="preserve"> </w:t>
      </w:r>
      <w:r w:rsidRPr="00AA20AD">
        <w:t xml:space="preserve">   ------ </w:t>
      </w:r>
    </w:p>
    <w:p w:rsidR="0086697D" w:rsidRPr="00AA20AD" w:rsidRDefault="0086697D" w:rsidP="0086697D">
      <w:pPr>
        <w:pStyle w:val="ET"/>
      </w:pPr>
      <w:r>
        <w:t xml:space="preserve">    </w:t>
      </w:r>
      <w:r w:rsidRPr="00AA20AD">
        <w:t>CHAMBRES REUNIES</w:t>
      </w:r>
    </w:p>
    <w:p w:rsidR="0086697D" w:rsidRPr="00AA20AD" w:rsidRDefault="0086697D" w:rsidP="0086697D">
      <w:pPr>
        <w:pStyle w:val="ET"/>
      </w:pPr>
      <w:r>
        <w:tab/>
        <w:t xml:space="preserve">  </w:t>
      </w:r>
      <w:r w:rsidR="00773320">
        <w:t xml:space="preserve"> </w:t>
      </w:r>
      <w:r>
        <w:t xml:space="preserve">    ----</w:t>
      </w:r>
      <w:r w:rsidR="006E7DA8">
        <w:t>-</w:t>
      </w:r>
      <w:r>
        <w:t>-</w:t>
      </w:r>
    </w:p>
    <w:p w:rsidR="0086697D" w:rsidRPr="00AA20AD" w:rsidRDefault="0086697D" w:rsidP="0086697D">
      <w:pPr>
        <w:pStyle w:val="ET"/>
      </w:pPr>
      <w:r w:rsidRPr="00AA20AD">
        <w:t>FORMATION RESTREINTE</w:t>
      </w:r>
    </w:p>
    <w:p w:rsidR="0086697D" w:rsidRPr="00AA20AD" w:rsidRDefault="0086697D" w:rsidP="0086697D">
      <w:pPr>
        <w:pStyle w:val="ET"/>
        <w:spacing w:after="120"/>
      </w:pPr>
      <w:r w:rsidRPr="00AA20AD">
        <w:tab/>
        <w:t xml:space="preserve"> </w:t>
      </w:r>
      <w:r w:rsidR="00773320">
        <w:t xml:space="preserve"> </w:t>
      </w:r>
      <w:r w:rsidR="006E7DA8">
        <w:t xml:space="preserve"> </w:t>
      </w:r>
      <w:r w:rsidRPr="00AA20AD">
        <w:t xml:space="preserve"> </w:t>
      </w:r>
      <w:r>
        <w:t xml:space="preserve"> </w:t>
      </w:r>
      <w:r w:rsidRPr="00AA20AD">
        <w:t xml:space="preserve">  ----</w:t>
      </w:r>
      <w:r w:rsidR="006E7DA8">
        <w:t>-</w:t>
      </w:r>
      <w:r w:rsidRPr="00AA20AD">
        <w:t xml:space="preserve">- </w:t>
      </w:r>
    </w:p>
    <w:p w:rsidR="0086697D" w:rsidRPr="00E8137E" w:rsidRDefault="0086697D" w:rsidP="0086697D">
      <w:pPr>
        <w:pStyle w:val="En-tte"/>
        <w:rPr>
          <w:b/>
          <w:bCs/>
          <w:i/>
          <w:iCs/>
          <w:sz w:val="22"/>
          <w:szCs w:val="22"/>
        </w:rPr>
      </w:pPr>
      <w:r w:rsidRPr="00AA20A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773320">
        <w:rPr>
          <w:sz w:val="24"/>
          <w:szCs w:val="24"/>
        </w:rPr>
        <w:t xml:space="preserve"> </w:t>
      </w:r>
      <w:r w:rsidR="00E8137E">
        <w:rPr>
          <w:sz w:val="24"/>
          <w:szCs w:val="24"/>
        </w:rPr>
        <w:t xml:space="preserve"> </w:t>
      </w:r>
      <w:r w:rsidR="0094535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73320">
        <w:rPr>
          <w:sz w:val="24"/>
          <w:szCs w:val="24"/>
        </w:rPr>
        <w:t xml:space="preserve"> </w:t>
      </w:r>
      <w:r w:rsidR="004C6C6D">
        <w:rPr>
          <w:sz w:val="24"/>
          <w:szCs w:val="24"/>
        </w:rPr>
        <w:t xml:space="preserve"> </w:t>
      </w:r>
      <w:r w:rsidRPr="00AA20AD">
        <w:rPr>
          <w:sz w:val="24"/>
          <w:szCs w:val="24"/>
        </w:rPr>
        <w:t xml:space="preserve">    </w:t>
      </w:r>
      <w:r w:rsidRPr="00E8137E">
        <w:rPr>
          <w:b/>
          <w:bCs/>
          <w:i/>
          <w:iCs/>
          <w:sz w:val="22"/>
          <w:szCs w:val="22"/>
        </w:rPr>
        <w:t>Arrêt n° 65538</w:t>
      </w:r>
      <w:r w:rsidRPr="00E8137E">
        <w:rPr>
          <w:b/>
          <w:bCs/>
          <w:i/>
          <w:iCs/>
          <w:sz w:val="22"/>
          <w:szCs w:val="22"/>
        </w:rPr>
        <w:fldChar w:fldCharType="begin"/>
      </w:r>
      <w:r w:rsidRPr="00E8137E">
        <w:rPr>
          <w:b/>
          <w:bCs/>
          <w:i/>
          <w:iCs/>
          <w:sz w:val="22"/>
          <w:szCs w:val="22"/>
        </w:rPr>
        <w:fldChar w:fldCharType="end"/>
      </w:r>
    </w:p>
    <w:p w:rsidR="0086697D" w:rsidRPr="0086697D" w:rsidRDefault="004052D0" w:rsidP="0086697D">
      <w:pPr>
        <w:pStyle w:val="OR"/>
        <w:jc w:val="both"/>
      </w:pPr>
      <w:r>
        <w:t>COMMUNE </w:t>
      </w:r>
      <w:r w:rsidR="0086697D" w:rsidRPr="0086697D">
        <w:t>D’AJACCIO</w:t>
      </w:r>
      <w:r>
        <w:br/>
        <w:t>ET SES BUDGETS ANNEXES</w:t>
      </w:r>
    </w:p>
    <w:p w:rsidR="0086697D" w:rsidRPr="0086697D" w:rsidRDefault="0086697D" w:rsidP="0086697D">
      <w:pPr>
        <w:pStyle w:val="OR"/>
        <w:jc w:val="both"/>
      </w:pPr>
    </w:p>
    <w:p w:rsidR="0086697D" w:rsidRPr="0086697D" w:rsidRDefault="0086697D" w:rsidP="0086697D">
      <w:pPr>
        <w:pStyle w:val="OR"/>
        <w:jc w:val="both"/>
      </w:pPr>
      <w:r w:rsidRPr="0086697D">
        <w:t>Arrêt définitif  après cassation par le Conseil d’</w:t>
      </w:r>
      <w:proofErr w:type="spellStart"/>
      <w:r w:rsidRPr="0086697D">
        <w:t>Etat</w:t>
      </w:r>
      <w:proofErr w:type="spellEnd"/>
    </w:p>
    <w:p w:rsidR="0086697D" w:rsidRDefault="0086697D" w:rsidP="0086697D">
      <w:pPr>
        <w:pStyle w:val="OR"/>
        <w:jc w:val="both"/>
      </w:pPr>
    </w:p>
    <w:p w:rsidR="0086697D" w:rsidRPr="0086697D" w:rsidRDefault="0086697D" w:rsidP="0086697D">
      <w:pPr>
        <w:pStyle w:val="OR"/>
        <w:jc w:val="both"/>
      </w:pPr>
    </w:p>
    <w:p w:rsidR="0086697D" w:rsidRPr="0086697D" w:rsidRDefault="0086697D" w:rsidP="0086697D">
      <w:pPr>
        <w:pStyle w:val="OR"/>
        <w:jc w:val="both"/>
      </w:pPr>
      <w:r w:rsidRPr="0086697D">
        <w:t>Rapport n°</w:t>
      </w:r>
      <w:r>
        <w:t> </w:t>
      </w:r>
      <w:r w:rsidRPr="0086697D">
        <w:t>2012</w:t>
      </w:r>
      <w:r>
        <w:t>-</w:t>
      </w:r>
      <w:r w:rsidRPr="0086697D">
        <w:t>660</w:t>
      </w:r>
      <w:r>
        <w:t>-0</w:t>
      </w:r>
    </w:p>
    <w:p w:rsidR="0086697D" w:rsidRPr="0086697D" w:rsidRDefault="0086697D" w:rsidP="0086697D">
      <w:pPr>
        <w:pStyle w:val="OR"/>
        <w:jc w:val="both"/>
      </w:pPr>
    </w:p>
    <w:p w:rsidR="00E8137E" w:rsidRDefault="0086697D" w:rsidP="0086697D">
      <w:pPr>
        <w:pStyle w:val="OR"/>
        <w:jc w:val="both"/>
      </w:pPr>
      <w:r w:rsidRPr="0086697D">
        <w:t xml:space="preserve">Audience </w:t>
      </w:r>
      <w:r w:rsidR="00E8137E">
        <w:t xml:space="preserve">publique </w:t>
      </w:r>
      <w:r w:rsidRPr="0086697D">
        <w:t xml:space="preserve">et délibéré </w:t>
      </w:r>
    </w:p>
    <w:p w:rsidR="0086697D" w:rsidRPr="0086697D" w:rsidRDefault="0086697D" w:rsidP="0086697D">
      <w:pPr>
        <w:pStyle w:val="OR"/>
        <w:jc w:val="both"/>
      </w:pPr>
      <w:proofErr w:type="gramStart"/>
      <w:r w:rsidRPr="0086697D">
        <w:t>du</w:t>
      </w:r>
      <w:proofErr w:type="gramEnd"/>
      <w:r w:rsidRPr="0086697D">
        <w:t xml:space="preserve"> 26 novembre 2012</w:t>
      </w:r>
    </w:p>
    <w:p w:rsidR="0086697D" w:rsidRPr="0086697D" w:rsidRDefault="0086697D" w:rsidP="0086697D">
      <w:pPr>
        <w:pStyle w:val="OR"/>
        <w:jc w:val="both"/>
      </w:pPr>
    </w:p>
    <w:p w:rsidR="0086697D" w:rsidRPr="0086697D" w:rsidRDefault="0086697D" w:rsidP="0086697D">
      <w:pPr>
        <w:pStyle w:val="OR"/>
        <w:jc w:val="both"/>
      </w:pPr>
      <w:r w:rsidRPr="0086697D">
        <w:t>Lecture publique du 21 décembre 2012</w:t>
      </w:r>
    </w:p>
    <w:p w:rsidR="00144876" w:rsidRDefault="00144876" w:rsidP="00820A5E">
      <w:pPr>
        <w:pStyle w:val="PS"/>
        <w:spacing w:after="240"/>
      </w:pPr>
    </w:p>
    <w:p w:rsidR="00DB7DF1" w:rsidRPr="00690D05" w:rsidRDefault="00DB7DF1" w:rsidP="00820A5E">
      <w:pPr>
        <w:pStyle w:val="P0"/>
        <w:spacing w:after="240"/>
        <w:ind w:left="567" w:right="-284"/>
        <w:jc w:val="center"/>
      </w:pPr>
      <w:r w:rsidRPr="00690D05">
        <w:t>REPUBLIQUE FRANÇAISE</w:t>
      </w:r>
    </w:p>
    <w:p w:rsidR="00DB7DF1" w:rsidRPr="00690D05" w:rsidRDefault="00DB7DF1" w:rsidP="00820A5E">
      <w:pPr>
        <w:pStyle w:val="P0"/>
        <w:spacing w:after="360"/>
        <w:ind w:left="567" w:right="-284"/>
        <w:jc w:val="center"/>
      </w:pPr>
      <w:r w:rsidRPr="00690D05">
        <w:t>AU NOM DU PEUPLE FRANÇAIS</w:t>
      </w:r>
    </w:p>
    <w:p w:rsidR="00DB7DF1" w:rsidRPr="00690D05" w:rsidRDefault="00DB7DF1" w:rsidP="00820A5E">
      <w:pPr>
        <w:pStyle w:val="P0"/>
        <w:spacing w:after="480"/>
        <w:ind w:left="567" w:right="-284"/>
        <w:jc w:val="center"/>
      </w:pPr>
      <w:r w:rsidRPr="00690D05">
        <w:t>LA COUR DES COMPTES a rendu l’arrêt suivant :</w:t>
      </w:r>
    </w:p>
    <w:p w:rsidR="0086697D" w:rsidRPr="00AA20AD" w:rsidRDefault="0086697D" w:rsidP="00AF4383">
      <w:pPr>
        <w:pStyle w:val="PS"/>
        <w:spacing w:after="440"/>
      </w:pPr>
      <w:r w:rsidRPr="00AA20AD">
        <w:t>LA COUR,</w:t>
      </w:r>
    </w:p>
    <w:p w:rsidR="0086697D" w:rsidRDefault="0086697D" w:rsidP="00AF4383">
      <w:pPr>
        <w:pStyle w:val="PS"/>
        <w:spacing w:after="440"/>
      </w:pPr>
      <w:r>
        <w:t>Vu la décision n° 341578 du 6 juillet 2012, par laquelle le Conseil d’État a</w:t>
      </w:r>
      <w:r w:rsidR="009D23C0">
        <w:t xml:space="preserve"> </w:t>
      </w:r>
      <w:r>
        <w:t>annulé l’</w:t>
      </w:r>
      <w:proofErr w:type="spellStart"/>
      <w:r>
        <w:t>arrêt</w:t>
      </w:r>
      <w:proofErr w:type="spellEnd"/>
      <w:r w:rsidRPr="00912C86">
        <w:t xml:space="preserve"> n°</w:t>
      </w:r>
      <w:r>
        <w:t> 57765</w:t>
      </w:r>
      <w:r w:rsidRPr="00912C86">
        <w:t xml:space="preserve"> </w:t>
      </w:r>
      <w:r>
        <w:t>de la Cour des comptes en date du 6 mai 2010,</w:t>
      </w:r>
      <w:r w:rsidRPr="00912C86">
        <w:t xml:space="preserve"> </w:t>
      </w:r>
      <w:r>
        <w:t>qui avait déclar</w:t>
      </w:r>
      <w:r w:rsidRPr="00912C86">
        <w:t xml:space="preserve">é </w:t>
      </w:r>
      <w:r>
        <w:t xml:space="preserve">irrecevable le recours en appel de </w:t>
      </w:r>
      <w:r w:rsidRPr="00912C86">
        <w:t>M.</w:t>
      </w:r>
      <w:r w:rsidR="00E8137E">
        <w:t> </w:t>
      </w:r>
      <w:r w:rsidR="00F34CE1">
        <w:t>X</w:t>
      </w:r>
      <w:r>
        <w:rPr>
          <w:caps/>
        </w:rPr>
        <w:t>,</w:t>
      </w:r>
      <w:r>
        <w:t xml:space="preserve"> comptable de la</w:t>
      </w:r>
      <w:r w:rsidR="009D23C0">
        <w:t xml:space="preserve"> </w:t>
      </w:r>
      <w:r w:rsidRPr="00E8137E">
        <w:rPr>
          <w:caps/>
        </w:rPr>
        <w:t>commune d’Ajaccio</w:t>
      </w:r>
      <w:r>
        <w:t> ;</w:t>
      </w:r>
    </w:p>
    <w:p w:rsidR="0086697D" w:rsidRPr="00912C86" w:rsidRDefault="0086697D" w:rsidP="00AF4383">
      <w:pPr>
        <w:pStyle w:val="PS"/>
        <w:spacing w:after="440"/>
      </w:pPr>
      <w:r w:rsidRPr="00912C86">
        <w:t xml:space="preserve">Vu les pièces de la procédure suivie en première </w:t>
      </w:r>
      <w:r>
        <w:t>instance et, notamment, le</w:t>
      </w:r>
      <w:r w:rsidR="009D23C0">
        <w:t xml:space="preserve"> </w:t>
      </w:r>
      <w:r>
        <w:t xml:space="preserve">jugement </w:t>
      </w:r>
      <w:r w:rsidRPr="00912C86">
        <w:t xml:space="preserve">provisoire </w:t>
      </w:r>
      <w:r>
        <w:t>n°</w:t>
      </w:r>
      <w:r w:rsidR="00E8137E">
        <w:t> </w:t>
      </w:r>
      <w:r>
        <w:t>07-109</w:t>
      </w:r>
      <w:r w:rsidR="00E8137E">
        <w:t xml:space="preserve"> </w:t>
      </w:r>
      <w:r>
        <w:t xml:space="preserve">en date </w:t>
      </w:r>
      <w:r w:rsidRPr="00912C86">
        <w:t xml:space="preserve">du </w:t>
      </w:r>
      <w:r>
        <w:t>22 janvier</w:t>
      </w:r>
      <w:r w:rsidR="009D23C0">
        <w:t xml:space="preserve"> </w:t>
      </w:r>
      <w:r>
        <w:t>2008 et le jugement</w:t>
      </w:r>
      <w:r w:rsidR="00E8137E">
        <w:t xml:space="preserve"> définitif</w:t>
      </w:r>
      <w:r w:rsidR="00F34CE1">
        <w:t xml:space="preserve"> </w:t>
      </w:r>
      <w:r w:rsidRPr="00912C86">
        <w:t>n°</w:t>
      </w:r>
      <w:r>
        <w:t> 08-0100</w:t>
      </w:r>
      <w:r w:rsidRPr="00912C86">
        <w:t xml:space="preserve"> en date du </w:t>
      </w:r>
      <w:r>
        <w:t>20 janvier</w:t>
      </w:r>
      <w:r w:rsidR="009D23C0">
        <w:t xml:space="preserve"> </w:t>
      </w:r>
      <w:r>
        <w:t>2009</w:t>
      </w:r>
      <w:r w:rsidR="00E8137E">
        <w:t xml:space="preserve"> </w:t>
      </w:r>
      <w:r>
        <w:t>;</w:t>
      </w:r>
    </w:p>
    <w:p w:rsidR="0086697D" w:rsidRPr="00A60451" w:rsidRDefault="0086697D" w:rsidP="00AF4383">
      <w:pPr>
        <w:pStyle w:val="PS"/>
        <w:spacing w:after="440"/>
      </w:pPr>
      <w:r w:rsidRPr="00A60451">
        <w:t>Vu le code des juridictions financières ;</w:t>
      </w:r>
    </w:p>
    <w:p w:rsidR="0086697D" w:rsidRPr="00654BE7" w:rsidRDefault="0086697D" w:rsidP="00AF4383">
      <w:pPr>
        <w:pStyle w:val="PS"/>
        <w:spacing w:after="440"/>
      </w:pPr>
      <w:r w:rsidRPr="00A60451">
        <w:t>Vu l’article 60 de la loi de finances n°</w:t>
      </w:r>
      <w:r>
        <w:t> </w:t>
      </w:r>
      <w:r w:rsidRPr="00A60451">
        <w:t>63-156 du 23</w:t>
      </w:r>
      <w:r>
        <w:t> </w:t>
      </w:r>
      <w:r w:rsidRPr="00A60451">
        <w:t>février</w:t>
      </w:r>
      <w:r>
        <w:t> </w:t>
      </w:r>
      <w:r w:rsidRPr="00A60451">
        <w:t>1963 modifiée ;</w:t>
      </w:r>
    </w:p>
    <w:p w:rsidR="0086697D" w:rsidRDefault="0086697D" w:rsidP="00820A5E">
      <w:pPr>
        <w:pStyle w:val="PS"/>
        <w:spacing w:after="360"/>
      </w:pPr>
      <w:r w:rsidRPr="00A60451">
        <w:t>Vu le décret n°</w:t>
      </w:r>
      <w:r>
        <w:t> </w:t>
      </w:r>
      <w:r w:rsidRPr="00A60451">
        <w:t>62-1587 du 29</w:t>
      </w:r>
      <w:r>
        <w:t> </w:t>
      </w:r>
      <w:r w:rsidRPr="00A60451">
        <w:t>décembre</w:t>
      </w:r>
      <w:r>
        <w:t> </w:t>
      </w:r>
      <w:r w:rsidRPr="00A60451">
        <w:t>1962 modifié portant règlement général sur la comptabilité publique ;</w:t>
      </w:r>
    </w:p>
    <w:p w:rsidR="00F94E8E" w:rsidRDefault="00F94E8E">
      <w:pPr>
        <w:pStyle w:val="PS"/>
      </w:pPr>
      <w:r>
        <w:fldChar w:fldCharType="begin"/>
      </w:r>
      <w:r>
        <w:fldChar w:fldCharType="end"/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6314F4" w:rsidRDefault="006314F4" w:rsidP="006314F4">
      <w:pPr>
        <w:pStyle w:val="PS"/>
        <w:spacing w:after="360"/>
      </w:pPr>
      <w:r w:rsidRPr="00D80069">
        <w:lastRenderedPageBreak/>
        <w:t>Vu l’arrêté n° </w:t>
      </w:r>
      <w:r>
        <w:t>2011</w:t>
      </w:r>
      <w:r w:rsidRPr="00D80069">
        <w:t>-</w:t>
      </w:r>
      <w:r>
        <w:t>8</w:t>
      </w:r>
      <w:r w:rsidRPr="00D80069">
        <w:t>2</w:t>
      </w:r>
      <w:r>
        <w:t>0</w:t>
      </w:r>
      <w:r w:rsidRPr="00D80069">
        <w:t xml:space="preserve"> du Premier président de la Cour des comptes en date du 21 décembre </w:t>
      </w:r>
      <w:r>
        <w:t>2011</w:t>
      </w:r>
      <w:r w:rsidRPr="00D80069">
        <w:t xml:space="preserve"> constituant pour l’année judiciaire </w:t>
      </w:r>
      <w:r>
        <w:t>2012</w:t>
      </w:r>
      <w:r w:rsidRPr="00D80069">
        <w:t xml:space="preserve"> les formations plénière et restreinte de la Cour siégeant toutes chambres réunies ;</w:t>
      </w:r>
    </w:p>
    <w:p w:rsidR="00AF3F5A" w:rsidRDefault="00AF3F5A" w:rsidP="00AF3F5A">
      <w:pPr>
        <w:pStyle w:val="PS"/>
        <w:spacing w:after="360"/>
      </w:pPr>
      <w:r>
        <w:t xml:space="preserve">Vu la décision </w:t>
      </w:r>
      <w:r w:rsidRPr="009B3F8C">
        <w:t xml:space="preserve">du </w:t>
      </w:r>
      <w:r>
        <w:t xml:space="preserve">Premier </w:t>
      </w:r>
      <w:r w:rsidRPr="009B3F8C">
        <w:t xml:space="preserve">président de la </w:t>
      </w:r>
      <w:r>
        <w:t>Cour des comptes, en date du 18</w:t>
      </w:r>
      <w:r w:rsidR="00042E7E">
        <w:t> </w:t>
      </w:r>
      <w:r>
        <w:t>septembre</w:t>
      </w:r>
      <w:r w:rsidR="00042E7E">
        <w:t> </w:t>
      </w:r>
      <w:r>
        <w:t>2012,</w:t>
      </w:r>
      <w:r w:rsidRPr="009B3F8C">
        <w:t xml:space="preserve"> désignant M.</w:t>
      </w:r>
      <w:r>
        <w:t> </w:t>
      </w:r>
      <w:r w:rsidR="00042E7E">
        <w:t xml:space="preserve">Jean </w:t>
      </w:r>
      <w:r>
        <w:t>Castex, conseiller maît</w:t>
      </w:r>
      <w:r w:rsidRPr="009B3F8C">
        <w:t>re, rapporteur de l’affaire devant les chambres réunies en formation restreinte ;</w:t>
      </w:r>
    </w:p>
    <w:p w:rsidR="00AF3F5A" w:rsidRDefault="00AF3F5A" w:rsidP="00AF3F5A">
      <w:pPr>
        <w:pStyle w:val="PS"/>
        <w:spacing w:after="360"/>
      </w:pPr>
      <w:r>
        <w:t>Vu les courriers du</w:t>
      </w:r>
      <w:r w:rsidRPr="00C26E67">
        <w:rPr>
          <w:color w:val="000000"/>
        </w:rPr>
        <w:t xml:space="preserve"> greffe</w:t>
      </w:r>
      <w:r>
        <w:t xml:space="preserve"> du 18 septembre 2012 informant les parties de la </w:t>
      </w:r>
      <w:proofErr w:type="gramStart"/>
      <w:r>
        <w:t>désignation</w:t>
      </w:r>
      <w:proofErr w:type="gramEnd"/>
      <w:r>
        <w:t xml:space="preserve"> du rapporteur et de l’ouverture de l’instance ;</w:t>
      </w:r>
    </w:p>
    <w:p w:rsidR="00AF3F5A" w:rsidRDefault="00AF3F5A" w:rsidP="00AF3F5A">
      <w:pPr>
        <w:pStyle w:val="PS"/>
        <w:spacing w:after="360"/>
      </w:pPr>
      <w:r w:rsidRPr="0081163A">
        <w:t>Sur le rapport de M. </w:t>
      </w:r>
      <w:r>
        <w:t>Castex</w:t>
      </w:r>
      <w:r w:rsidRPr="0081163A">
        <w:t>, conseiller maître</w:t>
      </w:r>
      <w:r w:rsidR="003C3B2B">
        <w:t xml:space="preserve"> </w:t>
      </w:r>
      <w:r>
        <w:t>;</w:t>
      </w:r>
    </w:p>
    <w:p w:rsidR="00AF3F5A" w:rsidRDefault="00AF3F5A" w:rsidP="00AF3F5A">
      <w:pPr>
        <w:pStyle w:val="PS"/>
        <w:spacing w:after="360"/>
      </w:pPr>
      <w:r>
        <w:t>Vu les courriers du</w:t>
      </w:r>
      <w:r w:rsidRPr="00C26E67">
        <w:rPr>
          <w:color w:val="000000"/>
        </w:rPr>
        <w:t xml:space="preserve"> greffe</w:t>
      </w:r>
      <w:r>
        <w:t xml:space="preserve"> du 11 octobre 2012 informant les parties du dépôt du rapport et de la clôture de l’instruction ; </w:t>
      </w:r>
    </w:p>
    <w:p w:rsidR="00AF3F5A" w:rsidRPr="00F00F67" w:rsidRDefault="00AF3F5A" w:rsidP="00AF3F5A">
      <w:pPr>
        <w:pStyle w:val="PS"/>
        <w:spacing w:after="360"/>
      </w:pPr>
      <w:r>
        <w:t>Vu les courriers du</w:t>
      </w:r>
      <w:r w:rsidRPr="00C26E67">
        <w:rPr>
          <w:color w:val="000000"/>
        </w:rPr>
        <w:t xml:space="preserve"> greffe</w:t>
      </w:r>
      <w:r>
        <w:t xml:space="preserve"> du 15 octobre 2012 informant les parties de la tenue de l’audience du 26 novembre 2012 ; </w:t>
      </w:r>
    </w:p>
    <w:p w:rsidR="00AF3F5A" w:rsidRPr="00DA7179" w:rsidRDefault="00AF3F5A" w:rsidP="00AF3F5A">
      <w:pPr>
        <w:pStyle w:val="PS"/>
        <w:spacing w:after="360"/>
      </w:pPr>
      <w:r>
        <w:t xml:space="preserve">Vu la décision </w:t>
      </w:r>
      <w:r w:rsidRPr="00DA7179">
        <w:t>du Premier président de la Cour des comptes</w:t>
      </w:r>
      <w:r>
        <w:t>, en date du</w:t>
      </w:r>
      <w:r w:rsidR="009D23C0">
        <w:t xml:space="preserve"> </w:t>
      </w:r>
      <w:r>
        <w:t>17</w:t>
      </w:r>
      <w:r w:rsidR="00042E7E">
        <w:t> </w:t>
      </w:r>
      <w:r>
        <w:t>octobre</w:t>
      </w:r>
      <w:r w:rsidR="00042E7E">
        <w:t> </w:t>
      </w:r>
      <w:r>
        <w:t>2012,</w:t>
      </w:r>
      <w:r w:rsidRPr="00DA7179">
        <w:t xml:space="preserve"> désignant M.</w:t>
      </w:r>
      <w:r>
        <w:t> </w:t>
      </w:r>
      <w:r w:rsidR="00042E7E">
        <w:t xml:space="preserve">Alain </w:t>
      </w:r>
      <w:proofErr w:type="spellStart"/>
      <w:r w:rsidRPr="00DA7179">
        <w:t>Doyelle</w:t>
      </w:r>
      <w:proofErr w:type="spellEnd"/>
      <w:r w:rsidRPr="00DA7179">
        <w:t>, conseiller maître, contre-rapporteur de</w:t>
      </w:r>
      <w:r w:rsidR="009D23C0">
        <w:t xml:space="preserve"> </w:t>
      </w:r>
      <w:r w:rsidRPr="00DA7179">
        <w:t>l’affaire ;</w:t>
      </w:r>
    </w:p>
    <w:p w:rsidR="00AF3F5A" w:rsidRDefault="00AF3F5A" w:rsidP="00AF3F5A">
      <w:pPr>
        <w:pStyle w:val="PS"/>
        <w:spacing w:after="360"/>
      </w:pPr>
      <w:r w:rsidRPr="0081163A">
        <w:t>Vu les conclusions n° </w:t>
      </w:r>
      <w:r>
        <w:t>747</w:t>
      </w:r>
      <w:r w:rsidRPr="0081163A">
        <w:t xml:space="preserve"> </w:t>
      </w:r>
      <w:r>
        <w:t>en date du 25 octo</w:t>
      </w:r>
      <w:r w:rsidRPr="0081163A">
        <w:t>bre </w:t>
      </w:r>
      <w:r>
        <w:t>2012</w:t>
      </w:r>
      <w:r w:rsidRPr="0081163A">
        <w:t xml:space="preserve"> du </w:t>
      </w:r>
      <w:r w:rsidR="00042E7E">
        <w:t>P</w:t>
      </w:r>
      <w:r w:rsidRPr="0081163A">
        <w:t>rocureur général près la Cour des comptes ;</w:t>
      </w:r>
    </w:p>
    <w:p w:rsidR="00AF3F5A" w:rsidRDefault="00AF3F5A" w:rsidP="00AF3F5A">
      <w:pPr>
        <w:pStyle w:val="PS"/>
        <w:spacing w:after="360"/>
      </w:pPr>
      <w:r>
        <w:t>Vu les courriers du</w:t>
      </w:r>
      <w:r w:rsidRPr="00C26E67">
        <w:rPr>
          <w:color w:val="000000"/>
        </w:rPr>
        <w:t xml:space="preserve"> greffe</w:t>
      </w:r>
      <w:r>
        <w:t xml:space="preserve"> du 26 octobre 2012 informant les parties du dépôt des conclusions du ministère public ;</w:t>
      </w:r>
    </w:p>
    <w:p w:rsidR="00AF3F5A" w:rsidRDefault="00AF3F5A" w:rsidP="00AF3F5A">
      <w:pPr>
        <w:pStyle w:val="PS"/>
        <w:spacing w:after="360"/>
      </w:pPr>
      <w:r>
        <w:t>Vu les observations de M.</w:t>
      </w:r>
      <w:r w:rsidR="00042E7E">
        <w:t> </w:t>
      </w:r>
      <w:r w:rsidR="00F34CE1">
        <w:t>X</w:t>
      </w:r>
      <w:r w:rsidRPr="00197DE4">
        <w:t xml:space="preserve"> en date du </w:t>
      </w:r>
      <w:r>
        <w:t>25 novembre 2012 et le document déposé lors de l’audience publique</w:t>
      </w:r>
      <w:r w:rsidR="00D4283A">
        <w:t xml:space="preserve"> </w:t>
      </w:r>
      <w:r>
        <w:t xml:space="preserve">; </w:t>
      </w:r>
    </w:p>
    <w:p w:rsidR="00AF3F5A" w:rsidRPr="00197B91" w:rsidRDefault="00AF3F5A" w:rsidP="00AF3F5A">
      <w:pPr>
        <w:pStyle w:val="PS"/>
        <w:spacing w:after="360"/>
      </w:pPr>
      <w:r>
        <w:t>Vu l’ensemble des autres pièces du dossier ;</w:t>
      </w:r>
    </w:p>
    <w:p w:rsidR="00AF3F5A" w:rsidRPr="0081163A" w:rsidRDefault="00AF3F5A" w:rsidP="00AF3F5A">
      <w:pPr>
        <w:pStyle w:val="PS"/>
        <w:spacing w:after="360"/>
      </w:pPr>
      <w:r w:rsidRPr="0081163A">
        <w:t>Entendu à l’audience publique du 26 </w:t>
      </w:r>
      <w:r>
        <w:t>nov</w:t>
      </w:r>
      <w:r w:rsidRPr="0081163A">
        <w:t>embre </w:t>
      </w:r>
      <w:r>
        <w:t>2012, M. Castex</w:t>
      </w:r>
      <w:r w:rsidRPr="0081163A">
        <w:t xml:space="preserve"> </w:t>
      </w:r>
      <w:r>
        <w:t>en son rapport oral et M. </w:t>
      </w:r>
      <w:proofErr w:type="spellStart"/>
      <w:r>
        <w:t>Michaut</w:t>
      </w:r>
      <w:proofErr w:type="spellEnd"/>
      <w:r w:rsidRPr="0081163A">
        <w:t xml:space="preserve">, avocat général près la Cour des comptes, en ses conclusions orales, </w:t>
      </w:r>
      <w:r>
        <w:t>l’ordonnateur de la commune</w:t>
      </w:r>
      <w:r w:rsidRPr="0081163A">
        <w:t xml:space="preserve"> dûment</w:t>
      </w:r>
      <w:r w:rsidR="00D4283A">
        <w:t xml:space="preserve"> informé</w:t>
      </w:r>
      <w:r w:rsidRPr="0081163A">
        <w:t>, n’é</w:t>
      </w:r>
      <w:r>
        <w:t>tant ni présent, ni représenté</w:t>
      </w:r>
      <w:r w:rsidR="009D23C0">
        <w:t xml:space="preserve"> </w:t>
      </w:r>
      <w:r>
        <w:t>et</w:t>
      </w:r>
      <w:r w:rsidR="009D23C0">
        <w:t xml:space="preserve"> </w:t>
      </w:r>
      <w:r>
        <w:t>M.</w:t>
      </w:r>
      <w:r w:rsidR="00D4283A">
        <w:t> </w:t>
      </w:r>
      <w:r w:rsidR="00F34CE1">
        <w:t>X</w:t>
      </w:r>
      <w:r>
        <w:t>, présent, ayant eu la parole en dernier ;</w:t>
      </w:r>
    </w:p>
    <w:p w:rsidR="00AF3F5A" w:rsidRDefault="00AF3F5A" w:rsidP="00AF3F5A">
      <w:pPr>
        <w:pStyle w:val="PS"/>
        <w:spacing w:after="360"/>
      </w:pPr>
      <w:r w:rsidRPr="0081163A">
        <w:t>Ayant délibéré le 26 </w:t>
      </w:r>
      <w:r>
        <w:t>nov</w:t>
      </w:r>
      <w:r w:rsidRPr="0081163A">
        <w:t>embre </w:t>
      </w:r>
      <w:r>
        <w:t>2012</w:t>
      </w:r>
      <w:r w:rsidRPr="0081163A">
        <w:t>, hors de la présence du rapporteur et du ministère public et après avoir entendu M. </w:t>
      </w:r>
      <w:proofErr w:type="spellStart"/>
      <w:r w:rsidRPr="0081163A">
        <w:t>Doyelle</w:t>
      </w:r>
      <w:proofErr w:type="spellEnd"/>
      <w:r w:rsidRPr="0081163A">
        <w:t>, conseille</w:t>
      </w:r>
      <w:r>
        <w:t>r maître, en ses observations ;</w:t>
      </w:r>
    </w:p>
    <w:p w:rsidR="00AF3F5A" w:rsidRDefault="00652379" w:rsidP="00AF3F5A">
      <w:pPr>
        <w:pStyle w:val="PS"/>
        <w:spacing w:after="360"/>
        <w:rPr>
          <w:i/>
          <w:u w:val="single"/>
        </w:rPr>
      </w:pPr>
      <w:r>
        <w:rPr>
          <w:i/>
          <w:u w:val="single"/>
        </w:rPr>
        <w:br w:type="page"/>
      </w:r>
      <w:r w:rsidR="00AF3F5A">
        <w:rPr>
          <w:i/>
          <w:u w:val="single"/>
        </w:rPr>
        <w:lastRenderedPageBreak/>
        <w:t>Sur la procédure devant la Cour</w:t>
      </w:r>
    </w:p>
    <w:p w:rsidR="00AF3F5A" w:rsidRPr="009F03F2" w:rsidRDefault="00AF3F5A" w:rsidP="00AF3F5A">
      <w:pPr>
        <w:pStyle w:val="PS"/>
        <w:spacing w:after="360"/>
      </w:pPr>
      <w:r w:rsidRPr="00085149">
        <w:t xml:space="preserve">Considérant que la décision </w:t>
      </w:r>
      <w:r>
        <w:t xml:space="preserve">du 6 mai 2010 </w:t>
      </w:r>
      <w:r w:rsidRPr="00085149">
        <w:t>du Conseil d'État a renvoyé l'affaire devant la Cour ; qu'aux termes de l'article R</w:t>
      </w:r>
      <w:r>
        <w:t>. 112-18</w:t>
      </w:r>
      <w:r w:rsidRPr="00085149">
        <w:t xml:space="preserve"> du code des juridictions financières, « </w:t>
      </w:r>
      <w:r w:rsidRPr="00D52D8E">
        <w:rPr>
          <w:i/>
        </w:rPr>
        <w:t>les chambres réunies statuant en formation restreinte statuent sur les affaires renvoyées devant la Cour après cassation</w:t>
      </w:r>
      <w:r w:rsidR="00F34CE1">
        <w:t xml:space="preserve"> </w:t>
      </w:r>
      <w:r w:rsidRPr="00085149">
        <w:t xml:space="preserve">» ; que, dès lors, la Cour, statuant en formation restreinte des chambres réunies, est compétente pour statuer </w:t>
      </w:r>
      <w:r>
        <w:t xml:space="preserve">sur ce dossier en l’état de la procédure en appel laissé avant </w:t>
      </w:r>
      <w:r w:rsidRPr="00912C86">
        <w:t xml:space="preserve">l’arrêt </w:t>
      </w:r>
      <w:r>
        <w:t>en date du 6 mai 2010</w:t>
      </w:r>
      <w:r w:rsidRPr="00912C86">
        <w:t xml:space="preserve"> </w:t>
      </w:r>
      <w:r>
        <w:t xml:space="preserve">et sous réserve </w:t>
      </w:r>
      <w:r w:rsidRPr="009F03F2">
        <w:t>de ce qui suit ;</w:t>
      </w:r>
    </w:p>
    <w:p w:rsidR="00AF3F5A" w:rsidRDefault="00AF3F5A" w:rsidP="00AF3F5A">
      <w:pPr>
        <w:pStyle w:val="PS"/>
        <w:spacing w:after="360"/>
        <w:rPr>
          <w:i/>
          <w:u w:val="single"/>
        </w:rPr>
      </w:pPr>
      <w:r w:rsidRPr="009F03F2">
        <w:rPr>
          <w:i/>
          <w:u w:val="single"/>
        </w:rPr>
        <w:t>Sur la</w:t>
      </w:r>
      <w:r>
        <w:rPr>
          <w:i/>
          <w:u w:val="single"/>
        </w:rPr>
        <w:t xml:space="preserve"> recevabilité de l’appel</w:t>
      </w:r>
    </w:p>
    <w:p w:rsidR="00AF3F5A" w:rsidRPr="00652379" w:rsidRDefault="00AF3F5A" w:rsidP="00AF3F5A">
      <w:pPr>
        <w:pStyle w:val="PS"/>
        <w:spacing w:after="360"/>
      </w:pPr>
      <w:r w:rsidRPr="00652379">
        <w:t>Considérant que par requêtes datées du 5 mai 2009 et du 15 juin 2009, enregistrées au greffe de la chambre régionale des comptes respectivement le 13 mai et le 19 juin 2009, M. </w:t>
      </w:r>
      <w:r w:rsidR="00F34CE1">
        <w:t>X</w:t>
      </w:r>
      <w:r w:rsidRPr="00652379">
        <w:t xml:space="preserve"> a interjeté appel des dispositions définitives du jugement du 20 janvier</w:t>
      </w:r>
      <w:r w:rsidR="00652379">
        <w:t> </w:t>
      </w:r>
      <w:r w:rsidRPr="00652379">
        <w:t>2009, à lui notifié le 20 février 2009 ;</w:t>
      </w:r>
    </w:p>
    <w:p w:rsidR="00AF3F5A" w:rsidRDefault="00AF3F5A" w:rsidP="00AF3F5A">
      <w:pPr>
        <w:pStyle w:val="PS"/>
        <w:spacing w:after="360"/>
      </w:pPr>
      <w:r>
        <w:rPr>
          <w:color w:val="000000"/>
        </w:rPr>
        <w:t xml:space="preserve">Considérant que </w:t>
      </w:r>
      <w:r w:rsidRPr="000B0723">
        <w:t xml:space="preserve">la date de </w:t>
      </w:r>
      <w:r>
        <w:t>notification de ce jugement es</w:t>
      </w:r>
      <w:r w:rsidRPr="000B0723">
        <w:t>t contestée par l'intéressé,</w:t>
      </w:r>
      <w:r>
        <w:t xml:space="preserve"> qu’il n’est pas possible de se prononcer, au vu des pièces du dossier,</w:t>
      </w:r>
      <w:r w:rsidRPr="000B0723">
        <w:t xml:space="preserve"> </w:t>
      </w:r>
      <w:r>
        <w:t xml:space="preserve">sur le point de savoir si </w:t>
      </w:r>
      <w:r w:rsidRPr="000B0723">
        <w:t>la signature apposée le 20 février 2009 sur l'avis de réception litigieux</w:t>
      </w:r>
      <w:r>
        <w:t>, à défaut d’être celle</w:t>
      </w:r>
      <w:r w:rsidRPr="000B0723">
        <w:t xml:space="preserve"> de </w:t>
      </w:r>
      <w:r w:rsidR="00F34CE1">
        <w:t>M. X</w:t>
      </w:r>
      <w:r>
        <w:t>, était</w:t>
      </w:r>
      <w:r w:rsidRPr="000B0723">
        <w:t xml:space="preserve"> celle d'un tiers ayan</w:t>
      </w:r>
      <w:r>
        <w:t>t avec lui des liens suffisants ;</w:t>
      </w:r>
    </w:p>
    <w:p w:rsidR="00AF3F5A" w:rsidRDefault="00AF3F5A" w:rsidP="00AF3F5A">
      <w:pPr>
        <w:pStyle w:val="PS"/>
        <w:spacing w:after="360"/>
      </w:pPr>
      <w:r>
        <w:t xml:space="preserve">Considérant que </w:t>
      </w:r>
      <w:r w:rsidR="00F34CE1">
        <w:t>M. X</w:t>
      </w:r>
      <w:r>
        <w:t xml:space="preserve"> indique avoir accusé réception du jugement le 27 avril 2009, alors qu’un document interne à la direction générale des finances publiques porte une date au 19 avril 2009 ;</w:t>
      </w:r>
    </w:p>
    <w:p w:rsidR="00AF3F5A" w:rsidRPr="00197B91" w:rsidRDefault="00AF3F5A" w:rsidP="00AF3F5A">
      <w:pPr>
        <w:pStyle w:val="PS"/>
        <w:spacing w:after="360"/>
      </w:pPr>
      <w:r w:rsidRPr="00197B91">
        <w:t>Considérant dès lors que les deux mémoires enregistrés les 13 mai et 19</w:t>
      </w:r>
      <w:r w:rsidR="00652379">
        <w:t> </w:t>
      </w:r>
      <w:r w:rsidRPr="00197B91">
        <w:t>juin</w:t>
      </w:r>
      <w:r w:rsidR="00652379">
        <w:t> </w:t>
      </w:r>
      <w:r w:rsidRPr="00197B91">
        <w:t>2009 ont été présentés dans le délai d’appel ;</w:t>
      </w:r>
    </w:p>
    <w:p w:rsidR="00AF3F5A" w:rsidRPr="00197B91" w:rsidRDefault="00AF3F5A" w:rsidP="00AF3F5A">
      <w:pPr>
        <w:pStyle w:val="PS"/>
        <w:spacing w:after="360"/>
        <w:rPr>
          <w:color w:val="000000"/>
        </w:rPr>
      </w:pPr>
      <w:r w:rsidRPr="00197B91">
        <w:t>Considérant que la lettre</w:t>
      </w:r>
      <w:r>
        <w:t xml:space="preserve"> du 15 juin 2009</w:t>
      </w:r>
      <w:r w:rsidRPr="00197B91">
        <w:t>, enregistrée le 19 juin 2009, intitulée « requête en appel », précise qu’elle porte sur les injonctions n</w:t>
      </w:r>
      <w:r w:rsidR="009D23C0" w:rsidRPr="009D23C0">
        <w:rPr>
          <w:vertAlign w:val="superscript"/>
        </w:rPr>
        <w:t>os</w:t>
      </w:r>
      <w:r w:rsidRPr="00197B91">
        <w:t xml:space="preserve"> 4, 5, 6, 7, 9 et</w:t>
      </w:r>
      <w:r w:rsidR="009D23C0">
        <w:t xml:space="preserve"> </w:t>
      </w:r>
      <w:r w:rsidRPr="00197B91">
        <w:t>12, qu’elle comporte une motivation sommaire et des moyens et répond en conséquence aux conditions de forme de l’article R. 243-4 du code des juridictions financières ;</w:t>
      </w:r>
    </w:p>
    <w:p w:rsidR="00AF3F5A" w:rsidRPr="00652379" w:rsidRDefault="00AF3F5A" w:rsidP="00AF3F5A">
      <w:pPr>
        <w:pStyle w:val="PS"/>
        <w:spacing w:after="360"/>
      </w:pPr>
      <w:r w:rsidRPr="00652379">
        <w:t>Considérant que cette dernière requête est recevable, en tant qu’elle portait sur les débets faisant suite aux injonctions n</w:t>
      </w:r>
      <w:r w:rsidR="009D23C0" w:rsidRPr="009D23C0">
        <w:rPr>
          <w:vertAlign w:val="superscript"/>
        </w:rPr>
        <w:t>os</w:t>
      </w:r>
      <w:r w:rsidRPr="00652379">
        <w:t xml:space="preserve"> 4, 5, 6, 7, 9 et 12 du jugement du</w:t>
      </w:r>
      <w:r w:rsidR="009D23C0">
        <w:t xml:space="preserve"> </w:t>
      </w:r>
      <w:r w:rsidRPr="00652379">
        <w:t>20</w:t>
      </w:r>
      <w:r w:rsidR="00652379">
        <w:t> </w:t>
      </w:r>
      <w:r w:rsidRPr="00652379">
        <w:t>janvier</w:t>
      </w:r>
      <w:r w:rsidR="00652379">
        <w:t> </w:t>
      </w:r>
      <w:r w:rsidRPr="00652379">
        <w:t>2009</w:t>
      </w:r>
      <w:r w:rsidR="00652379">
        <w:t xml:space="preserve"> </w:t>
      </w:r>
      <w:r w:rsidRPr="00652379">
        <w:t xml:space="preserve">; </w:t>
      </w:r>
    </w:p>
    <w:p w:rsidR="00AF3F5A" w:rsidRPr="00427165" w:rsidRDefault="00AF3F5A" w:rsidP="00AF3F5A">
      <w:pPr>
        <w:pStyle w:val="PS"/>
        <w:spacing w:after="360"/>
        <w:rPr>
          <w:i/>
          <w:u w:val="single"/>
        </w:rPr>
      </w:pPr>
      <w:r>
        <w:rPr>
          <w:i/>
          <w:u w:val="single"/>
        </w:rPr>
        <w:t xml:space="preserve">Sur </w:t>
      </w:r>
      <w:r w:rsidRPr="00427165">
        <w:rPr>
          <w:i/>
          <w:u w:val="single"/>
        </w:rPr>
        <w:t>les débets faisant suite aux injonctions n</w:t>
      </w:r>
      <w:r w:rsidR="009D23C0" w:rsidRPr="009D23C0">
        <w:rPr>
          <w:i/>
          <w:u w:val="single"/>
          <w:vertAlign w:val="superscript"/>
        </w:rPr>
        <w:t>os</w:t>
      </w:r>
      <w:r w:rsidR="00652379">
        <w:rPr>
          <w:i/>
          <w:u w:val="single"/>
        </w:rPr>
        <w:t> </w:t>
      </w:r>
      <w:r w:rsidRPr="00427165">
        <w:rPr>
          <w:i/>
          <w:u w:val="single"/>
        </w:rPr>
        <w:t>4, 5, 6, 7, et 9</w:t>
      </w:r>
    </w:p>
    <w:p w:rsidR="00AF3F5A" w:rsidRPr="00652379" w:rsidRDefault="00AF3F5A" w:rsidP="00AF3F5A">
      <w:pPr>
        <w:pStyle w:val="PS"/>
        <w:spacing w:after="360"/>
      </w:pPr>
      <w:r>
        <w:t>Considérant que s’agissant des injonctions n</w:t>
      </w:r>
      <w:r w:rsidR="009D23C0" w:rsidRPr="009D23C0">
        <w:rPr>
          <w:vertAlign w:val="superscript"/>
        </w:rPr>
        <w:t>os</w:t>
      </w:r>
      <w:r w:rsidR="00652379">
        <w:t> </w:t>
      </w:r>
      <w:r>
        <w:t>4, 5, 6, 7 et</w:t>
      </w:r>
      <w:r w:rsidRPr="002A20D0">
        <w:t xml:space="preserve"> 9 relatives à des indemnités irrégulièrement versées à un</w:t>
      </w:r>
      <w:r>
        <w:t xml:space="preserve"> agent communal, M.</w:t>
      </w:r>
      <w:r w:rsidR="00652379">
        <w:t> </w:t>
      </w:r>
      <w:r w:rsidR="00F34CE1">
        <w:t>X</w:t>
      </w:r>
      <w:r>
        <w:t xml:space="preserve"> avait tout d’abord indiqué</w:t>
      </w:r>
      <w:r w:rsidR="009D23C0">
        <w:t xml:space="preserve"> </w:t>
      </w:r>
      <w:r w:rsidRPr="00652379">
        <w:t>qu’un titre de recette a été émis, le 13 novembre 2008, le recouvrement de ce titre concernant son successeur</w:t>
      </w:r>
      <w:r w:rsidR="00652379" w:rsidRPr="00652379">
        <w:t xml:space="preserve"> </w:t>
      </w:r>
      <w:r w:rsidRPr="00652379">
        <w:t>;</w:t>
      </w:r>
    </w:p>
    <w:p w:rsidR="00AF3F5A" w:rsidRPr="00652379" w:rsidRDefault="00AF3F5A" w:rsidP="00AF3F5A">
      <w:pPr>
        <w:pStyle w:val="PS"/>
        <w:spacing w:after="360"/>
      </w:pPr>
      <w:r w:rsidRPr="00652379">
        <w:lastRenderedPageBreak/>
        <w:t>Considérant que le titre de recette invoqué a été annulé par jugement du tribunal administratif de Bastia en date du 9 juillet 2009, jugement confirmé par l’arrêt de la Cour administrative d’appel de Marseille du 3 avril 2012 ;</w:t>
      </w:r>
    </w:p>
    <w:p w:rsidR="00AF3F5A" w:rsidRPr="00652379" w:rsidRDefault="00AF3F5A" w:rsidP="00AF3F5A">
      <w:pPr>
        <w:pStyle w:val="PS"/>
        <w:spacing w:after="360"/>
      </w:pPr>
      <w:r w:rsidRPr="00652379">
        <w:t>Considérant au demeurant que l’émission d’un titre de recette exécutoire ne fait pas obstacle à la mise en jeu de la responsabilité pécuniaire du comptable, les recouvrements intervenus s’imputant sur le montant des débets et intérêts mis à sa charge ; qu’au surplus l’annulation de ce titre par le juge administratif est sans incidence sur la régularité du débet prononcé ;</w:t>
      </w:r>
    </w:p>
    <w:p w:rsidR="00AF3F5A" w:rsidRDefault="00AF3F5A" w:rsidP="00AF3F5A">
      <w:pPr>
        <w:pStyle w:val="PS"/>
        <w:spacing w:after="360"/>
        <w:rPr>
          <w:color w:val="000000"/>
        </w:rPr>
      </w:pPr>
      <w:r w:rsidRPr="00652379">
        <w:t>Considérant que</w:t>
      </w:r>
      <w:r>
        <w:rPr>
          <w:color w:val="000000"/>
        </w:rPr>
        <w:t xml:space="preserve"> </w:t>
      </w:r>
      <w:r>
        <w:t>M.</w:t>
      </w:r>
      <w:r w:rsidR="00652379">
        <w:t> </w:t>
      </w:r>
      <w:r w:rsidR="00F34CE1">
        <w:t>X</w:t>
      </w:r>
      <w:r>
        <w:t xml:space="preserve"> a indiqué dans un courrier, produit avant l’audience publique, qu’une injonction n°</w:t>
      </w:r>
      <w:r w:rsidR="00652379">
        <w:t> </w:t>
      </w:r>
      <w:r>
        <w:t>8 du jugement provisoire du 22 janvier 2008, similaire aux injonctions en cause,</w:t>
      </w:r>
      <w:r w:rsidR="009D23C0">
        <w:t xml:space="preserve"> </w:t>
      </w:r>
      <w:r>
        <w:t xml:space="preserve">avait été levée par jugement du 2 juin 2010 de la chambre régionale des comptes de Corse et qu’il convenait d’appliquer un raisonnement identique à l’ensemble de ces injonctions ; qu’il a déposé lors de l’audience publique un courriel allant, selon ses dires, dans le sens de ce raisonnement ; </w:t>
      </w:r>
    </w:p>
    <w:p w:rsidR="00AF3F5A" w:rsidRPr="00652379" w:rsidRDefault="00AF3F5A" w:rsidP="00AF3F5A">
      <w:pPr>
        <w:pStyle w:val="PS"/>
        <w:spacing w:after="360"/>
      </w:pPr>
      <w:r w:rsidRPr="00652379">
        <w:t>Considérant que la chambre régionale de Corse avait dissocié, dans son jugement du 20 janvier 2009, l’injonction n°</w:t>
      </w:r>
      <w:r w:rsidR="00652379">
        <w:t> </w:t>
      </w:r>
      <w:r w:rsidRPr="00652379">
        <w:t>8 au motif que les pièces produites n’étaient pas probantes, et adressé une nouvelle injonction au comptable d’un montant différent ; qu’elle a ensuite constaté dans son jugement n°</w:t>
      </w:r>
      <w:r w:rsidR="00652379">
        <w:t> </w:t>
      </w:r>
      <w:r w:rsidRPr="00652379">
        <w:t>2010-0013 du 2 juin 2010 que, compte tenu des pièces produites et des circonstances, liées essentiellement à la liquidation incertaine du montant du débet, il y avait lieu de lever définitivement l’injonction ;</w:t>
      </w:r>
    </w:p>
    <w:p w:rsidR="00AF3F5A" w:rsidRDefault="00AF3F5A" w:rsidP="00AF3F5A">
      <w:pPr>
        <w:pStyle w:val="PS"/>
        <w:spacing w:after="360"/>
      </w:pPr>
      <w:r w:rsidRPr="00652379">
        <w:t>Considérant que de tels motifs ne peuvent être retenus concernant les</w:t>
      </w:r>
      <w:r>
        <w:rPr>
          <w:color w:val="000000"/>
        </w:rPr>
        <w:t xml:space="preserve"> </w:t>
      </w:r>
      <w:r w:rsidRPr="001456E0">
        <w:t>suite</w:t>
      </w:r>
      <w:r>
        <w:t>s à donner</w:t>
      </w:r>
      <w:r w:rsidRPr="001456E0">
        <w:t xml:space="preserve"> aux injonctions n</w:t>
      </w:r>
      <w:r w:rsidR="009D23C0" w:rsidRPr="009D23C0">
        <w:rPr>
          <w:vertAlign w:val="superscript"/>
        </w:rPr>
        <w:t>os</w:t>
      </w:r>
      <w:r w:rsidR="00652379">
        <w:t> </w:t>
      </w:r>
      <w:r w:rsidRPr="001456E0">
        <w:t>4, 5, 6, 7, et 9</w:t>
      </w:r>
      <w:r>
        <w:t>,</w:t>
      </w:r>
      <w:r w:rsidR="009D23C0">
        <w:t xml:space="preserve"> </w:t>
      </w:r>
      <w:r>
        <w:t>dont la liquidation n’a été contestée par aucune des parties</w:t>
      </w:r>
      <w:r w:rsidR="00B93A6C">
        <w:t xml:space="preserve"> </w:t>
      </w:r>
      <w:r>
        <w:t xml:space="preserve">; </w:t>
      </w:r>
    </w:p>
    <w:p w:rsidR="00AF3F5A" w:rsidRDefault="004052D0" w:rsidP="00AF3F5A">
      <w:pPr>
        <w:pStyle w:val="PS"/>
        <w:spacing w:after="360"/>
      </w:pPr>
      <w:r>
        <w:t xml:space="preserve">Considérant </w:t>
      </w:r>
      <w:r w:rsidR="00AF3F5A">
        <w:t>au demeurant que la Cour des comptes, statuant en appel n’est pas tenue par un raisonnement d’une chambre régionale des comptes, d’autant, au cas d’espèce, que le jugement du 2 juin 2010 n’a pas été soumis au juge d’appel ;</w:t>
      </w:r>
    </w:p>
    <w:p w:rsidR="00AF3F5A" w:rsidRDefault="00AF3F5A" w:rsidP="00AF3F5A">
      <w:pPr>
        <w:pStyle w:val="PS"/>
        <w:spacing w:after="360"/>
      </w:pPr>
      <w:r>
        <w:t>Considérant que M.</w:t>
      </w:r>
      <w:r w:rsidR="00652379">
        <w:t> </w:t>
      </w:r>
      <w:r w:rsidR="00F34CE1">
        <w:t>X</w:t>
      </w:r>
      <w:r>
        <w:t xml:space="preserve"> n’invoque aucun autre argument de fond concernant les injonctions susvisées ;</w:t>
      </w:r>
    </w:p>
    <w:p w:rsidR="00AF3F5A" w:rsidRDefault="00AF3F5A" w:rsidP="00AF3F5A">
      <w:pPr>
        <w:pStyle w:val="PS"/>
        <w:spacing w:after="360"/>
      </w:pPr>
      <w:r>
        <w:t>Considérant que les autres éléments invoqués par M.</w:t>
      </w:r>
      <w:r w:rsidR="00652379">
        <w:t> </w:t>
      </w:r>
      <w:r w:rsidR="00F34CE1">
        <w:t>X</w:t>
      </w:r>
      <w:r>
        <w:t xml:space="preserve"> lors de l’audience publique, notamment liés à l’exemplarité de sa carrière, les problèmes familiaux rencontrés et à sa condition de retraité, relève</w:t>
      </w:r>
      <w:r w:rsidR="004052D0">
        <w:t>nt</w:t>
      </w:r>
      <w:r>
        <w:t xml:space="preserve"> d’une demande de remise</w:t>
      </w:r>
      <w:r w:rsidR="009D23C0">
        <w:t xml:space="preserve"> </w:t>
      </w:r>
      <w:r>
        <w:t>gracieuse ;</w:t>
      </w:r>
    </w:p>
    <w:p w:rsidR="00AF3F5A" w:rsidRDefault="00AF3F5A" w:rsidP="00AF3F5A">
      <w:pPr>
        <w:pStyle w:val="PS"/>
        <w:spacing w:after="360"/>
      </w:pPr>
      <w:r>
        <w:t xml:space="preserve">Considérant dès lors que la </w:t>
      </w:r>
      <w:r w:rsidRPr="0055406F">
        <w:t>requête de M.</w:t>
      </w:r>
      <w:r w:rsidR="00881523">
        <w:t> </w:t>
      </w:r>
      <w:r w:rsidR="00F34CE1">
        <w:t>X</w:t>
      </w:r>
      <w:r w:rsidRPr="0055406F">
        <w:t xml:space="preserve"> </w:t>
      </w:r>
      <w:r>
        <w:t>ne peut être que</w:t>
      </w:r>
      <w:r w:rsidRPr="0055406F">
        <w:t xml:space="preserve"> rejetée</w:t>
      </w:r>
      <w:r>
        <w:t>,</w:t>
      </w:r>
      <w:r w:rsidRPr="0055406F">
        <w:t xml:space="preserve"> en ce qu’elle concerne les débets faisant suite aux injonctions n</w:t>
      </w:r>
      <w:r w:rsidR="009D23C0" w:rsidRPr="009D23C0">
        <w:rPr>
          <w:vertAlign w:val="superscript"/>
        </w:rPr>
        <w:t>os</w:t>
      </w:r>
      <w:r w:rsidR="00881523">
        <w:t> </w:t>
      </w:r>
      <w:r w:rsidR="001A57AB">
        <w:t>4, 5, 6, 7, et 9 ;</w:t>
      </w:r>
    </w:p>
    <w:p w:rsidR="00AF3F5A" w:rsidRPr="00427165" w:rsidRDefault="00881523" w:rsidP="00923537">
      <w:pPr>
        <w:pStyle w:val="PS"/>
        <w:spacing w:after="400"/>
        <w:rPr>
          <w:i/>
          <w:u w:val="single"/>
        </w:rPr>
      </w:pPr>
      <w:r>
        <w:rPr>
          <w:i/>
          <w:u w:val="single"/>
        </w:rPr>
        <w:br w:type="page"/>
      </w:r>
      <w:r w:rsidR="00AF3F5A" w:rsidRPr="00427165">
        <w:rPr>
          <w:i/>
          <w:u w:val="single"/>
        </w:rPr>
        <w:t>Sur le débet faisant suite à l’injoncti</w:t>
      </w:r>
      <w:r w:rsidR="00AF3F5A">
        <w:rPr>
          <w:i/>
          <w:u w:val="single"/>
        </w:rPr>
        <w:t>on n°</w:t>
      </w:r>
      <w:r>
        <w:rPr>
          <w:i/>
          <w:u w:val="single"/>
        </w:rPr>
        <w:t> </w:t>
      </w:r>
      <w:r w:rsidR="00AF3F5A">
        <w:rPr>
          <w:i/>
          <w:u w:val="single"/>
        </w:rPr>
        <w:t>12</w:t>
      </w:r>
    </w:p>
    <w:p w:rsidR="00AF3F5A" w:rsidRDefault="00AF3F5A" w:rsidP="00923537">
      <w:pPr>
        <w:pStyle w:val="PS"/>
        <w:spacing w:after="400"/>
      </w:pPr>
      <w:r>
        <w:t>Considérant que le successeur de M.</w:t>
      </w:r>
      <w:r w:rsidR="00881523">
        <w:t> </w:t>
      </w:r>
      <w:r w:rsidR="00F34CE1">
        <w:t>X</w:t>
      </w:r>
      <w:r>
        <w:t xml:space="preserve"> avait répondu sur l’annulation d’un autre titre que celui concerné par l’injonction, que la chambre régionale des comptes ne disposait pas de l’ensemble des éléments concernant l’annulation du titre n°</w:t>
      </w:r>
      <w:r w:rsidR="00881523">
        <w:t> </w:t>
      </w:r>
      <w:r>
        <w:t>2832 du 1</w:t>
      </w:r>
      <w:r w:rsidRPr="00BC63DF">
        <w:rPr>
          <w:vertAlign w:val="superscript"/>
        </w:rPr>
        <w:t>er</w:t>
      </w:r>
      <w:r w:rsidR="00CF5F4B">
        <w:t> </w:t>
      </w:r>
      <w:r>
        <w:t>décembre 2004</w:t>
      </w:r>
      <w:r w:rsidR="009D23C0">
        <w:t> </w:t>
      </w:r>
      <w:r>
        <w:t>;</w:t>
      </w:r>
    </w:p>
    <w:p w:rsidR="00AF3F5A" w:rsidRDefault="00AF3F5A" w:rsidP="00923537">
      <w:pPr>
        <w:pStyle w:val="PS"/>
        <w:spacing w:after="400"/>
      </w:pPr>
      <w:r>
        <w:t>Considérant que, outre l’invocation d’erreurs matérielles figurant dans le jugement du 20 janvier 2009, M.</w:t>
      </w:r>
      <w:r w:rsidR="00881523">
        <w:t> </w:t>
      </w:r>
      <w:r w:rsidR="00F34CE1">
        <w:t>X</w:t>
      </w:r>
      <w:r>
        <w:t xml:space="preserve"> fait état du fait que l’annulation du titre de recette en cause résulte d’une erreur de liquidation et qu’un titre n°</w:t>
      </w:r>
      <w:r w:rsidR="00881523">
        <w:t> </w:t>
      </w:r>
      <w:r>
        <w:t>2886 a été émis</w:t>
      </w:r>
      <w:r w:rsidR="00881523">
        <w:t xml:space="preserve"> </w:t>
      </w:r>
      <w:r>
        <w:t>le</w:t>
      </w:r>
      <w:r w:rsidR="009D23C0">
        <w:t xml:space="preserve"> </w:t>
      </w:r>
      <w:r>
        <w:t>11</w:t>
      </w:r>
      <w:r w:rsidR="00BE5950">
        <w:t> </w:t>
      </w:r>
      <w:r>
        <w:t>décembre</w:t>
      </w:r>
      <w:r w:rsidR="00BE5950">
        <w:t> </w:t>
      </w:r>
      <w:r>
        <w:t>2004</w:t>
      </w:r>
      <w:r w:rsidR="00BE5950">
        <w:t xml:space="preserve"> </w:t>
      </w:r>
      <w:r>
        <w:t>; qu’il fournit des pièces justificatives établissant le montant</w:t>
      </w:r>
      <w:r w:rsidR="009D23C0">
        <w:t xml:space="preserve"> </w:t>
      </w:r>
      <w:r>
        <w:t>de ce nouveau titre</w:t>
      </w:r>
      <w:r w:rsidR="00881523">
        <w:t xml:space="preserve"> </w:t>
      </w:r>
      <w:r>
        <w:t>;</w:t>
      </w:r>
    </w:p>
    <w:p w:rsidR="00AF3F5A" w:rsidRPr="00953383" w:rsidRDefault="00AF3F5A" w:rsidP="00923537">
      <w:pPr>
        <w:pStyle w:val="PS"/>
        <w:spacing w:after="400"/>
      </w:pPr>
      <w:r>
        <w:t>Considérant que l’ensemble des éléments, désormais versés au dossier, conduisent à infirmer le débet portant sur</w:t>
      </w:r>
      <w:r w:rsidR="00F34CE1">
        <w:t xml:space="preserve"> </w:t>
      </w:r>
      <w:r w:rsidRPr="00953383">
        <w:t xml:space="preserve">la somme de </w:t>
      </w:r>
      <w:r>
        <w:t>535</w:t>
      </w:r>
      <w:r w:rsidR="00881523">
        <w:t> </w:t>
      </w:r>
      <w:r>
        <w:t>356,60</w:t>
      </w:r>
      <w:r w:rsidRPr="00953383">
        <w:t xml:space="preserve"> € </w:t>
      </w:r>
      <w:r>
        <w:t>et l</w:t>
      </w:r>
      <w:r w:rsidRPr="00953383">
        <w:t xml:space="preserve">es intérêts de droit à compter du </w:t>
      </w:r>
      <w:r>
        <w:t>6 mars 2008</w:t>
      </w:r>
      <w:r w:rsidRPr="00953383">
        <w:t>.</w:t>
      </w:r>
    </w:p>
    <w:p w:rsidR="00AF3F5A" w:rsidRPr="00953383" w:rsidRDefault="00AF3F5A" w:rsidP="00923537">
      <w:pPr>
        <w:pStyle w:val="PS"/>
        <w:spacing w:after="400"/>
      </w:pPr>
      <w:r w:rsidRPr="00953383">
        <w:t>Par ces motifs,</w:t>
      </w:r>
    </w:p>
    <w:p w:rsidR="00AF3F5A" w:rsidRPr="00953383" w:rsidRDefault="00AF3F5A" w:rsidP="00923537">
      <w:pPr>
        <w:pStyle w:val="Corpsdetexte"/>
        <w:keepNext/>
        <w:keepLines/>
        <w:spacing w:after="400"/>
        <w:ind w:left="1134" w:firstLine="0"/>
        <w:jc w:val="center"/>
      </w:pPr>
      <w:r w:rsidRPr="00953383">
        <w:rPr>
          <w:caps/>
        </w:rPr>
        <w:t>Statuant définitivement</w:t>
      </w:r>
      <w:r w:rsidRPr="00953383">
        <w:t>,</w:t>
      </w:r>
    </w:p>
    <w:p w:rsidR="00AF3F5A" w:rsidRPr="00953383" w:rsidRDefault="00AF3F5A" w:rsidP="00923537">
      <w:pPr>
        <w:pStyle w:val="Corpsdetexte"/>
        <w:keepNext/>
        <w:keepLines/>
        <w:spacing w:after="400"/>
        <w:ind w:left="1134" w:firstLine="0"/>
        <w:jc w:val="center"/>
      </w:pPr>
      <w:r w:rsidRPr="00953383">
        <w:rPr>
          <w:caps/>
        </w:rPr>
        <w:t>Ordonne</w:t>
      </w:r>
      <w:r w:rsidRPr="00953383">
        <w:t> :</w:t>
      </w:r>
    </w:p>
    <w:p w:rsidR="00AF3F5A" w:rsidRPr="00881523" w:rsidRDefault="00AF3F5A" w:rsidP="00923537">
      <w:pPr>
        <w:pStyle w:val="PS"/>
        <w:spacing w:after="400"/>
        <w:rPr>
          <w:i/>
          <w:u w:val="single"/>
        </w:rPr>
      </w:pPr>
      <w:r w:rsidRPr="00881523">
        <w:rPr>
          <w:i/>
          <w:u w:val="single"/>
        </w:rPr>
        <w:t>Article 1</w:t>
      </w:r>
    </w:p>
    <w:p w:rsidR="00AF3F5A" w:rsidRPr="00427165" w:rsidRDefault="00AF3F5A" w:rsidP="00923537">
      <w:pPr>
        <w:pStyle w:val="PS"/>
        <w:spacing w:after="400"/>
      </w:pPr>
      <w:r>
        <w:t>La requête de M.</w:t>
      </w:r>
      <w:r w:rsidR="00881523">
        <w:t> </w:t>
      </w:r>
      <w:r w:rsidR="00F34CE1">
        <w:t>X</w:t>
      </w:r>
      <w:r>
        <w:t xml:space="preserve"> est rejetée en ce qu’elle concerne les débets faisant suite aux injonctions n</w:t>
      </w:r>
      <w:r w:rsidR="009D23C0" w:rsidRPr="009D23C0">
        <w:rPr>
          <w:vertAlign w:val="superscript"/>
        </w:rPr>
        <w:t>os</w:t>
      </w:r>
      <w:r w:rsidR="00881523">
        <w:t> </w:t>
      </w:r>
      <w:r>
        <w:t>4, 5, 6, 7, et 9.</w:t>
      </w:r>
    </w:p>
    <w:p w:rsidR="00AF3F5A" w:rsidRPr="00881523" w:rsidRDefault="00AF3F5A" w:rsidP="00923537">
      <w:pPr>
        <w:pStyle w:val="PS"/>
        <w:spacing w:after="400"/>
        <w:rPr>
          <w:i/>
          <w:u w:val="single"/>
        </w:rPr>
      </w:pPr>
      <w:r w:rsidRPr="00881523">
        <w:rPr>
          <w:i/>
          <w:u w:val="single"/>
        </w:rPr>
        <w:t>Article 2</w:t>
      </w:r>
    </w:p>
    <w:p w:rsidR="00AF3F5A" w:rsidRPr="00953383" w:rsidRDefault="00AF3F5A" w:rsidP="00923537">
      <w:pPr>
        <w:pStyle w:val="PS"/>
        <w:spacing w:after="400"/>
      </w:pPr>
      <w:r>
        <w:t>Le jugement n°</w:t>
      </w:r>
      <w:r w:rsidR="00881523">
        <w:t> </w:t>
      </w:r>
      <w:r>
        <w:t>08-0100 du 20 janvier 2009 de la chambre régionale de</w:t>
      </w:r>
      <w:r w:rsidR="009D23C0">
        <w:t xml:space="preserve"> </w:t>
      </w:r>
      <w:r>
        <w:t>Corse concernant la commune d’Ajaccio et ses budgets annexes est infirmé en ce qui concerne le débet, faisant suite à l’injonction n°</w:t>
      </w:r>
      <w:r w:rsidR="00881523">
        <w:t> </w:t>
      </w:r>
      <w:r>
        <w:t>12, portant sur</w:t>
      </w:r>
      <w:r w:rsidRPr="00953383">
        <w:t xml:space="preserve"> la somme de</w:t>
      </w:r>
      <w:r w:rsidR="009D23C0">
        <w:t xml:space="preserve"> </w:t>
      </w:r>
      <w:bookmarkStart w:id="0" w:name="_GoBack"/>
      <w:bookmarkEnd w:id="0"/>
      <w:r>
        <w:t>535</w:t>
      </w:r>
      <w:r w:rsidR="00881523">
        <w:t> </w:t>
      </w:r>
      <w:r>
        <w:t>356,60</w:t>
      </w:r>
      <w:r w:rsidRPr="00953383">
        <w:t xml:space="preserve"> € </w:t>
      </w:r>
      <w:r>
        <w:t>et l</w:t>
      </w:r>
      <w:r w:rsidRPr="00953383">
        <w:t xml:space="preserve">es intérêts de droit à compter du </w:t>
      </w:r>
      <w:r>
        <w:t>6 mars 2008</w:t>
      </w:r>
      <w:r w:rsidRPr="00953383">
        <w:t>.</w:t>
      </w:r>
    </w:p>
    <w:p w:rsidR="00AF3F5A" w:rsidRPr="00953383" w:rsidRDefault="00AF3F5A" w:rsidP="00923537">
      <w:pPr>
        <w:pStyle w:val="PS"/>
        <w:spacing w:after="400"/>
        <w:ind w:firstLine="0"/>
        <w:jc w:val="center"/>
      </w:pPr>
      <w:r w:rsidRPr="00953383">
        <w:t>----------</w:t>
      </w:r>
    </w:p>
    <w:p w:rsidR="00AF3F5A" w:rsidRDefault="002E7B64" w:rsidP="00923537">
      <w:pPr>
        <w:pStyle w:val="PS"/>
        <w:spacing w:after="400"/>
      </w:pPr>
      <w:r>
        <w:br w:type="page"/>
      </w:r>
      <w:r w:rsidR="00AF3F5A" w:rsidRPr="00AA20AD">
        <w:t>Fait et jugé en la Cour des comptes, toutes chambres réunies en formation restreinte,</w:t>
      </w:r>
      <w:r w:rsidR="00AF3F5A">
        <w:t xml:space="preserve"> le vingt-six novembre deux mil douze. Présents</w:t>
      </w:r>
      <w:r w:rsidR="007D61E0">
        <w:t xml:space="preserve"> </w:t>
      </w:r>
      <w:r w:rsidR="00AF3F5A" w:rsidRPr="00AA20AD">
        <w:t>: M.</w:t>
      </w:r>
      <w:r w:rsidR="00881523">
        <w:t> </w:t>
      </w:r>
      <w:proofErr w:type="spellStart"/>
      <w:r w:rsidR="00AF3F5A">
        <w:t>Des</w:t>
      </w:r>
      <w:r w:rsidR="00881523">
        <w:t>c</w:t>
      </w:r>
      <w:r w:rsidR="00AF3F5A">
        <w:t>heemaeker</w:t>
      </w:r>
      <w:proofErr w:type="spellEnd"/>
      <w:r w:rsidR="00AF3F5A" w:rsidRPr="00AA20AD">
        <w:t xml:space="preserve">, président de chambre, président de séance, </w:t>
      </w:r>
      <w:r w:rsidR="004052D0">
        <w:t>Mmes Lé</w:t>
      </w:r>
      <w:r w:rsidR="00AF3F5A">
        <w:t>vy-</w:t>
      </w:r>
      <w:proofErr w:type="spellStart"/>
      <w:r w:rsidR="00AF3F5A">
        <w:t>Rosenwald</w:t>
      </w:r>
      <w:proofErr w:type="spellEnd"/>
      <w:r w:rsidR="00AF3F5A">
        <w:t xml:space="preserve"> et </w:t>
      </w:r>
      <w:proofErr w:type="spellStart"/>
      <w:r w:rsidR="00AF3F5A">
        <w:t>Fradin</w:t>
      </w:r>
      <w:proofErr w:type="spellEnd"/>
      <w:r w:rsidR="00AF3F5A">
        <w:t xml:space="preserve">, </w:t>
      </w:r>
      <w:r w:rsidR="00AF3F5A" w:rsidRPr="00AA20AD">
        <w:t>MM.</w:t>
      </w:r>
      <w:r w:rsidR="00881523">
        <w:t> </w:t>
      </w:r>
      <w:proofErr w:type="spellStart"/>
      <w:r w:rsidR="00AF3F5A">
        <w:t>Sabbe</w:t>
      </w:r>
      <w:proofErr w:type="spellEnd"/>
      <w:r w:rsidR="00AF3F5A">
        <w:t xml:space="preserve">, </w:t>
      </w:r>
      <w:proofErr w:type="spellStart"/>
      <w:r w:rsidR="00AF3F5A">
        <w:t>Rigaudiat</w:t>
      </w:r>
      <w:proofErr w:type="spellEnd"/>
      <w:r w:rsidR="00AF3F5A">
        <w:t xml:space="preserve"> et </w:t>
      </w:r>
      <w:proofErr w:type="spellStart"/>
      <w:r w:rsidR="00AF3F5A">
        <w:t>Doyelle</w:t>
      </w:r>
      <w:proofErr w:type="spellEnd"/>
      <w:r w:rsidR="00AF3F5A" w:rsidRPr="00AA20AD">
        <w:t>, conseillers</w:t>
      </w:r>
      <w:r w:rsidR="00AF3F5A">
        <w:t xml:space="preserve"> maîtres.</w:t>
      </w:r>
    </w:p>
    <w:p w:rsidR="00AF3F5A" w:rsidRPr="00953383" w:rsidRDefault="00AF3F5A" w:rsidP="00AF3F5A">
      <w:pPr>
        <w:pStyle w:val="PS"/>
        <w:spacing w:after="360"/>
      </w:pPr>
      <w:r w:rsidRPr="00953383">
        <w:t>Signé : </w:t>
      </w:r>
      <w:proofErr w:type="spellStart"/>
      <w:r w:rsidRPr="00953383">
        <w:t>Des</w:t>
      </w:r>
      <w:r>
        <w:t>cheemaeker</w:t>
      </w:r>
      <w:proofErr w:type="spellEnd"/>
      <w:r>
        <w:t xml:space="preserve">, président, et </w:t>
      </w:r>
      <w:r w:rsidR="00881523">
        <w:t xml:space="preserve">Le Baron, </w:t>
      </w:r>
      <w:r>
        <w:t>greff</w:t>
      </w:r>
      <w:r w:rsidR="005349F5">
        <w:t>ier</w:t>
      </w:r>
      <w:r w:rsidRPr="00953383">
        <w:t>.</w:t>
      </w:r>
    </w:p>
    <w:p w:rsidR="00AF3F5A" w:rsidRPr="00953383" w:rsidRDefault="00AF3F5A" w:rsidP="00AF3F5A">
      <w:pPr>
        <w:pStyle w:val="PS"/>
        <w:spacing w:after="360"/>
        <w:rPr>
          <w:bCs/>
        </w:rPr>
      </w:pPr>
      <w:r w:rsidRPr="00953383">
        <w:rPr>
          <w:bCs/>
        </w:rPr>
        <w:t>Collationné, certifié conforme à la minute étant au greffe de la Cour des comptes.</w:t>
      </w:r>
    </w:p>
    <w:p w:rsidR="00AF3F5A" w:rsidRPr="00953383" w:rsidRDefault="00AF3F5A" w:rsidP="00AF3F5A">
      <w:pPr>
        <w:pStyle w:val="PS"/>
        <w:spacing w:after="360"/>
      </w:pPr>
      <w:r w:rsidRPr="00953383">
        <w:t xml:space="preserve">En conséquence, la République </w:t>
      </w:r>
      <w:r w:rsidR="00C452FA">
        <w:t xml:space="preserve">française </w:t>
      </w:r>
      <w:r w:rsidRPr="00953383">
        <w:t>mande et ordonne à tous huissiers de justice, sur ce requis, de mettre ledit arrêt à exécution, aux procureurs généraux et</w:t>
      </w:r>
      <w:r w:rsidR="00216FC3">
        <w:t> </w:t>
      </w:r>
      <w:r w:rsidRPr="00953383">
        <w:t>aux procureurs de la République près les tribunaux de grande instance, d’y</w:t>
      </w:r>
      <w:r w:rsidR="00216FC3">
        <w:t xml:space="preserve"> </w:t>
      </w:r>
      <w:r w:rsidRPr="00953383">
        <w:t>tenir la main, à tous commandants et officiers de la force publique de prêter main-forte lorsqu’ils en seront légalement requis.</w:t>
      </w:r>
    </w:p>
    <w:p w:rsidR="00AF3F5A" w:rsidRPr="00953383" w:rsidRDefault="00AF3F5A" w:rsidP="00AF3F5A">
      <w:pPr>
        <w:pStyle w:val="PS"/>
        <w:spacing w:after="360"/>
      </w:pPr>
      <w:r w:rsidRPr="00953383">
        <w:t>Délivré par moi, secrétaire général.</w:t>
      </w:r>
    </w:p>
    <w:p w:rsidR="00AF3F5A" w:rsidRPr="00953383" w:rsidRDefault="00AF3F5A" w:rsidP="00AF3F5A">
      <w:pPr>
        <w:pStyle w:val="P0"/>
        <w:spacing w:before="120"/>
        <w:ind w:left="2268" w:right="-2" w:firstLine="3686"/>
        <w:jc w:val="center"/>
        <w:rPr>
          <w:b/>
        </w:rPr>
      </w:pPr>
      <w:r w:rsidRPr="00953383">
        <w:rPr>
          <w:b/>
        </w:rPr>
        <w:t>Pour le Secrétaire général</w:t>
      </w:r>
    </w:p>
    <w:p w:rsidR="00AF3F5A" w:rsidRPr="00953383" w:rsidRDefault="00AF3F5A" w:rsidP="00AF3F5A">
      <w:pPr>
        <w:pStyle w:val="P0"/>
        <w:ind w:left="2268" w:right="-2" w:firstLine="3686"/>
        <w:jc w:val="center"/>
        <w:rPr>
          <w:b/>
        </w:rPr>
      </w:pPr>
      <w:proofErr w:type="gramStart"/>
      <w:r w:rsidRPr="00953383">
        <w:rPr>
          <w:b/>
        </w:rPr>
        <w:t>et</w:t>
      </w:r>
      <w:proofErr w:type="gramEnd"/>
      <w:r w:rsidRPr="00953383">
        <w:rPr>
          <w:b/>
        </w:rPr>
        <w:t xml:space="preserve"> par délégation,</w:t>
      </w:r>
    </w:p>
    <w:p w:rsidR="00AF3F5A" w:rsidRPr="00953383" w:rsidRDefault="00AF3F5A" w:rsidP="00AF3F5A">
      <w:pPr>
        <w:pStyle w:val="P0"/>
        <w:spacing w:after="480"/>
        <w:ind w:left="2268" w:right="-2" w:firstLine="3686"/>
        <w:jc w:val="center"/>
        <w:rPr>
          <w:b/>
        </w:rPr>
      </w:pPr>
      <w:proofErr w:type="gramStart"/>
      <w:r w:rsidRPr="00953383">
        <w:rPr>
          <w:b/>
        </w:rPr>
        <w:t>le</w:t>
      </w:r>
      <w:proofErr w:type="gramEnd"/>
      <w:r w:rsidRPr="00953383">
        <w:rPr>
          <w:b/>
        </w:rPr>
        <w:t xml:space="preserve"> Chef du greffe contentieux</w:t>
      </w:r>
    </w:p>
    <w:p w:rsidR="00C452FA" w:rsidRDefault="00C452FA" w:rsidP="00AF3F5A">
      <w:pPr>
        <w:pStyle w:val="P0"/>
        <w:spacing w:after="120"/>
        <w:ind w:left="2268" w:firstLine="3686"/>
        <w:jc w:val="center"/>
        <w:rPr>
          <w:b/>
        </w:rPr>
      </w:pPr>
    </w:p>
    <w:p w:rsidR="00DC61B2" w:rsidRDefault="00DC61B2" w:rsidP="00AF3F5A">
      <w:pPr>
        <w:pStyle w:val="P0"/>
        <w:spacing w:after="120"/>
        <w:ind w:left="2268" w:firstLine="3686"/>
        <w:jc w:val="center"/>
        <w:rPr>
          <w:b/>
        </w:rPr>
      </w:pPr>
    </w:p>
    <w:p w:rsidR="00C452FA" w:rsidRDefault="00C452FA" w:rsidP="00AF3F5A">
      <w:pPr>
        <w:pStyle w:val="P0"/>
        <w:spacing w:after="120"/>
        <w:ind w:left="2268" w:firstLine="3686"/>
        <w:jc w:val="center"/>
        <w:rPr>
          <w:b/>
        </w:rPr>
      </w:pPr>
    </w:p>
    <w:p w:rsidR="00C452FA" w:rsidRDefault="00C452FA" w:rsidP="00AF3F5A">
      <w:pPr>
        <w:pStyle w:val="P0"/>
        <w:spacing w:after="120"/>
        <w:ind w:left="2268" w:firstLine="3686"/>
        <w:jc w:val="center"/>
        <w:rPr>
          <w:b/>
        </w:rPr>
      </w:pPr>
    </w:p>
    <w:p w:rsidR="00C452FA" w:rsidRPr="00953383" w:rsidRDefault="00C452FA" w:rsidP="006414DB">
      <w:pPr>
        <w:pStyle w:val="P0"/>
        <w:spacing w:after="120"/>
        <w:ind w:left="2268" w:firstLine="3969"/>
        <w:jc w:val="center"/>
        <w:rPr>
          <w:b/>
        </w:rPr>
      </w:pPr>
      <w:r w:rsidRPr="00953383">
        <w:rPr>
          <w:b/>
        </w:rPr>
        <w:t>Daniel FEREZ</w:t>
      </w:r>
    </w:p>
    <w:sectPr w:rsidR="00C452FA" w:rsidRPr="00953383">
      <w:headerReference w:type="defaul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6FE" w:rsidRDefault="00A026FE">
      <w:r>
        <w:separator/>
      </w:r>
    </w:p>
  </w:endnote>
  <w:endnote w:type="continuationSeparator" w:id="0">
    <w:p w:rsidR="00A026FE" w:rsidRDefault="00A0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6FE" w:rsidRDefault="00A026FE">
      <w:r>
        <w:separator/>
      </w:r>
    </w:p>
  </w:footnote>
  <w:footnote w:type="continuationSeparator" w:id="0">
    <w:p w:rsidR="00A026FE" w:rsidRDefault="00A026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9D23C0">
      <w:rPr>
        <w:rFonts w:ascii="CG Times (WN)" w:hAnsi="CG Times (WN)"/>
        <w:noProof/>
        <w:sz w:val="24"/>
      </w:rPr>
      <w:t>6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042E7E"/>
    <w:rsid w:val="000A04C5"/>
    <w:rsid w:val="00144876"/>
    <w:rsid w:val="0014680A"/>
    <w:rsid w:val="001A57AB"/>
    <w:rsid w:val="001B60C0"/>
    <w:rsid w:val="00211B3F"/>
    <w:rsid w:val="00216FC3"/>
    <w:rsid w:val="002577CA"/>
    <w:rsid w:val="002D192D"/>
    <w:rsid w:val="002E42F9"/>
    <w:rsid w:val="002E7B64"/>
    <w:rsid w:val="0032299E"/>
    <w:rsid w:val="003C3B2B"/>
    <w:rsid w:val="003E7D22"/>
    <w:rsid w:val="004052D0"/>
    <w:rsid w:val="004246F5"/>
    <w:rsid w:val="004249D9"/>
    <w:rsid w:val="004A6F79"/>
    <w:rsid w:val="004C4E58"/>
    <w:rsid w:val="004C6C6D"/>
    <w:rsid w:val="005349F5"/>
    <w:rsid w:val="005F0F47"/>
    <w:rsid w:val="00613151"/>
    <w:rsid w:val="006204F5"/>
    <w:rsid w:val="006314F4"/>
    <w:rsid w:val="006414DB"/>
    <w:rsid w:val="00652379"/>
    <w:rsid w:val="006E7DA8"/>
    <w:rsid w:val="00730F05"/>
    <w:rsid w:val="00755632"/>
    <w:rsid w:val="00773320"/>
    <w:rsid w:val="007C5A15"/>
    <w:rsid w:val="007D61E0"/>
    <w:rsid w:val="007E2F40"/>
    <w:rsid w:val="007F187C"/>
    <w:rsid w:val="00802490"/>
    <w:rsid w:val="00820A5E"/>
    <w:rsid w:val="0086697D"/>
    <w:rsid w:val="00881523"/>
    <w:rsid w:val="00921066"/>
    <w:rsid w:val="00923537"/>
    <w:rsid w:val="0093549F"/>
    <w:rsid w:val="0094535B"/>
    <w:rsid w:val="00985F1A"/>
    <w:rsid w:val="009D23C0"/>
    <w:rsid w:val="00A026FE"/>
    <w:rsid w:val="00A3657F"/>
    <w:rsid w:val="00AF3F5A"/>
    <w:rsid w:val="00AF4383"/>
    <w:rsid w:val="00B46812"/>
    <w:rsid w:val="00B93A6C"/>
    <w:rsid w:val="00BE5950"/>
    <w:rsid w:val="00C452FA"/>
    <w:rsid w:val="00C92E02"/>
    <w:rsid w:val="00CF5F4B"/>
    <w:rsid w:val="00D4085F"/>
    <w:rsid w:val="00D4283A"/>
    <w:rsid w:val="00DB7DF1"/>
    <w:rsid w:val="00DC61B2"/>
    <w:rsid w:val="00E8137E"/>
    <w:rsid w:val="00E823A2"/>
    <w:rsid w:val="00F34CE1"/>
    <w:rsid w:val="00F9061F"/>
    <w:rsid w:val="00F9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link w:val="En-tteCar"/>
    <w:uiPriority w:val="99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link w:val="ETCar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En-tteCar">
    <w:name w:val="En-tête Car"/>
    <w:link w:val="En-tte"/>
    <w:uiPriority w:val="99"/>
    <w:rsid w:val="0086697D"/>
  </w:style>
  <w:style w:type="character" w:customStyle="1" w:styleId="ETCar">
    <w:name w:val="ET Car"/>
    <w:link w:val="ET"/>
    <w:rsid w:val="0086697D"/>
    <w:rPr>
      <w:b/>
      <w:bCs/>
      <w:caps/>
      <w:sz w:val="24"/>
      <w:szCs w:val="24"/>
    </w:rPr>
  </w:style>
  <w:style w:type="character" w:customStyle="1" w:styleId="PSCar">
    <w:name w:val="PS Car"/>
    <w:link w:val="PS"/>
    <w:rsid w:val="0086697D"/>
    <w:rPr>
      <w:sz w:val="24"/>
      <w:szCs w:val="24"/>
    </w:rPr>
  </w:style>
  <w:style w:type="paragraph" w:styleId="Corpsdetexte">
    <w:name w:val="Body Text"/>
    <w:basedOn w:val="Normal"/>
    <w:link w:val="CorpsdetexteCar"/>
    <w:rsid w:val="0086697D"/>
    <w:pPr>
      <w:spacing w:before="200" w:after="200"/>
      <w:ind w:left="567" w:firstLine="1134"/>
      <w:jc w:val="both"/>
    </w:pPr>
    <w:rPr>
      <w:sz w:val="24"/>
      <w:szCs w:val="24"/>
    </w:rPr>
  </w:style>
  <w:style w:type="character" w:customStyle="1" w:styleId="CorpsdetexteCar">
    <w:name w:val="Corps de texte Car"/>
    <w:link w:val="Corpsdetexte"/>
    <w:rsid w:val="0086697D"/>
    <w:rPr>
      <w:sz w:val="24"/>
      <w:szCs w:val="24"/>
    </w:rPr>
  </w:style>
  <w:style w:type="character" w:customStyle="1" w:styleId="P0Car">
    <w:name w:val="P0 Car"/>
    <w:link w:val="P0"/>
    <w:rsid w:val="0086697D"/>
    <w:rPr>
      <w:sz w:val="24"/>
      <w:szCs w:val="24"/>
    </w:rPr>
  </w:style>
  <w:style w:type="paragraph" w:customStyle="1" w:styleId="paragraphe">
    <w:name w:val="paragraphe"/>
    <w:rsid w:val="0086697D"/>
    <w:pPr>
      <w:spacing w:after="240" w:line="240" w:lineRule="exact"/>
      <w:ind w:left="2268" w:firstLine="1418"/>
      <w:jc w:val="both"/>
    </w:pPr>
    <w:rPr>
      <w:rFonts w:ascii="Tms Rmn" w:hAnsi="Tms Rmn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052D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4052D0"/>
    <w:rPr>
      <w:rFonts w:ascii="Tahoma" w:hAnsi="Tahoma" w:cs="Tahoma"/>
      <w:sz w:val="16"/>
      <w:szCs w:val="16"/>
    </w:rPr>
  </w:style>
  <w:style w:type="paragraph" w:customStyle="1" w:styleId="CarCar1CarCarCar">
    <w:name w:val="Car Car1 Car Car Car"/>
    <w:basedOn w:val="Normal"/>
    <w:rsid w:val="00DB7DF1"/>
    <w:pPr>
      <w:spacing w:after="160" w:line="240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355EB7-E422-4C57-AE2D-1FCDC8F6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</Template>
  <TotalTime>14</TotalTime>
  <Pages>6</Pages>
  <Words>1567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10167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 Jean-Pierre BONIN</cp:lastModifiedBy>
  <cp:revision>4</cp:revision>
  <cp:lastPrinted>2012-12-14T08:44:00Z</cp:lastPrinted>
  <dcterms:created xsi:type="dcterms:W3CDTF">2013-01-09T16:20:00Z</dcterms:created>
  <dcterms:modified xsi:type="dcterms:W3CDTF">2013-01-14T08:41:00Z</dcterms:modified>
</cp:coreProperties>
</file>