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3D" w:rsidRDefault="00277174" w:rsidP="00C82F3D">
      <w:pPr>
        <w:pStyle w:val="ET"/>
      </w:pPr>
      <w:r>
        <w:t xml:space="preserve"> </w:t>
      </w:r>
      <w:r w:rsidR="00C82F3D">
        <w:t>COUR DES COMPTES</w:t>
      </w:r>
    </w:p>
    <w:p w:rsidR="00C82F3D" w:rsidRDefault="00C82F3D" w:rsidP="00C82F3D">
      <w:pPr>
        <w:pStyle w:val="ET"/>
      </w:pPr>
      <w:r>
        <w:t xml:space="preserve">                --------</w:t>
      </w:r>
    </w:p>
    <w:p w:rsidR="00C82F3D" w:rsidRDefault="00C82F3D" w:rsidP="00C82F3D">
      <w:pPr>
        <w:pStyle w:val="ET"/>
      </w:pPr>
      <w:r>
        <w:t>QUATRIEME CHAMBRE</w:t>
      </w:r>
    </w:p>
    <w:p w:rsidR="00C82F3D" w:rsidRDefault="00C82F3D" w:rsidP="00C82F3D">
      <w:pPr>
        <w:pStyle w:val="ET"/>
      </w:pPr>
      <w:r>
        <w:t xml:space="preserve">                --------</w:t>
      </w:r>
    </w:p>
    <w:p w:rsidR="00C82F3D" w:rsidRDefault="00C82F3D" w:rsidP="00C82F3D">
      <w:pPr>
        <w:pStyle w:val="ET"/>
      </w:pPr>
      <w:r>
        <w:t xml:space="preserve"> PREMIERE SECTION</w:t>
      </w:r>
    </w:p>
    <w:p w:rsidR="00C82F3D" w:rsidRPr="00134EC9" w:rsidRDefault="00C82F3D" w:rsidP="00C82F3D">
      <w:pPr>
        <w:pStyle w:val="ET"/>
        <w:spacing w:after="120"/>
      </w:pPr>
      <w:r>
        <w:t xml:space="preserve">                --------</w:t>
      </w:r>
    </w:p>
    <w:p w:rsidR="00C82F3D" w:rsidRPr="00C82F3D" w:rsidRDefault="00C82F3D" w:rsidP="00C82F3D">
      <w:pPr>
        <w:pStyle w:val="En-tte"/>
        <w:ind w:left="709"/>
        <w:rPr>
          <w:b/>
          <w:i/>
          <w:sz w:val="22"/>
          <w:szCs w:val="22"/>
        </w:rPr>
      </w:pPr>
      <w:r w:rsidRPr="00C82F3D">
        <w:rPr>
          <w:b/>
          <w:i/>
          <w:sz w:val="22"/>
          <w:szCs w:val="22"/>
        </w:rPr>
        <w:t>Arrêt n° 65600</w:t>
      </w:r>
    </w:p>
    <w:p w:rsidR="00C82F3D" w:rsidRDefault="00C82F3D" w:rsidP="00C82F3D"/>
    <w:p w:rsidR="00E90990" w:rsidRDefault="00C82F3D" w:rsidP="00C82F3D">
      <w:pPr>
        <w:pStyle w:val="OR"/>
        <w:rPr>
          <w:caps/>
        </w:rPr>
      </w:pPr>
      <w:r w:rsidRPr="00C82F3D">
        <w:rPr>
          <w:caps/>
        </w:rPr>
        <w:t>Centre communal d’action sociale (CCAS) de CONTES</w:t>
      </w:r>
      <w:r w:rsidR="00E90990">
        <w:rPr>
          <w:caps/>
        </w:rPr>
        <w:t xml:space="preserve"> </w:t>
      </w:r>
    </w:p>
    <w:p w:rsidR="00C82F3D" w:rsidRDefault="00C82F3D" w:rsidP="00C82F3D">
      <w:pPr>
        <w:pStyle w:val="OR"/>
        <w:rPr>
          <w:caps/>
        </w:rPr>
      </w:pPr>
      <w:r w:rsidRPr="00C82F3D">
        <w:rPr>
          <w:caps/>
        </w:rPr>
        <w:t>(Alpes maritimes)</w:t>
      </w:r>
    </w:p>
    <w:p w:rsidR="00C82F3D" w:rsidRDefault="00C82F3D" w:rsidP="00C82F3D">
      <w:pPr>
        <w:pStyle w:val="OR"/>
        <w:rPr>
          <w:caps/>
        </w:rPr>
      </w:pPr>
    </w:p>
    <w:p w:rsidR="00C82F3D" w:rsidRDefault="00C82F3D" w:rsidP="00C82F3D">
      <w:pPr>
        <w:pStyle w:val="OR"/>
        <w:rPr>
          <w:caps/>
        </w:rPr>
      </w:pPr>
    </w:p>
    <w:p w:rsidR="00C82F3D" w:rsidRPr="00C82F3D" w:rsidRDefault="00C82F3D" w:rsidP="00C82F3D">
      <w:pPr>
        <w:pStyle w:val="OR"/>
      </w:pPr>
      <w:r w:rsidRPr="00C82F3D">
        <w:t>Appel d’un jugement de la chambre régionale des comptes de Provence-Alpes-Côte d’Azur</w:t>
      </w:r>
    </w:p>
    <w:p w:rsidR="00C82F3D" w:rsidRPr="00C82F3D" w:rsidRDefault="00C82F3D" w:rsidP="00C82F3D">
      <w:pPr>
        <w:pStyle w:val="OR"/>
      </w:pPr>
    </w:p>
    <w:p w:rsidR="00C82F3D" w:rsidRPr="00C82F3D" w:rsidRDefault="00C82F3D" w:rsidP="00C82F3D">
      <w:pPr>
        <w:pStyle w:val="OR"/>
      </w:pPr>
      <w:r w:rsidRPr="00C82F3D">
        <w:t>Rapport n° 2012-644-0</w:t>
      </w:r>
    </w:p>
    <w:p w:rsidR="00C82F3D" w:rsidRPr="00C82F3D" w:rsidRDefault="00C82F3D" w:rsidP="00C82F3D">
      <w:pPr>
        <w:pStyle w:val="OR"/>
      </w:pPr>
    </w:p>
    <w:p w:rsidR="00C82F3D" w:rsidRDefault="00C82F3D" w:rsidP="00C82F3D">
      <w:pPr>
        <w:pStyle w:val="OR"/>
      </w:pPr>
      <w:r>
        <w:t xml:space="preserve">Audience publique et délibéré </w:t>
      </w:r>
    </w:p>
    <w:p w:rsidR="00C82F3D" w:rsidRDefault="00C82F3D" w:rsidP="00C82F3D">
      <w:pPr>
        <w:pStyle w:val="OR"/>
      </w:pPr>
      <w:proofErr w:type="gramStart"/>
      <w:r>
        <w:t>du</w:t>
      </w:r>
      <w:proofErr w:type="gramEnd"/>
      <w:r>
        <w:t xml:space="preserve"> 5 décembre 2012</w:t>
      </w:r>
    </w:p>
    <w:p w:rsidR="00C82F3D" w:rsidRDefault="00C82F3D" w:rsidP="00C82F3D">
      <w:pPr>
        <w:pStyle w:val="OR"/>
      </w:pPr>
    </w:p>
    <w:p w:rsidR="00C82F3D" w:rsidRDefault="00C82F3D" w:rsidP="005E6C2E">
      <w:pPr>
        <w:pStyle w:val="OR"/>
        <w:spacing w:after="840"/>
      </w:pPr>
      <w:r>
        <w:t>Lecture publique du</w:t>
      </w:r>
      <w:r w:rsidR="00F654D4">
        <w:t xml:space="preserve"> 17 janvier 2013</w:t>
      </w:r>
    </w:p>
    <w:p w:rsidR="00A03017" w:rsidRDefault="00A03017" w:rsidP="005E6C2E">
      <w:pPr>
        <w:pStyle w:val="PS"/>
      </w:pPr>
      <w:r>
        <w:t>LA COUR DES COMPTES a rendu l’arrêt suivant :</w:t>
      </w:r>
    </w:p>
    <w:p w:rsidR="00C82F3D" w:rsidRDefault="00C82F3D" w:rsidP="003B238A">
      <w:pPr>
        <w:pStyle w:val="PS"/>
        <w:spacing w:after="400"/>
      </w:pPr>
      <w:r>
        <w:t>LA COUR,</w:t>
      </w:r>
    </w:p>
    <w:p w:rsidR="00C82F3D" w:rsidRDefault="00C82F3D" w:rsidP="003B238A">
      <w:pPr>
        <w:pStyle w:val="PS"/>
        <w:spacing w:after="400"/>
      </w:pPr>
      <w:r>
        <w:t>Vu la requête, enregistrée le 25 mai 2012 au greffe de la chambre régionale</w:t>
      </w:r>
      <w:r w:rsidR="00C65281">
        <w:t xml:space="preserve"> </w:t>
      </w:r>
      <w:r>
        <w:t xml:space="preserve">des comptes de </w:t>
      </w:r>
      <w:r w:rsidRPr="00B5726B">
        <w:t>Provence</w:t>
      </w:r>
      <w:r>
        <w:t>-</w:t>
      </w:r>
      <w:r w:rsidRPr="00B5726B">
        <w:t>Alpes</w:t>
      </w:r>
      <w:r>
        <w:t>-</w:t>
      </w:r>
      <w:r w:rsidRPr="00B5726B">
        <w:t>Côte d’Azur</w:t>
      </w:r>
      <w:r>
        <w:t>, par laquelle M. </w:t>
      </w:r>
      <w:r w:rsidR="00B034CE">
        <w:t>X</w:t>
      </w:r>
      <w:r>
        <w:t>, comptable du CCAS de CONTES, a élevé appel du jugement n° 2012-0001 du 20</w:t>
      </w:r>
      <w:r w:rsidR="003B238A">
        <w:t> </w:t>
      </w:r>
      <w:r>
        <w:t>mars</w:t>
      </w:r>
      <w:r w:rsidR="003B238A">
        <w:t> </w:t>
      </w:r>
      <w:r>
        <w:t>2012 par lequel ladite chambre l’a constitué débiteur des deniers dudit établissement pour la somme de 2 843,53 € augmentée des intérêts de droit ;</w:t>
      </w:r>
    </w:p>
    <w:p w:rsidR="00C82F3D" w:rsidRDefault="00C82F3D" w:rsidP="003B238A">
      <w:pPr>
        <w:pStyle w:val="PS"/>
        <w:spacing w:after="400"/>
      </w:pPr>
      <w:r>
        <w:t>Vu le réquisitoire n° 2012-46 du Procureur général, du 13 juillet 2012, transmettant à la Cour la requête précitée ;</w:t>
      </w:r>
    </w:p>
    <w:p w:rsidR="00C82F3D" w:rsidRDefault="00C82F3D" w:rsidP="003B238A">
      <w:pPr>
        <w:pStyle w:val="PS"/>
        <w:spacing w:after="400"/>
      </w:pPr>
      <w:r>
        <w:t>Vu les pièces de la procédure suivie en première instance ;</w:t>
      </w:r>
    </w:p>
    <w:p w:rsidR="00C82F3D" w:rsidRDefault="00C82F3D" w:rsidP="003B238A">
      <w:pPr>
        <w:pStyle w:val="PS"/>
        <w:spacing w:after="400"/>
      </w:pPr>
      <w:r>
        <w:t>Vu le code civil, notamment son article 877 ;</w:t>
      </w:r>
    </w:p>
    <w:p w:rsidR="00C82F3D" w:rsidRDefault="00C82F3D" w:rsidP="003B238A">
      <w:pPr>
        <w:pStyle w:val="PS"/>
        <w:spacing w:after="400"/>
      </w:pPr>
      <w:r>
        <w:t>Vu le code général des collectivités territoriales ;</w:t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3B238A" w:rsidRDefault="003B238A" w:rsidP="003B238A">
      <w:pPr>
        <w:pStyle w:val="PS"/>
      </w:pPr>
      <w:r>
        <w:lastRenderedPageBreak/>
        <w:t>Vu l’article 60 de la loi de finances n° 63-156 du 23 février 1963 modifiée ;</w:t>
      </w:r>
    </w:p>
    <w:p w:rsidR="003B238A" w:rsidRPr="001D0872" w:rsidRDefault="003B238A" w:rsidP="003B238A">
      <w:pPr>
        <w:pStyle w:val="PS"/>
        <w:spacing w:after="400"/>
      </w:pPr>
      <w:r w:rsidRPr="001D0872">
        <w:t>Vu le décret n° 62-1587 du 29 décembre 1962 modifié portant règlement général sur la comptabilité publique, en vigueur au moment des faits ;</w:t>
      </w:r>
    </w:p>
    <w:p w:rsidR="003B238A" w:rsidRPr="001D0872" w:rsidRDefault="003B238A" w:rsidP="003B238A">
      <w:pPr>
        <w:pStyle w:val="PS"/>
        <w:spacing w:after="400"/>
      </w:pPr>
      <w:r w:rsidRPr="001D0872">
        <w:t>Vu le code des juridictions financières ;</w:t>
      </w:r>
    </w:p>
    <w:p w:rsidR="003B238A" w:rsidRPr="001D0872" w:rsidRDefault="003B238A" w:rsidP="003B238A">
      <w:pPr>
        <w:pStyle w:val="PS"/>
        <w:spacing w:after="400"/>
      </w:pPr>
      <w:r w:rsidRPr="001D0872">
        <w:t xml:space="preserve">Vu le rapport de Mme Catherine </w:t>
      </w:r>
      <w:proofErr w:type="spellStart"/>
      <w:r w:rsidRPr="001D0872">
        <w:t>Démier</w:t>
      </w:r>
      <w:proofErr w:type="spellEnd"/>
      <w:r w:rsidRPr="001D0872">
        <w:t>, conseillère maître ;</w:t>
      </w:r>
    </w:p>
    <w:p w:rsidR="003B238A" w:rsidRPr="001D0872" w:rsidRDefault="003B238A" w:rsidP="003B238A">
      <w:pPr>
        <w:pStyle w:val="PS"/>
        <w:spacing w:after="400"/>
      </w:pPr>
      <w:r w:rsidRPr="001D0872">
        <w:t>Vu les conclusions n° 806 du Procureur général du 22 novembre 2012 ;</w:t>
      </w:r>
    </w:p>
    <w:p w:rsidR="003B238A" w:rsidRPr="001D0872" w:rsidRDefault="003B238A" w:rsidP="003B238A">
      <w:pPr>
        <w:pStyle w:val="PS"/>
        <w:spacing w:after="400"/>
      </w:pPr>
      <w:r w:rsidRPr="001D0872">
        <w:t xml:space="preserve">Entendu, lors de l’audience publique de ce jour, Mme </w:t>
      </w:r>
      <w:proofErr w:type="spellStart"/>
      <w:r w:rsidRPr="001D0872">
        <w:t>Démier</w:t>
      </w:r>
      <w:proofErr w:type="spellEnd"/>
      <w:r w:rsidRPr="001D0872">
        <w:t>, en son rapport, M. Vincent Feller, avocat général, en les conclusions du ministère public, l’appelant, informé de l’audience, n’étant ni présent ni représenté ;</w:t>
      </w:r>
    </w:p>
    <w:p w:rsidR="003B238A" w:rsidRPr="001D0872" w:rsidRDefault="003B238A" w:rsidP="003B238A">
      <w:pPr>
        <w:pStyle w:val="PS"/>
        <w:spacing w:after="400"/>
      </w:pPr>
      <w:r w:rsidRPr="001D0872">
        <w:t>Après avoir entendu, en délibéré, M. Philippe Geoffroy, conseiller maître, en ses observations ;</w:t>
      </w:r>
    </w:p>
    <w:p w:rsidR="003B238A" w:rsidRPr="001D0872" w:rsidRDefault="003B238A" w:rsidP="003B238A">
      <w:pPr>
        <w:pStyle w:val="PS"/>
        <w:spacing w:after="400"/>
      </w:pPr>
      <w:r w:rsidRPr="001D0872">
        <w:t>Attendu que par le jugement entrepris, la chambre régionale des comptes de</w:t>
      </w:r>
      <w:r w:rsidR="00C65281">
        <w:t xml:space="preserve"> </w:t>
      </w:r>
      <w:r w:rsidRPr="001D0872">
        <w:t>Provence-Alpes-Côte d’Azur a prononcé un débet à l’encontre de M. </w:t>
      </w:r>
      <w:r w:rsidR="00B034CE">
        <w:t>X</w:t>
      </w:r>
      <w:r>
        <w:t xml:space="preserve"> </w:t>
      </w:r>
      <w:r w:rsidRPr="001D0872">
        <w:t>de</w:t>
      </w:r>
      <w:r w:rsidR="00C65281">
        <w:t xml:space="preserve"> </w:t>
      </w:r>
      <w:r w:rsidRPr="001D0872">
        <w:t>2 843,53 €, montant total de titres de recettes émis du 17 avril</w:t>
      </w:r>
      <w:r w:rsidR="00A04949">
        <w:t> </w:t>
      </w:r>
      <w:r w:rsidRPr="001D0872">
        <w:t>2002 au 22</w:t>
      </w:r>
      <w:r>
        <w:t> </w:t>
      </w:r>
      <w:r w:rsidRPr="001D0872">
        <w:t>juillet</w:t>
      </w:r>
      <w:r>
        <w:t> </w:t>
      </w:r>
      <w:r w:rsidRPr="001D0872">
        <w:t>2004, au</w:t>
      </w:r>
      <w:r w:rsidR="00C65281">
        <w:t xml:space="preserve"> </w:t>
      </w:r>
      <w:r w:rsidRPr="001D0872">
        <w:t xml:space="preserve">motif que faute d’avoir exercé des diligences complètes, rapides et adéquates en vue du recouvrement de ces créances, elles se sont trouvées prescrites entre le 17 avril 2006 </w:t>
      </w:r>
      <w:smartTag w:uri="urn:schemas-microsoft-com:office:smarttags" w:element="PersonName">
        <w:r w:rsidRPr="001D0872">
          <w:t>et</w:t>
        </w:r>
      </w:smartTag>
      <w:r w:rsidRPr="001D0872">
        <w:t xml:space="preserve"> le 28 juillet 2008 ;</w:t>
      </w:r>
    </w:p>
    <w:p w:rsidR="003B238A" w:rsidRPr="001D0872" w:rsidRDefault="003B238A" w:rsidP="003B238A">
      <w:pPr>
        <w:pStyle w:val="PS"/>
        <w:spacing w:after="400"/>
      </w:pPr>
      <w:r w:rsidRPr="001D0872">
        <w:t>Attendu que le comptable, dans sa requête, indique que le redevable est</w:t>
      </w:r>
      <w:r w:rsidR="00C65281">
        <w:t xml:space="preserve"> </w:t>
      </w:r>
      <w:r w:rsidRPr="001D0872">
        <w:t>décédé le 23 février 2006, sans succession ouverte, ni actif connu</w:t>
      </w:r>
      <w:r w:rsidR="00C65281">
        <w:t> </w:t>
      </w:r>
      <w:r w:rsidRPr="001D0872">
        <w:t>; qu’il fournit à</w:t>
      </w:r>
      <w:r w:rsidR="00C65281">
        <w:t xml:space="preserve"> </w:t>
      </w:r>
      <w:r w:rsidRPr="001D0872">
        <w:t>l’appui de son recours copie de deux « requêtes informatiques » qu’il a effectuées le</w:t>
      </w:r>
      <w:r w:rsidR="00C65281">
        <w:t xml:space="preserve"> </w:t>
      </w:r>
      <w:r w:rsidRPr="001D0872">
        <w:t>23</w:t>
      </w:r>
      <w:r w:rsidR="00A04949">
        <w:t> </w:t>
      </w:r>
      <w:r w:rsidRPr="001D0872">
        <w:t>mai</w:t>
      </w:r>
      <w:r w:rsidR="00A04949">
        <w:t> </w:t>
      </w:r>
      <w:r w:rsidRPr="001D0872">
        <w:t>2012 dans des bases de données de la direction générale des finances publiques concernant la personne décédée ;</w:t>
      </w:r>
    </w:p>
    <w:p w:rsidR="003B238A" w:rsidRPr="001D0872" w:rsidRDefault="003B238A" w:rsidP="003B238A">
      <w:pPr>
        <w:pStyle w:val="PS"/>
        <w:spacing w:after="400"/>
      </w:pPr>
      <w:r w:rsidRPr="001D0872">
        <w:t>Attendu qu’en application de l’article 877 susvisé du code civil, comme l’a</w:t>
      </w:r>
      <w:r w:rsidR="00C65281">
        <w:t xml:space="preserve"> </w:t>
      </w:r>
      <w:r w:rsidRPr="001D0872">
        <w:t>rappelé le jugement de première instance, le décès du débiteur n’a pas pour eff</w:t>
      </w:r>
      <w:smartTag w:uri="urn:schemas-microsoft-com:office:smarttags" w:element="PersonName">
        <w:r w:rsidRPr="001D0872">
          <w:t>et</w:t>
        </w:r>
      </w:smartTag>
      <w:r w:rsidRPr="001D0872">
        <w:t xml:space="preserve"> d’éteindre ses dettes ; que ce décès ouvre la succession </w:t>
      </w:r>
      <w:smartTag w:uri="urn:schemas-microsoft-com:office:smarttags" w:element="PersonName">
        <w:r w:rsidRPr="001D0872">
          <w:t>et</w:t>
        </w:r>
      </w:smartTag>
      <w:r w:rsidRPr="001D0872">
        <w:t xml:space="preserve"> que les titres conservent leur force exécutoire à l’encontre des éventuels héritiers ;</w:t>
      </w:r>
    </w:p>
    <w:p w:rsidR="003B238A" w:rsidRPr="001D0872" w:rsidRDefault="003B238A" w:rsidP="003B238A">
      <w:pPr>
        <w:pStyle w:val="PS"/>
        <w:spacing w:after="400"/>
      </w:pPr>
      <w:r w:rsidRPr="001D0872">
        <w:t>Attendu que les bases de données consultées ne comportent aucune rubrique relative aux ayants-droit d’un contribuable ; qu’elles ne renseignent pas sur l’existence ou non d’un actif successoral ni sur l’ouverture ou non d’une succession</w:t>
      </w:r>
      <w:r w:rsidR="00C65281">
        <w:t> </w:t>
      </w:r>
      <w:r w:rsidRPr="001D0872">
        <w:t>; qu’ainsi</w:t>
      </w:r>
      <w:r w:rsidR="00C65281">
        <w:t xml:space="preserve"> </w:t>
      </w:r>
      <w:r w:rsidRPr="001D0872">
        <w:t>l’appelant n’apporte la preuve ni de l’absence d’actif successoral, ni de l’absence d’héritiers qu’il allègue ;</w:t>
      </w:r>
    </w:p>
    <w:p w:rsidR="003B238A" w:rsidRPr="001D0872" w:rsidRDefault="003B238A" w:rsidP="003B238A">
      <w:pPr>
        <w:pStyle w:val="PS"/>
        <w:spacing w:after="400"/>
      </w:pPr>
      <w:r w:rsidRPr="001D0872">
        <w:t>Attendu qu’il fait également valoir que la d</w:t>
      </w:r>
      <w:smartTag w:uri="urn:schemas-microsoft-com:office:smarttags" w:element="PersonName">
        <w:r w:rsidRPr="001D0872">
          <w:t>et</w:t>
        </w:r>
      </w:smartTag>
      <w:r w:rsidRPr="001D0872">
        <w:t>te dudit redevable a été admise en non-valeur par une délibération du conseil d’administration du CCAS de Contes du</w:t>
      </w:r>
      <w:r w:rsidR="00C65281">
        <w:t xml:space="preserve"> </w:t>
      </w:r>
      <w:r w:rsidRPr="001D0872">
        <w:t>16 décembre 2011 ;</w:t>
      </w:r>
    </w:p>
    <w:p w:rsidR="003B238A" w:rsidRPr="001D0872" w:rsidRDefault="003B238A" w:rsidP="003B238A">
      <w:pPr>
        <w:pStyle w:val="PS"/>
        <w:spacing w:after="400"/>
      </w:pPr>
      <w:r w:rsidRPr="001D0872">
        <w:lastRenderedPageBreak/>
        <w:t>Attendu qu’une admission en non-valeur n’exonère pas le comptable de sa négligence antérieure</w:t>
      </w:r>
      <w:r w:rsidR="00C65281">
        <w:t xml:space="preserve"> </w:t>
      </w:r>
      <w:bookmarkStart w:id="0" w:name="_GoBack"/>
      <w:bookmarkEnd w:id="0"/>
      <w:r w:rsidRPr="001D0872">
        <w:t xml:space="preserve">et ne saurait dégager sa responsabilité ; </w:t>
      </w:r>
    </w:p>
    <w:p w:rsidR="003B238A" w:rsidRPr="001D0872" w:rsidRDefault="003B238A" w:rsidP="00D12A70">
      <w:pPr>
        <w:pStyle w:val="PS"/>
      </w:pPr>
      <w:r w:rsidRPr="001D0872">
        <w:t>Par ces motifs,</w:t>
      </w:r>
    </w:p>
    <w:p w:rsidR="003B238A" w:rsidRPr="001D0872" w:rsidRDefault="003B238A" w:rsidP="00D12A70">
      <w:pPr>
        <w:pStyle w:val="PS"/>
        <w:jc w:val="center"/>
      </w:pPr>
      <w:r w:rsidRPr="001D0872">
        <w:t>ORDONNE :</w:t>
      </w:r>
    </w:p>
    <w:p w:rsidR="003B238A" w:rsidRPr="001D0872" w:rsidRDefault="003B238A" w:rsidP="003B238A">
      <w:pPr>
        <w:pStyle w:val="PS"/>
        <w:spacing w:after="400"/>
      </w:pPr>
      <w:r w:rsidRPr="001D0872">
        <w:t>Article unique</w:t>
      </w:r>
      <w:r w:rsidR="00D415FB">
        <w:t> :</w:t>
      </w:r>
      <w:r w:rsidRPr="001D0872">
        <w:t xml:space="preserve"> La requête de M. </w:t>
      </w:r>
      <w:r w:rsidR="00B034CE">
        <w:t>X</w:t>
      </w:r>
      <w:r w:rsidRPr="001D0872">
        <w:t xml:space="preserve"> est rejetée.</w:t>
      </w:r>
    </w:p>
    <w:p w:rsidR="003B238A" w:rsidRPr="001D0872" w:rsidRDefault="003B238A" w:rsidP="00A04949">
      <w:pPr>
        <w:pStyle w:val="PS"/>
        <w:ind w:firstLine="0"/>
        <w:jc w:val="center"/>
      </w:pPr>
      <w:r w:rsidRPr="001D0872">
        <w:t>------------</w:t>
      </w:r>
    </w:p>
    <w:p w:rsidR="003B238A" w:rsidRPr="001D0872" w:rsidRDefault="003B238A" w:rsidP="003025EC">
      <w:pPr>
        <w:pStyle w:val="PS"/>
      </w:pPr>
      <w:r w:rsidRPr="001D0872">
        <w:t>Fait et jugé en la Cour des comptes, quatrième chambre, première section. Présents : MM. Bayle, président, Ganser, président de section, Mme Gadriot-Renard et M. Geoffroy, conseillers maîtres.</w:t>
      </w:r>
    </w:p>
    <w:p w:rsidR="003B238A" w:rsidRPr="001D0872" w:rsidRDefault="003B238A" w:rsidP="003B238A">
      <w:pPr>
        <w:pStyle w:val="PS"/>
      </w:pPr>
      <w:r w:rsidRPr="001D0872">
        <w:t xml:space="preserve">Signé : Bayle, président, et </w:t>
      </w:r>
      <w:proofErr w:type="spellStart"/>
      <w:r w:rsidRPr="001D0872">
        <w:t>Férez</w:t>
      </w:r>
      <w:proofErr w:type="spellEnd"/>
      <w:r w:rsidRPr="001D0872">
        <w:t>, greffier.</w:t>
      </w:r>
    </w:p>
    <w:p w:rsidR="003B238A" w:rsidRPr="001D0872" w:rsidRDefault="003B238A" w:rsidP="00A03017">
      <w:pPr>
        <w:pStyle w:val="PS"/>
      </w:pPr>
      <w:r w:rsidRPr="001D0872">
        <w:t>Collationné, certifié conforme à la minute étant au greffe de la Cour des comptes et délivré par moi, secrétaire général.</w:t>
      </w:r>
    </w:p>
    <w:p w:rsidR="003B238A" w:rsidRDefault="003B238A" w:rsidP="00330C22">
      <w:pPr>
        <w:pStyle w:val="P0"/>
        <w:spacing w:before="120"/>
        <w:ind w:left="0" w:firstLine="6521"/>
        <w:jc w:val="center"/>
        <w:rPr>
          <w:b/>
        </w:rPr>
      </w:pPr>
      <w:r>
        <w:rPr>
          <w:b/>
        </w:rPr>
        <w:t>Pour le Secrétaire général</w:t>
      </w: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par délégation,</w:t>
      </w: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Chef du greffe contentieux</w:t>
      </w:r>
    </w:p>
    <w:p w:rsidR="003025EC" w:rsidRDefault="003025EC" w:rsidP="00330C22">
      <w:pPr>
        <w:pStyle w:val="P0"/>
        <w:ind w:left="0" w:firstLine="6521"/>
        <w:jc w:val="center"/>
        <w:rPr>
          <w:b/>
        </w:rPr>
      </w:pPr>
    </w:p>
    <w:p w:rsidR="00651310" w:rsidRDefault="00651310" w:rsidP="00330C22">
      <w:pPr>
        <w:pStyle w:val="P0"/>
        <w:ind w:left="0" w:firstLine="6521"/>
        <w:jc w:val="center"/>
        <w:rPr>
          <w:b/>
        </w:rPr>
      </w:pPr>
    </w:p>
    <w:p w:rsidR="003025EC" w:rsidRDefault="003025EC" w:rsidP="00330C22">
      <w:pPr>
        <w:pStyle w:val="P0"/>
        <w:ind w:left="0" w:firstLine="6521"/>
        <w:jc w:val="center"/>
        <w:rPr>
          <w:b/>
        </w:rPr>
      </w:pP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</w:p>
    <w:p w:rsidR="00330C22" w:rsidRDefault="00330C22" w:rsidP="00330C22">
      <w:pPr>
        <w:pStyle w:val="P0"/>
        <w:ind w:left="0" w:firstLine="6521"/>
        <w:jc w:val="center"/>
        <w:rPr>
          <w:b/>
        </w:rPr>
      </w:pP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</w:p>
    <w:p w:rsidR="003B238A" w:rsidRDefault="003B238A" w:rsidP="00330C22">
      <w:pPr>
        <w:pStyle w:val="P0"/>
        <w:ind w:left="0" w:firstLine="6521"/>
        <w:jc w:val="center"/>
        <w:rPr>
          <w:b/>
        </w:rPr>
      </w:pPr>
      <w:r>
        <w:rPr>
          <w:b/>
        </w:rPr>
        <w:t>Daniel FEREZ</w:t>
      </w:r>
    </w:p>
    <w:sectPr w:rsidR="003B238A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BB2" w:rsidRDefault="00C67BB2">
      <w:r>
        <w:separator/>
      </w:r>
    </w:p>
  </w:endnote>
  <w:endnote w:type="continuationSeparator" w:id="0">
    <w:p w:rsidR="00C67BB2" w:rsidRDefault="00C6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BB2" w:rsidRDefault="00C67BB2">
      <w:r>
        <w:separator/>
      </w:r>
    </w:p>
  </w:footnote>
  <w:footnote w:type="continuationSeparator" w:id="0">
    <w:p w:rsidR="00C67BB2" w:rsidRDefault="00C67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70" w:rsidRDefault="00D12A70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C65281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51FA"/>
    <w:rsid w:val="000E04C8"/>
    <w:rsid w:val="001B0043"/>
    <w:rsid w:val="001B4FCC"/>
    <w:rsid w:val="001D0872"/>
    <w:rsid w:val="0021637B"/>
    <w:rsid w:val="00253E39"/>
    <w:rsid w:val="00277174"/>
    <w:rsid w:val="003025EC"/>
    <w:rsid w:val="00330C22"/>
    <w:rsid w:val="003A7A87"/>
    <w:rsid w:val="003B238A"/>
    <w:rsid w:val="003B65A2"/>
    <w:rsid w:val="00434A33"/>
    <w:rsid w:val="0058192A"/>
    <w:rsid w:val="005E6C2E"/>
    <w:rsid w:val="00651310"/>
    <w:rsid w:val="00772C1D"/>
    <w:rsid w:val="007A3C33"/>
    <w:rsid w:val="007C5A15"/>
    <w:rsid w:val="00A03017"/>
    <w:rsid w:val="00A04949"/>
    <w:rsid w:val="00B034CE"/>
    <w:rsid w:val="00B42BD5"/>
    <w:rsid w:val="00C65281"/>
    <w:rsid w:val="00C67BB2"/>
    <w:rsid w:val="00C76618"/>
    <w:rsid w:val="00C82F3D"/>
    <w:rsid w:val="00D12A70"/>
    <w:rsid w:val="00D22AB3"/>
    <w:rsid w:val="00D415FB"/>
    <w:rsid w:val="00E823A2"/>
    <w:rsid w:val="00E90990"/>
    <w:rsid w:val="00F61098"/>
    <w:rsid w:val="00F654D4"/>
    <w:rsid w:val="00F66183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2F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C82F3D"/>
    <w:rPr>
      <w:rFonts w:ascii="Calibri" w:eastAsia="Times New Roman" w:hAnsi="Calibri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rsid w:val="00C82F3D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rsid w:val="00C82F3D"/>
    <w:rPr>
      <w:sz w:val="24"/>
    </w:rPr>
  </w:style>
  <w:style w:type="character" w:customStyle="1" w:styleId="PSCar">
    <w:name w:val="PS Car"/>
    <w:link w:val="PS"/>
    <w:rsid w:val="00C82F3D"/>
    <w:rPr>
      <w:sz w:val="24"/>
      <w:szCs w:val="24"/>
    </w:rPr>
  </w:style>
  <w:style w:type="paragraph" w:customStyle="1" w:styleId="CarCar1CarCarCarCarCarCar">
    <w:name w:val="Car Car1 Car Car Car Car Car Car"/>
    <w:basedOn w:val="Normal"/>
    <w:rsid w:val="00C82F3D"/>
    <w:pPr>
      <w:spacing w:after="160" w:line="240" w:lineRule="exact"/>
    </w:pPr>
    <w:rPr>
      <w:rFonts w:ascii="Tahoma" w:hAnsi="Tahoma"/>
      <w:lang w:val="en-US" w:eastAsia="en-US"/>
    </w:rPr>
  </w:style>
  <w:style w:type="character" w:customStyle="1" w:styleId="P0Car">
    <w:name w:val="P0 Car"/>
    <w:link w:val="P0"/>
    <w:locked/>
    <w:rsid w:val="00C82F3D"/>
    <w:rPr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1B4F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4FCC"/>
  </w:style>
  <w:style w:type="character" w:customStyle="1" w:styleId="CommentaireCar">
    <w:name w:val="Commentaire Car"/>
    <w:basedOn w:val="Policepardfaut"/>
    <w:link w:val="Commentaire"/>
    <w:uiPriority w:val="99"/>
    <w:semiHidden/>
    <w:rsid w:val="001B4FC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4FCC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1B4FCC"/>
    <w:rPr>
      <w:b/>
      <w:bCs/>
    </w:rPr>
  </w:style>
  <w:style w:type="paragraph" w:styleId="Rvision">
    <w:name w:val="Revision"/>
    <w:hidden/>
    <w:uiPriority w:val="99"/>
    <w:semiHidden/>
    <w:rsid w:val="001B4FCC"/>
  </w:style>
  <w:style w:type="paragraph" w:styleId="Textedebulles">
    <w:name w:val="Balloon Text"/>
    <w:basedOn w:val="Normal"/>
    <w:link w:val="TextedebullesCar"/>
    <w:uiPriority w:val="99"/>
    <w:semiHidden/>
    <w:unhideWhenUsed/>
    <w:rsid w:val="001B4F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B4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5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Bonin</cp:lastModifiedBy>
  <cp:revision>3</cp:revision>
  <cp:lastPrinted>2013-01-08T09:40:00Z</cp:lastPrinted>
  <dcterms:created xsi:type="dcterms:W3CDTF">2013-02-28T16:48:00Z</dcterms:created>
  <dcterms:modified xsi:type="dcterms:W3CDTF">2013-03-03T15:25:00Z</dcterms:modified>
</cp:coreProperties>
</file>