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18" w:rsidRPr="00383A5A" w:rsidRDefault="00EE5D30" w:rsidP="00902118">
      <w:pPr>
        <w:pStyle w:val="ET"/>
      </w:pPr>
      <w:r>
        <w:t xml:space="preserve">  </w:t>
      </w:r>
      <w:r w:rsidR="00902118" w:rsidRPr="00383A5A">
        <w:t>COUR DES COMPTES</w:t>
      </w:r>
    </w:p>
    <w:p w:rsidR="00902118" w:rsidRPr="00383A5A" w:rsidRDefault="00902118" w:rsidP="00902118">
      <w:pPr>
        <w:pStyle w:val="ET"/>
      </w:pPr>
      <w:r w:rsidRPr="00383A5A">
        <w:t xml:space="preserve">               --------</w:t>
      </w:r>
    </w:p>
    <w:p w:rsidR="00902118" w:rsidRPr="00383A5A" w:rsidRDefault="00902118" w:rsidP="00902118">
      <w:pPr>
        <w:pStyle w:val="ET"/>
      </w:pPr>
      <w:r w:rsidRPr="00383A5A">
        <w:t>QUATRIEME CHAMBRE</w:t>
      </w:r>
    </w:p>
    <w:p w:rsidR="00902118" w:rsidRPr="00383A5A" w:rsidRDefault="00902118" w:rsidP="00902118">
      <w:pPr>
        <w:pStyle w:val="ET"/>
      </w:pPr>
      <w:r w:rsidRPr="00383A5A">
        <w:t xml:space="preserve">               --------</w:t>
      </w:r>
    </w:p>
    <w:p w:rsidR="00902118" w:rsidRDefault="00EE5D30" w:rsidP="00902118">
      <w:pPr>
        <w:pStyle w:val="ET"/>
      </w:pPr>
      <w:r>
        <w:t xml:space="preserve">  </w:t>
      </w:r>
      <w:r w:rsidR="00902118">
        <w:t>DEUXIEM</w:t>
      </w:r>
      <w:r w:rsidR="00902118" w:rsidRPr="00383A5A">
        <w:t>e SECTION</w:t>
      </w:r>
    </w:p>
    <w:p w:rsidR="00EE5D30" w:rsidRPr="00383A5A" w:rsidRDefault="00EE5D30" w:rsidP="00EE5D30">
      <w:pPr>
        <w:pStyle w:val="ET"/>
        <w:spacing w:after="120"/>
      </w:pPr>
      <w:r>
        <w:t xml:space="preserve">               --------</w:t>
      </w:r>
    </w:p>
    <w:p w:rsidR="00902118" w:rsidRPr="00EE5D30" w:rsidRDefault="00902118" w:rsidP="00EE5D30">
      <w:pPr>
        <w:pStyle w:val="En-tte"/>
        <w:ind w:firstLine="709"/>
        <w:rPr>
          <w:b/>
          <w:i/>
          <w:sz w:val="22"/>
          <w:szCs w:val="22"/>
        </w:rPr>
      </w:pPr>
      <w:r w:rsidRPr="00EE5D30">
        <w:rPr>
          <w:b/>
          <w:i/>
          <w:sz w:val="22"/>
          <w:szCs w:val="22"/>
        </w:rPr>
        <w:t>Arrêt n° 6</w:t>
      </w:r>
      <w:r w:rsidR="001F015F">
        <w:rPr>
          <w:b/>
          <w:i/>
          <w:sz w:val="22"/>
          <w:szCs w:val="22"/>
        </w:rPr>
        <w:t>6</w:t>
      </w:r>
      <w:r w:rsidRPr="00EE5D30">
        <w:rPr>
          <w:b/>
          <w:i/>
          <w:sz w:val="22"/>
          <w:szCs w:val="22"/>
        </w:rPr>
        <w:t>413</w:t>
      </w:r>
    </w:p>
    <w:p w:rsidR="00902118" w:rsidRPr="00383A5A" w:rsidRDefault="00902118" w:rsidP="00902118"/>
    <w:p w:rsidR="00EE5D30" w:rsidRDefault="00EE5D30" w:rsidP="00902118">
      <w:pPr>
        <w:pStyle w:val="OR"/>
      </w:pPr>
      <w:r>
        <w:t>ECOLE NATIONALE SUPERIEURE</w:t>
      </w:r>
    </w:p>
    <w:p w:rsidR="00902118" w:rsidRDefault="00902118" w:rsidP="00902118">
      <w:pPr>
        <w:pStyle w:val="OR"/>
      </w:pPr>
      <w:r w:rsidRPr="006B6E3D">
        <w:t xml:space="preserve">DES OFFICIERS DE SAPEURS−POMPIERS </w:t>
      </w:r>
    </w:p>
    <w:p w:rsidR="00902118" w:rsidRDefault="00902118" w:rsidP="00902118">
      <w:pPr>
        <w:pStyle w:val="OR"/>
      </w:pPr>
      <w:r w:rsidRPr="006B6E3D">
        <w:t>(ENSOSP)</w:t>
      </w:r>
    </w:p>
    <w:p w:rsidR="00EE5D30" w:rsidRDefault="00EE5D30" w:rsidP="00902118">
      <w:pPr>
        <w:pStyle w:val="OR"/>
      </w:pPr>
    </w:p>
    <w:p w:rsidR="00EE5D30" w:rsidRDefault="00EE5D30" w:rsidP="00902118">
      <w:pPr>
        <w:pStyle w:val="OR"/>
      </w:pPr>
    </w:p>
    <w:p w:rsidR="00902118" w:rsidRDefault="00EE5D30" w:rsidP="00902118">
      <w:pPr>
        <w:pStyle w:val="OR"/>
      </w:pPr>
      <w:r>
        <w:t xml:space="preserve">Exercices </w:t>
      </w:r>
      <w:r w:rsidR="00902118" w:rsidRPr="00383A5A">
        <w:t>200</w:t>
      </w:r>
      <w:r w:rsidR="00902118">
        <w:t>4, du 1</w:t>
      </w:r>
      <w:r w:rsidR="00902118" w:rsidRPr="00E079BA">
        <w:rPr>
          <w:vertAlign w:val="superscript"/>
        </w:rPr>
        <w:t>er</w:t>
      </w:r>
      <w:r w:rsidR="00902118">
        <w:t xml:space="preserve"> août, et 2005</w:t>
      </w:r>
    </w:p>
    <w:p w:rsidR="00EE5D30" w:rsidRPr="00383A5A" w:rsidRDefault="00EE5D30" w:rsidP="00902118">
      <w:pPr>
        <w:pStyle w:val="OR"/>
      </w:pPr>
    </w:p>
    <w:p w:rsidR="00902118" w:rsidRDefault="00902118" w:rsidP="00902118">
      <w:pPr>
        <w:pStyle w:val="OR"/>
      </w:pPr>
      <w:r w:rsidRPr="00383A5A">
        <w:t>Rapport</w:t>
      </w:r>
      <w:r w:rsidR="000C3EE1">
        <w:t>s</w:t>
      </w:r>
      <w:r w:rsidRPr="00383A5A">
        <w:t xml:space="preserve"> n° 201</w:t>
      </w:r>
      <w:r>
        <w:t>3</w:t>
      </w:r>
      <w:r w:rsidRPr="00383A5A">
        <w:t>-</w:t>
      </w:r>
      <w:r>
        <w:t>153-</w:t>
      </w:r>
      <w:r w:rsidR="000C3EE1">
        <w:t>0 et n° 2013-153-1</w:t>
      </w:r>
    </w:p>
    <w:p w:rsidR="00EE5D30" w:rsidRDefault="00EE5D30" w:rsidP="00902118">
      <w:pPr>
        <w:pStyle w:val="OR"/>
      </w:pPr>
    </w:p>
    <w:p w:rsidR="00902118" w:rsidRDefault="00902118" w:rsidP="001878C9">
      <w:pPr>
        <w:pStyle w:val="OR"/>
        <w:spacing w:after="840"/>
      </w:pPr>
      <w:r>
        <w:t xml:space="preserve">Séance </w:t>
      </w:r>
      <w:r w:rsidRPr="00383A5A">
        <w:t xml:space="preserve">du </w:t>
      </w:r>
      <w:r w:rsidR="001878C9">
        <w:t>14 mars 2013</w:t>
      </w:r>
    </w:p>
    <w:p w:rsidR="001878C9" w:rsidRDefault="001878C9" w:rsidP="001878C9">
      <w:pPr>
        <w:pStyle w:val="PS"/>
        <w:spacing w:after="600"/>
      </w:pPr>
      <w:r>
        <w:t>LA COUR DES COMPTES a rendu l’arrêt suivant :</w:t>
      </w:r>
    </w:p>
    <w:p w:rsidR="00902118" w:rsidRPr="006B6E3D" w:rsidRDefault="00902118" w:rsidP="001878C9">
      <w:pPr>
        <w:pStyle w:val="PS"/>
        <w:spacing w:after="440"/>
      </w:pPr>
      <w:r w:rsidRPr="006B6E3D">
        <w:t>LA COUR,</w:t>
      </w:r>
    </w:p>
    <w:p w:rsidR="00902118" w:rsidRDefault="00902118" w:rsidP="001878C9">
      <w:pPr>
        <w:pStyle w:val="PS"/>
        <w:spacing w:after="440"/>
      </w:pPr>
      <w:r w:rsidRPr="00190448">
        <w:t>Vu les comptes rendus en qualité de comptable de l'INSTITUT NATIONAL D'ETUDES DE LA SECURITE CIVILE (INESC) de 1998, du 1</w:t>
      </w:r>
      <w:r w:rsidRPr="00190448">
        <w:rPr>
          <w:vertAlign w:val="superscript"/>
        </w:rPr>
        <w:t>er</w:t>
      </w:r>
      <w:r w:rsidRPr="00190448">
        <w:t xml:space="preserve"> janvier, à 2004, au</w:t>
      </w:r>
      <w:r w:rsidR="00DC27FE">
        <w:t xml:space="preserve"> </w:t>
      </w:r>
      <w:r w:rsidRPr="00190448">
        <w:t>31</w:t>
      </w:r>
      <w:r w:rsidR="00EE5D30">
        <w:t> </w:t>
      </w:r>
      <w:r w:rsidRPr="00190448">
        <w:t>juillet</w:t>
      </w:r>
      <w:r w:rsidR="00DC27FE">
        <w:t>,</w:t>
      </w:r>
      <w:r>
        <w:t xml:space="preserve"> </w:t>
      </w:r>
      <w:r w:rsidRPr="006B6E3D">
        <w:t>en qualité de comptable de l'ECOLE NATIONALE SUPERIEURE DES OFFICIERS DE SAPEURS−POMPIERS (ENSOSP) de 2004, du 1</w:t>
      </w:r>
      <w:r w:rsidRPr="006B6E3D">
        <w:rPr>
          <w:vertAlign w:val="superscript"/>
        </w:rPr>
        <w:t>er</w:t>
      </w:r>
      <w:r w:rsidRPr="006B6E3D">
        <w:t xml:space="preserve"> août, et 2005</w:t>
      </w:r>
      <w:r>
        <w:t xml:space="preserve">, </w:t>
      </w:r>
      <w:r w:rsidRPr="00190448">
        <w:t>par M.</w:t>
      </w:r>
      <w:r w:rsidR="00EE5D30">
        <w:t> </w:t>
      </w:r>
      <w:r w:rsidR="004C0F77">
        <w:t>X</w:t>
      </w:r>
      <w:r w:rsidRPr="00190448">
        <w:t xml:space="preserve"> ;</w:t>
      </w:r>
    </w:p>
    <w:p w:rsidR="00902118" w:rsidRPr="006B6E3D" w:rsidRDefault="00902118" w:rsidP="001878C9">
      <w:pPr>
        <w:pStyle w:val="PS"/>
        <w:spacing w:after="440"/>
      </w:pPr>
      <w:r w:rsidRPr="006B6E3D">
        <w:t>Vu l’arrêt n° 49962 du 4 octobre 2007 </w:t>
      </w:r>
      <w:r>
        <w:t>par lequel la Cour des comptes a</w:t>
      </w:r>
      <w:r w:rsidR="00DC27FE">
        <w:t xml:space="preserve"> </w:t>
      </w:r>
      <w:r>
        <w:t>statué à titre provisoire sur les comptes de l’ENSOSP pour les exercices 2004, du</w:t>
      </w:r>
      <w:r w:rsidR="00DC27FE">
        <w:t xml:space="preserve"> </w:t>
      </w:r>
      <w:r>
        <w:t>1</w:t>
      </w:r>
      <w:r w:rsidRPr="009245CA">
        <w:rPr>
          <w:vertAlign w:val="superscript"/>
        </w:rPr>
        <w:t>er</w:t>
      </w:r>
      <w:r w:rsidR="00EE5D30">
        <w:rPr>
          <w:vertAlign w:val="superscript"/>
        </w:rPr>
        <w:t> </w:t>
      </w:r>
      <w:r>
        <w:t>août, à 2005 ;</w:t>
      </w:r>
    </w:p>
    <w:p w:rsidR="00902118" w:rsidRDefault="00902118" w:rsidP="001878C9">
      <w:pPr>
        <w:pStyle w:val="PS"/>
        <w:spacing w:after="440"/>
      </w:pPr>
      <w:r w:rsidRPr="006B6E3D">
        <w:t>Vu la réponse du 30 avril 2008 apportée à l’arrêt n°</w:t>
      </w:r>
      <w:r w:rsidR="00EE5D30">
        <w:t> </w:t>
      </w:r>
      <w:r w:rsidRPr="006B6E3D">
        <w:t>49962 par M.</w:t>
      </w:r>
      <w:r w:rsidR="00EE5D30">
        <w:t> </w:t>
      </w:r>
      <w:r w:rsidR="004C0F77">
        <w:t>X</w:t>
      </w:r>
      <w:r w:rsidRPr="006B6E3D">
        <w:t>, reçue à la Cour le 5 mai 2008 ;</w:t>
      </w:r>
    </w:p>
    <w:p w:rsidR="00902118" w:rsidRDefault="00902118" w:rsidP="001878C9">
      <w:pPr>
        <w:pStyle w:val="PS"/>
        <w:spacing w:after="440"/>
      </w:pPr>
      <w:r>
        <w:t>Vu l’arrêt n°</w:t>
      </w:r>
      <w:r w:rsidR="00EE5D30">
        <w:t> </w:t>
      </w:r>
      <w:r>
        <w:t>6</w:t>
      </w:r>
      <w:r w:rsidR="00E93BD0">
        <w:t>6</w:t>
      </w:r>
      <w:r>
        <w:t>404 du 14 mars 2013 par lequel la Cour des comptes a statué définitivement sur les comptes de l’INESC pour les exercices 1999 à 2004, au</w:t>
      </w:r>
      <w:r w:rsidR="00DC27FE">
        <w:t xml:space="preserve"> </w:t>
      </w:r>
      <w:r>
        <w:t>31</w:t>
      </w:r>
      <w:r w:rsidR="00EE5D30">
        <w:t> </w:t>
      </w:r>
      <w:r>
        <w:t>juillet ;</w:t>
      </w:r>
    </w:p>
    <w:p w:rsidR="00EE5D30" w:rsidRPr="006B6E3D" w:rsidRDefault="00EE5D30" w:rsidP="001878C9">
      <w:pPr>
        <w:pStyle w:val="PS"/>
        <w:spacing w:after="440"/>
      </w:pPr>
      <w:r w:rsidRPr="006B6E3D">
        <w:t>Vu le décret n°</w:t>
      </w:r>
      <w:r>
        <w:t> </w:t>
      </w:r>
      <w:r w:rsidRPr="006B6E3D">
        <w:t xml:space="preserve">94-802 du 14 septembre </w:t>
      </w:r>
      <w:r>
        <w:t>1994 portant organisation de l'</w:t>
      </w:r>
      <w:r w:rsidR="000C3EE1">
        <w:t>I</w:t>
      </w:r>
      <w:r w:rsidRPr="006B6E3D">
        <w:t>nstitut national d'études de la sécurité civile, en vigueur jusqu’au 31 juillet 2004 ;</w:t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EE5D30" w:rsidRPr="006B6E3D" w:rsidRDefault="00EE5D30" w:rsidP="00EE5D30">
      <w:pPr>
        <w:pStyle w:val="PS"/>
        <w:spacing w:after="360"/>
      </w:pPr>
      <w:r w:rsidRPr="006B6E3D">
        <w:lastRenderedPageBreak/>
        <w:t>Vu le décret n°</w:t>
      </w:r>
      <w:r>
        <w:t> </w:t>
      </w:r>
      <w:r w:rsidRPr="006B6E3D">
        <w:t>2004-502 du 7 juin 2004 relatif à l'école nationale supérieure des officiers de sapeurs-pompiers, en vigueur à compter du 1</w:t>
      </w:r>
      <w:r w:rsidRPr="006B6E3D">
        <w:rPr>
          <w:vertAlign w:val="superscript"/>
        </w:rPr>
        <w:t>er</w:t>
      </w:r>
      <w:r w:rsidRPr="006B6E3D">
        <w:t xml:space="preserve"> août 2004 ;</w:t>
      </w:r>
    </w:p>
    <w:p w:rsidR="00EE5D30" w:rsidRPr="006B6E3D" w:rsidRDefault="00EE5D30" w:rsidP="00EE5D30">
      <w:pPr>
        <w:pStyle w:val="PS"/>
        <w:spacing w:after="360"/>
      </w:pPr>
      <w:r w:rsidRPr="006B6E3D">
        <w:t>Vu le code des juridictions financières ;</w:t>
      </w:r>
    </w:p>
    <w:p w:rsidR="00EE5D30" w:rsidRPr="006B6E3D" w:rsidRDefault="00EE5D30" w:rsidP="00EE5D30">
      <w:pPr>
        <w:pStyle w:val="PS"/>
        <w:spacing w:after="360"/>
      </w:pPr>
      <w:r w:rsidRPr="006B6E3D">
        <w:t>Vu le décret n°</w:t>
      </w:r>
      <w:r>
        <w:t> </w:t>
      </w:r>
      <w:r w:rsidRPr="006B6E3D">
        <w:t>62-1587 du 29 décembre 1962 modifié portant règlement général sur la comptabilité publique, applicable au moment des faits ;</w:t>
      </w:r>
    </w:p>
    <w:p w:rsidR="00EE5D30" w:rsidRPr="006B6E3D" w:rsidRDefault="00EE5D30" w:rsidP="00EE5D30">
      <w:pPr>
        <w:pStyle w:val="PS"/>
        <w:spacing w:after="360"/>
      </w:pPr>
      <w:r w:rsidRPr="006B6E3D">
        <w:t>Vu l'article 60 modifié de la loi de finances n°</w:t>
      </w:r>
      <w:r>
        <w:t> </w:t>
      </w:r>
      <w:r w:rsidRPr="006B6E3D">
        <w:t>63-156 du 23 février 1963 ;</w:t>
      </w:r>
    </w:p>
    <w:p w:rsidR="00EE5D30" w:rsidRPr="00190448" w:rsidRDefault="00EE5D30" w:rsidP="00EE5D30">
      <w:pPr>
        <w:pStyle w:val="PS"/>
        <w:spacing w:after="360"/>
      </w:pPr>
      <w:r>
        <w:t xml:space="preserve">Vu </w:t>
      </w:r>
      <w:r w:rsidRPr="00190448">
        <w:t>le</w:t>
      </w:r>
      <w:r w:rsidR="000C3EE1">
        <w:t>s</w:t>
      </w:r>
      <w:r w:rsidRPr="00190448">
        <w:t xml:space="preserve"> rapport</w:t>
      </w:r>
      <w:r w:rsidR="000C3EE1">
        <w:t>s</w:t>
      </w:r>
      <w:r w:rsidRPr="00190448">
        <w:t xml:space="preserve"> de M.</w:t>
      </w:r>
      <w:r>
        <w:t> </w:t>
      </w:r>
      <w:r w:rsidRPr="00190448">
        <w:t>Philippe Geoffroy, conseiller maître</w:t>
      </w:r>
      <w:r w:rsidR="000C3EE1">
        <w:t> ;</w:t>
      </w:r>
      <w:r w:rsidRPr="00190448">
        <w:t xml:space="preserve"> </w:t>
      </w:r>
    </w:p>
    <w:p w:rsidR="00EE5D30" w:rsidRPr="00190448" w:rsidRDefault="00EE5D30" w:rsidP="00EE5D30">
      <w:pPr>
        <w:pStyle w:val="PS"/>
        <w:spacing w:after="360"/>
      </w:pPr>
      <w:r w:rsidRPr="00190448">
        <w:t xml:space="preserve">Vu les conclusions </w:t>
      </w:r>
      <w:r w:rsidR="000C3EE1">
        <w:t xml:space="preserve">n° 140 et n° 141 </w:t>
      </w:r>
      <w:r w:rsidRPr="00190448">
        <w:t xml:space="preserve">du </w:t>
      </w:r>
      <w:r w:rsidR="000C3EE1">
        <w:t>p</w:t>
      </w:r>
      <w:r w:rsidRPr="00190448">
        <w:t>rocureur général de la République</w:t>
      </w:r>
      <w:r w:rsidR="00DC27FE">
        <w:t> </w:t>
      </w:r>
      <w:r w:rsidRPr="00190448">
        <w:t>;</w:t>
      </w:r>
    </w:p>
    <w:p w:rsidR="00EE5D30" w:rsidRPr="00190448" w:rsidRDefault="00EE5D30" w:rsidP="00EE5D30">
      <w:pPr>
        <w:pStyle w:val="PS"/>
        <w:spacing w:after="360"/>
      </w:pPr>
      <w:r w:rsidRPr="00190448">
        <w:t>Après avoir entendu</w:t>
      </w:r>
      <w:r>
        <w:t xml:space="preserve"> </w:t>
      </w:r>
      <w:r w:rsidRPr="00190448">
        <w:t>M. Geoffroy, rapporteur, en son rapport</w:t>
      </w:r>
      <w:r w:rsidR="00DC27FE">
        <w:t> </w:t>
      </w:r>
      <w:r w:rsidRPr="00190448">
        <w:t>;</w:t>
      </w:r>
    </w:p>
    <w:p w:rsidR="00EE5D30" w:rsidRPr="006B6E3D" w:rsidRDefault="00EE5D30" w:rsidP="00EE5D30">
      <w:pPr>
        <w:pStyle w:val="PS"/>
        <w:spacing w:after="360"/>
      </w:pPr>
      <w:r w:rsidRPr="00190448">
        <w:t>Après avoir entendu</w:t>
      </w:r>
      <w:r>
        <w:t xml:space="preserve"> en délibéré</w:t>
      </w:r>
      <w:r w:rsidRPr="00190448">
        <w:t>, M.</w:t>
      </w:r>
      <w:r>
        <w:t> Gérard Ganser</w:t>
      </w:r>
      <w:r w:rsidRPr="00190448">
        <w:t>, conseiller maître, en ses observations ;</w:t>
      </w:r>
    </w:p>
    <w:p w:rsidR="00EE5D30" w:rsidRPr="00BE2D9D" w:rsidRDefault="00EE5D30" w:rsidP="00EE5D30">
      <w:pPr>
        <w:pStyle w:val="PS"/>
        <w:spacing w:after="360"/>
        <w:rPr>
          <w:i/>
        </w:rPr>
      </w:pPr>
      <w:r w:rsidRPr="00BE2D9D">
        <w:rPr>
          <w:i/>
        </w:rPr>
        <w:t>Sur l’injonction n°</w:t>
      </w:r>
      <w:r>
        <w:rPr>
          <w:i/>
        </w:rPr>
        <w:t> </w:t>
      </w:r>
      <w:r w:rsidRPr="00BE2D9D">
        <w:rPr>
          <w:i/>
        </w:rPr>
        <w:t>1 de l’arrêt n°</w:t>
      </w:r>
      <w:r>
        <w:rPr>
          <w:i/>
        </w:rPr>
        <w:t> </w:t>
      </w:r>
      <w:r w:rsidRPr="00BE2D9D">
        <w:rPr>
          <w:i/>
        </w:rPr>
        <w:t>49962 :</w:t>
      </w:r>
    </w:p>
    <w:p w:rsidR="00EE5D30" w:rsidRPr="006B6E3D" w:rsidRDefault="00EE5D30" w:rsidP="00EE5D30">
      <w:pPr>
        <w:pStyle w:val="PS"/>
        <w:spacing w:after="360"/>
      </w:pPr>
      <w:r>
        <w:t>Attendu que cette injonction a été levée par l’</w:t>
      </w:r>
      <w:r w:rsidRPr="00BE2D9D">
        <w:t xml:space="preserve">arrêt </w:t>
      </w:r>
      <w:r>
        <w:t xml:space="preserve">susvisé </w:t>
      </w:r>
      <w:r w:rsidRPr="00BE2D9D">
        <w:t>n°</w:t>
      </w:r>
      <w:r>
        <w:t> 66404</w:t>
      </w:r>
      <w:r w:rsidRPr="00BE2D9D">
        <w:t xml:space="preserve"> du</w:t>
      </w:r>
      <w:r w:rsidR="00DC27FE">
        <w:t xml:space="preserve"> </w:t>
      </w:r>
      <w:r w:rsidRPr="00BE2D9D">
        <w:t>14</w:t>
      </w:r>
      <w:r>
        <w:t> </w:t>
      </w:r>
      <w:r w:rsidRPr="00BE2D9D">
        <w:t>mars</w:t>
      </w:r>
      <w:r>
        <w:t> </w:t>
      </w:r>
      <w:r w:rsidRPr="00BE2D9D">
        <w:t>2013 par lequel la Cour des comptes a statué définitivement sur les comptes de l’INESC pour les exercices 1999 à 2004, au 31 juillet</w:t>
      </w:r>
      <w:r>
        <w:t> ;</w:t>
      </w:r>
    </w:p>
    <w:p w:rsidR="00EE5D30" w:rsidRPr="006B6E3D" w:rsidRDefault="00EE5D30" w:rsidP="00EE5D30">
      <w:pPr>
        <w:pStyle w:val="PS"/>
        <w:spacing w:after="360"/>
        <w:rPr>
          <w:i/>
        </w:rPr>
      </w:pPr>
      <w:r w:rsidRPr="006B6E3D">
        <w:rPr>
          <w:i/>
        </w:rPr>
        <w:t>Sur l’injonction n°</w:t>
      </w:r>
      <w:r>
        <w:rPr>
          <w:i/>
        </w:rPr>
        <w:t> </w:t>
      </w:r>
      <w:r w:rsidRPr="006B6E3D">
        <w:rPr>
          <w:i/>
        </w:rPr>
        <w:t>2 </w:t>
      </w:r>
      <w:r>
        <w:rPr>
          <w:i/>
        </w:rPr>
        <w:t xml:space="preserve">de l’arrêt n° 49962 </w:t>
      </w:r>
      <w:r w:rsidRPr="006B6E3D">
        <w:rPr>
          <w:i/>
        </w:rPr>
        <w:t>:</w:t>
      </w:r>
    </w:p>
    <w:p w:rsidR="00EE5D30" w:rsidRPr="006B6E3D" w:rsidRDefault="00EE5D30" w:rsidP="00EE5D30">
      <w:pPr>
        <w:pStyle w:val="PS"/>
        <w:spacing w:after="360"/>
      </w:pPr>
      <w:r w:rsidRPr="006B6E3D">
        <w:t>Attendu que, selon l’arrêt n°</w:t>
      </w:r>
      <w:r>
        <w:t> </w:t>
      </w:r>
      <w:r w:rsidRPr="006B6E3D">
        <w:t>49962, au 31 décembre 2005, le solde débiteur du compte 4111 s'élevait à 45 700,92</w:t>
      </w:r>
      <w:r>
        <w:t> </w:t>
      </w:r>
      <w:r w:rsidRPr="006B6E3D">
        <w:t>€, alors que les états nominatifs de restes à recouvrer du même compte faisaient apparaître un total de restes à recouvrer de</w:t>
      </w:r>
      <w:r w:rsidR="00DC27FE">
        <w:t xml:space="preserve"> </w:t>
      </w:r>
      <w:r w:rsidRPr="006B6E3D">
        <w:t>42 839,11</w:t>
      </w:r>
      <w:r>
        <w:t> </w:t>
      </w:r>
      <w:r w:rsidRPr="006B6E3D">
        <w:t>€ ; qu’ainsi, selon le même arrêt, le solde débiteur du compte</w:t>
      </w:r>
      <w:r w:rsidR="00DC27FE">
        <w:t xml:space="preserve"> </w:t>
      </w:r>
      <w:r w:rsidRPr="006B6E3D">
        <w:t>4111 au 31</w:t>
      </w:r>
      <w:r>
        <w:t> </w:t>
      </w:r>
      <w:r w:rsidRPr="006B6E3D">
        <w:t>décembre</w:t>
      </w:r>
      <w:r>
        <w:t> </w:t>
      </w:r>
      <w:r w:rsidRPr="006B6E3D">
        <w:t>2005 n'était pas justifié à hauteur de 2 8</w:t>
      </w:r>
      <w:r w:rsidR="000C3EE1">
        <w:t>6</w:t>
      </w:r>
      <w:r w:rsidRPr="006B6E3D">
        <w:t>1,81</w:t>
      </w:r>
      <w:r>
        <w:t> </w:t>
      </w:r>
      <w:r w:rsidRPr="006B6E3D">
        <w:t>€</w:t>
      </w:r>
      <w:r w:rsidR="00DC27FE">
        <w:t> </w:t>
      </w:r>
      <w:r w:rsidRPr="006B6E3D">
        <w:t>;</w:t>
      </w:r>
    </w:p>
    <w:p w:rsidR="00EE5D30" w:rsidRPr="006B6E3D" w:rsidRDefault="00EE5D30" w:rsidP="00EE5D30">
      <w:pPr>
        <w:pStyle w:val="PS"/>
        <w:spacing w:after="360"/>
      </w:pPr>
      <w:r w:rsidRPr="006B6E3D">
        <w:t>Attendu toutefois qu’il résulte de l’instruction que si l’original du compte</w:t>
      </w:r>
      <w:r w:rsidR="00DC27FE">
        <w:t xml:space="preserve"> </w:t>
      </w:r>
      <w:r w:rsidRPr="006B6E3D">
        <w:t>financier 2005 a été conservé, les états de restes à recouvrer sur lesquels reposait cette présomption de charge ont été, depuis la notification de l’arrêt précité, adirés ou détruits</w:t>
      </w:r>
      <w:r w:rsidR="00DC27FE">
        <w:t> </w:t>
      </w:r>
      <w:r w:rsidRPr="006B6E3D">
        <w:t>;</w:t>
      </w:r>
    </w:p>
    <w:p w:rsidR="00EE5D30" w:rsidRPr="006B6E3D" w:rsidRDefault="00EE5D30" w:rsidP="00EE5D30">
      <w:pPr>
        <w:pStyle w:val="PS"/>
        <w:spacing w:after="360"/>
      </w:pPr>
      <w:r w:rsidRPr="006B6E3D">
        <w:t>Considérant qu'en l'absence de l'examen, devenu impossible, des</w:t>
      </w:r>
      <w:r w:rsidR="00DC27FE">
        <w:t xml:space="preserve"> </w:t>
      </w:r>
      <w:r w:rsidRPr="006B6E3D">
        <w:t>justifications matérielles, il n’y a pas lieu d’examiner au fond ladite présomption de</w:t>
      </w:r>
      <w:r w:rsidR="00DC27FE">
        <w:t xml:space="preserve"> </w:t>
      </w:r>
      <w:r w:rsidRPr="006B6E3D">
        <w:t>charge ;</w:t>
      </w:r>
    </w:p>
    <w:p w:rsidR="00EE5D30" w:rsidRDefault="00EE5D30" w:rsidP="00EE5D30">
      <w:pPr>
        <w:pStyle w:val="PS"/>
        <w:spacing w:after="360"/>
      </w:pPr>
      <w:r w:rsidRPr="006B6E3D">
        <w:t>Qu’ainsi, et sans qu’il soit besoin d’examiner les réponses du comptable, il</w:t>
      </w:r>
      <w:r w:rsidR="00DC27FE">
        <w:t xml:space="preserve"> </w:t>
      </w:r>
      <w:r w:rsidRPr="006B6E3D">
        <w:t>convient de lever l’injonction et de dire qu’il n’y a pas lieu à charge à ce motif ;</w:t>
      </w:r>
    </w:p>
    <w:p w:rsidR="00EE5D30" w:rsidRPr="006B6E3D" w:rsidRDefault="00F912E8" w:rsidP="00EE5D30">
      <w:pPr>
        <w:pStyle w:val="PS"/>
        <w:spacing w:after="360"/>
        <w:rPr>
          <w:i/>
        </w:rPr>
      </w:pPr>
      <w:r>
        <w:rPr>
          <w:i/>
        </w:rPr>
        <w:br w:type="page"/>
      </w:r>
      <w:r w:rsidR="00EE5D30" w:rsidRPr="006B6E3D">
        <w:rPr>
          <w:i/>
        </w:rPr>
        <w:lastRenderedPageBreak/>
        <w:t>Sur l’injonction n°</w:t>
      </w:r>
      <w:r w:rsidR="00EE5D30">
        <w:rPr>
          <w:i/>
        </w:rPr>
        <w:t> </w:t>
      </w:r>
      <w:r w:rsidR="00EE5D30" w:rsidRPr="006B6E3D">
        <w:rPr>
          <w:i/>
        </w:rPr>
        <w:t>3</w:t>
      </w:r>
      <w:r w:rsidR="00EE5D30">
        <w:rPr>
          <w:i/>
        </w:rPr>
        <w:t xml:space="preserve"> de l’arrêt n° 49962</w:t>
      </w:r>
      <w:r w:rsidR="00EE5D30" w:rsidRPr="006B6E3D">
        <w:rPr>
          <w:i/>
        </w:rPr>
        <w:t> :</w:t>
      </w:r>
    </w:p>
    <w:p w:rsidR="00EE5D30" w:rsidRPr="006B6E3D" w:rsidRDefault="00EE5D30" w:rsidP="00EE5D30">
      <w:pPr>
        <w:pStyle w:val="PS"/>
        <w:spacing w:after="360"/>
      </w:pPr>
      <w:r w:rsidRPr="006B6E3D">
        <w:t>Attendu que, selon l’arrêt n°</w:t>
      </w:r>
      <w:r>
        <w:t> </w:t>
      </w:r>
      <w:r w:rsidRPr="006B6E3D">
        <w:t>49962, au cours de l’exercice</w:t>
      </w:r>
      <w:r>
        <w:t> </w:t>
      </w:r>
      <w:r w:rsidRPr="006B6E3D">
        <w:t>2005, diverses prestations</w:t>
      </w:r>
      <w:r>
        <w:t xml:space="preserve"> ont</w:t>
      </w:r>
      <w:r w:rsidRPr="006B6E3D">
        <w:t xml:space="preserve"> été </w:t>
      </w:r>
      <w:r>
        <w:t xml:space="preserve">payées (mandats n° 4723 à n° 4818 et n° 4923 à n° 4926) à des </w:t>
      </w:r>
      <w:r w:rsidRPr="006B6E3D">
        <w:t xml:space="preserve">intervenants extérieurs pour un montant total </w:t>
      </w:r>
      <w:r>
        <w:t xml:space="preserve">de </w:t>
      </w:r>
      <w:r w:rsidRPr="006B6E3D">
        <w:t>41</w:t>
      </w:r>
      <w:r>
        <w:t> </w:t>
      </w:r>
      <w:r w:rsidRPr="006B6E3D">
        <w:t>234,35</w:t>
      </w:r>
      <w:r>
        <w:t> </w:t>
      </w:r>
      <w:r w:rsidRPr="006B6E3D">
        <w:t xml:space="preserve">€, sans </w:t>
      </w:r>
      <w:r>
        <w:t xml:space="preserve">mention de </w:t>
      </w:r>
      <w:r w:rsidRPr="006B6E3D">
        <w:t>certification du service fait</w:t>
      </w:r>
      <w:r w:rsidR="00DC27FE">
        <w:t> </w:t>
      </w:r>
      <w:r w:rsidRPr="006B6E3D">
        <w:t>;</w:t>
      </w:r>
    </w:p>
    <w:p w:rsidR="00EE5D30" w:rsidRPr="006B6E3D" w:rsidRDefault="00EE5D30" w:rsidP="00EE5D30">
      <w:pPr>
        <w:pStyle w:val="PS"/>
        <w:spacing w:after="360"/>
      </w:pPr>
      <w:r>
        <w:t>Considérant</w:t>
      </w:r>
      <w:r w:rsidRPr="006B6E3D">
        <w:t xml:space="preserve"> qu'en application de l'article</w:t>
      </w:r>
      <w:r w:rsidR="00DC27FE">
        <w:t xml:space="preserve"> </w:t>
      </w:r>
      <w:r w:rsidRPr="006B6E3D">
        <w:t>12 du décret susvisé du 29</w:t>
      </w:r>
      <w:r>
        <w:t> </w:t>
      </w:r>
      <w:r w:rsidRPr="006B6E3D">
        <w:t>décembre</w:t>
      </w:r>
      <w:r>
        <w:t> </w:t>
      </w:r>
      <w:r w:rsidRPr="006B6E3D">
        <w:t>1962</w:t>
      </w:r>
      <w:r w:rsidR="000C3EE1">
        <w:t>,</w:t>
      </w:r>
      <w:r w:rsidRPr="006B6E3D">
        <w:t xml:space="preserve"> les comptables</w:t>
      </w:r>
      <w:r w:rsidRPr="006B6E3D">
        <w:rPr>
          <w:i/>
        </w:rPr>
        <w:t xml:space="preserve"> </w:t>
      </w:r>
      <w:r w:rsidRPr="006B6E3D">
        <w:t>sont tenus d'exercer, en matière de dépense, le contrôle de la validité de la créance ; qu'en</w:t>
      </w:r>
      <w:r w:rsidRPr="006B6E3D">
        <w:rPr>
          <w:i/>
        </w:rPr>
        <w:t xml:space="preserve"> </w:t>
      </w:r>
      <w:r w:rsidRPr="006B6E3D">
        <w:t>application de l'article</w:t>
      </w:r>
      <w:r w:rsidR="00DC27FE">
        <w:t xml:space="preserve"> </w:t>
      </w:r>
      <w:r w:rsidRPr="006B6E3D">
        <w:t>13 de ce même décret, en ce qui concerne la validité de la créance, le</w:t>
      </w:r>
      <w:r w:rsidRPr="006B6E3D">
        <w:rPr>
          <w:i/>
        </w:rPr>
        <w:t xml:space="preserve"> </w:t>
      </w:r>
      <w:r w:rsidRPr="006B6E3D">
        <w:t>contrôle porte notamment sur la justification du service fait</w:t>
      </w:r>
      <w:r w:rsidR="00DC27FE">
        <w:t> </w:t>
      </w:r>
      <w:r w:rsidRPr="006B6E3D">
        <w:t>;</w:t>
      </w:r>
    </w:p>
    <w:p w:rsidR="00DC27FE" w:rsidRPr="006B6E3D" w:rsidRDefault="00EE5D30" w:rsidP="00DC27FE">
      <w:pPr>
        <w:pStyle w:val="PS"/>
        <w:spacing w:after="360"/>
      </w:pPr>
      <w:r>
        <w:t xml:space="preserve">Considérant </w:t>
      </w:r>
      <w:r w:rsidRPr="006B6E3D">
        <w:t>qu'en application de l'article 60 de la loi du 23 février 1963 susvisé, les comptables</w:t>
      </w:r>
      <w:r w:rsidRPr="006B6E3D">
        <w:rPr>
          <w:i/>
        </w:rPr>
        <w:t xml:space="preserve"> </w:t>
      </w:r>
      <w:r w:rsidRPr="006B6E3D">
        <w:t>publics sont personnellement et pécuniairement responsables des contrôles qu'ils sont tenus</w:t>
      </w:r>
      <w:r w:rsidRPr="006B6E3D">
        <w:rPr>
          <w:i/>
        </w:rPr>
        <w:t xml:space="preserve"> </w:t>
      </w:r>
      <w:r w:rsidRPr="006B6E3D">
        <w:t>d'assurer en matière de dépenses</w:t>
      </w:r>
      <w:r>
        <w:t xml:space="preserve">, et </w:t>
      </w:r>
      <w:r w:rsidRPr="006B6E3D">
        <w:t>que cette responsabilité personnelle et pécuniaire se</w:t>
      </w:r>
      <w:r w:rsidRPr="006B6E3D">
        <w:rPr>
          <w:i/>
        </w:rPr>
        <w:t xml:space="preserve"> </w:t>
      </w:r>
      <w:r w:rsidRPr="006B6E3D">
        <w:t>trouve engagée dès lors qu'une dépense a été irrégulièrement payée</w:t>
      </w:r>
      <w:r>
        <w:t> ;</w:t>
      </w:r>
    </w:p>
    <w:p w:rsidR="00EE5D30" w:rsidRDefault="00EE5D30" w:rsidP="00EE5D30">
      <w:pPr>
        <w:pStyle w:val="PS"/>
        <w:spacing w:after="360"/>
      </w:pPr>
      <w:r>
        <w:t>Attendu ainsi q</w:t>
      </w:r>
      <w:r w:rsidRPr="006B6E3D">
        <w:t>ue l’arrêt précité enjoignait à M.</w:t>
      </w:r>
      <w:r>
        <w:t> </w:t>
      </w:r>
      <w:r w:rsidR="004C0F77">
        <w:t>X</w:t>
      </w:r>
      <w:r w:rsidRPr="006B6E3D">
        <w:t xml:space="preserve"> d'apporter la preuve du reversement dans la caisse de l'ENSOSP de la somme de 41 234,35</w:t>
      </w:r>
      <w:r>
        <w:t> </w:t>
      </w:r>
      <w:r w:rsidRPr="006B6E3D">
        <w:t>€, ou, à défaut, toute autre justification susceptible de dégager sa responsabilité ;</w:t>
      </w:r>
    </w:p>
    <w:p w:rsidR="00EE5D30" w:rsidRPr="006B6E3D" w:rsidRDefault="00EE5D30" w:rsidP="00EE5D30">
      <w:pPr>
        <w:pStyle w:val="PS"/>
        <w:spacing w:after="360"/>
      </w:pPr>
      <w:r w:rsidRPr="006B6E3D">
        <w:t>Attendu toutefois qu’il résulte de l’instruction que si l’original du compte financier 2005 a été conservé, les mandats et, le cas échéant, les bordereaux de mandats sur lesquels reposait cette présomption de charge ont été, depuis la notification de l’arrêt précité, adirés ou détruits</w:t>
      </w:r>
      <w:r w:rsidR="00DC27FE">
        <w:t> </w:t>
      </w:r>
      <w:r w:rsidRPr="006B6E3D">
        <w:t>;</w:t>
      </w:r>
    </w:p>
    <w:p w:rsidR="00EE5D30" w:rsidRPr="006B6E3D" w:rsidRDefault="00EE5D30" w:rsidP="00EE5D30">
      <w:pPr>
        <w:pStyle w:val="PS"/>
        <w:spacing w:after="360"/>
      </w:pPr>
      <w:r w:rsidRPr="006B6E3D">
        <w:t>Considérant qu'en l'absence de l'examen, devenu impossible, des justifications matérielles, il n’y a pas lieu d’examiner au fond ladite présomption de</w:t>
      </w:r>
      <w:r w:rsidR="00DC27FE">
        <w:t xml:space="preserve"> </w:t>
      </w:r>
      <w:r w:rsidRPr="006B6E3D">
        <w:t>charge</w:t>
      </w:r>
      <w:r w:rsidR="00DC27FE">
        <w:t> </w:t>
      </w:r>
      <w:r w:rsidRPr="006B6E3D">
        <w:t>;</w:t>
      </w:r>
    </w:p>
    <w:p w:rsidR="00EE5D30" w:rsidRPr="006B6E3D" w:rsidRDefault="00EE5D30" w:rsidP="00EE5D30">
      <w:pPr>
        <w:pStyle w:val="PS"/>
        <w:spacing w:after="360"/>
      </w:pPr>
      <w:r>
        <w:t>Attendu q</w:t>
      </w:r>
      <w:r w:rsidRPr="006B6E3D">
        <w:t>u’ainsi, et sans qu’il soit besoin d’examiner les réponses du comptable, il convient de lever l’injonction et de dire qu’il n’y a pas lieu à charge à ce</w:t>
      </w:r>
      <w:r w:rsidR="00DC27FE">
        <w:t xml:space="preserve"> </w:t>
      </w:r>
      <w:r w:rsidRPr="006B6E3D">
        <w:t>motif ;</w:t>
      </w:r>
    </w:p>
    <w:p w:rsidR="00EE5D30" w:rsidRPr="006B6E3D" w:rsidRDefault="00EE5D30" w:rsidP="00EE5D30">
      <w:pPr>
        <w:pStyle w:val="PS"/>
        <w:spacing w:after="360"/>
        <w:rPr>
          <w:i/>
        </w:rPr>
      </w:pPr>
      <w:r w:rsidRPr="006B6E3D">
        <w:rPr>
          <w:i/>
        </w:rPr>
        <w:t>Sur la décharge</w:t>
      </w:r>
      <w:r>
        <w:rPr>
          <w:i/>
        </w:rPr>
        <w:t xml:space="preserve"> </w:t>
      </w:r>
      <w:r w:rsidRPr="006B6E3D">
        <w:rPr>
          <w:i/>
        </w:rPr>
        <w:t xml:space="preserve">: </w:t>
      </w:r>
    </w:p>
    <w:p w:rsidR="00EE5D30" w:rsidRPr="006B6E3D" w:rsidRDefault="00EE5D30" w:rsidP="00EE5D30">
      <w:pPr>
        <w:pStyle w:val="PS"/>
        <w:spacing w:after="360"/>
      </w:pPr>
      <w:r w:rsidRPr="006B6E3D">
        <w:t>Attendu que</w:t>
      </w:r>
      <w:r>
        <w:t xml:space="preserve"> </w:t>
      </w:r>
      <w:r w:rsidRPr="006B6E3D">
        <w:t>M.</w:t>
      </w:r>
      <w:r>
        <w:t> </w:t>
      </w:r>
      <w:r w:rsidR="004C0F77">
        <w:t>X</w:t>
      </w:r>
      <w:r w:rsidRPr="006B6E3D">
        <w:t xml:space="preserve"> peut être déchargé de sa gestion </w:t>
      </w:r>
      <w:r>
        <w:t xml:space="preserve">de l’ENSOSP </w:t>
      </w:r>
      <w:r w:rsidRPr="006B6E3D">
        <w:t>au titre de l’exercice</w:t>
      </w:r>
      <w:r>
        <w:t> </w:t>
      </w:r>
      <w:r w:rsidRPr="006B6E3D">
        <w:t>2004, du 1</w:t>
      </w:r>
      <w:r w:rsidRPr="006B6E3D">
        <w:rPr>
          <w:vertAlign w:val="superscript"/>
        </w:rPr>
        <w:t>er</w:t>
      </w:r>
      <w:r w:rsidRPr="006B6E3D">
        <w:t xml:space="preserve"> août ; </w:t>
      </w:r>
      <w:r>
        <w:t xml:space="preserve">que les opérations de l’exercice 2005 doivent être admises ; </w:t>
      </w:r>
      <w:r w:rsidRPr="006B6E3D">
        <w:t xml:space="preserve">qu’il y a toutefois lieu de </w:t>
      </w:r>
      <w:r>
        <w:t xml:space="preserve">surseoir </w:t>
      </w:r>
      <w:r w:rsidRPr="006B6E3D">
        <w:t>à sa décharge pour l’exercice 200</w:t>
      </w:r>
      <w:r>
        <w:t>5</w:t>
      </w:r>
      <w:r w:rsidRPr="006B6E3D">
        <w:t>, dans</w:t>
      </w:r>
      <w:r w:rsidR="00DC27FE">
        <w:t xml:space="preserve"> </w:t>
      </w:r>
      <w:r w:rsidRPr="006B6E3D">
        <w:t>l’attente de la vérification de l’exacte reprise des soldes d</w:t>
      </w:r>
      <w:r>
        <w:t xml:space="preserve">u bilan de clôture </w:t>
      </w:r>
      <w:r w:rsidRPr="006B6E3D">
        <w:t>de l’exercice</w:t>
      </w:r>
      <w:r>
        <w:t> </w:t>
      </w:r>
      <w:r w:rsidRPr="006B6E3D">
        <w:t>2005, au</w:t>
      </w:r>
      <w:r>
        <w:t xml:space="preserve"> bilan</w:t>
      </w:r>
      <w:r w:rsidRPr="006B6E3D">
        <w:t xml:space="preserve"> d’entrée de l’exercice 2006 ;</w:t>
      </w:r>
    </w:p>
    <w:p w:rsidR="00EE5D30" w:rsidRPr="006B6E3D" w:rsidRDefault="00F912E8" w:rsidP="00DC27FE">
      <w:pPr>
        <w:pStyle w:val="PS"/>
        <w:spacing w:after="360"/>
        <w:ind w:firstLine="0"/>
        <w:jc w:val="center"/>
        <w:rPr>
          <w:b/>
          <w:caps/>
        </w:rPr>
      </w:pPr>
      <w:r>
        <w:rPr>
          <w:b/>
          <w:caps/>
        </w:rPr>
        <w:br w:type="page"/>
      </w:r>
      <w:r w:rsidR="00EE5D30" w:rsidRPr="006B6E3D">
        <w:rPr>
          <w:b/>
          <w:caps/>
        </w:rPr>
        <w:lastRenderedPageBreak/>
        <w:t>Ordonne :</w:t>
      </w:r>
    </w:p>
    <w:p w:rsidR="00EE5D30" w:rsidRPr="009D7F19" w:rsidRDefault="00EE5D30" w:rsidP="00DC27FE">
      <w:pPr>
        <w:pStyle w:val="PS"/>
        <w:ind w:firstLine="0"/>
        <w:jc w:val="center"/>
        <w:rPr>
          <w:caps/>
        </w:rPr>
      </w:pPr>
      <w:r w:rsidRPr="009D7F19">
        <w:rPr>
          <w:caps/>
        </w:rPr>
        <w:t>Statuant définitivement</w:t>
      </w:r>
    </w:p>
    <w:p w:rsidR="00EE5D30" w:rsidRPr="006B6E3D" w:rsidRDefault="00EE5D30" w:rsidP="00EE5D30">
      <w:pPr>
        <w:pStyle w:val="PS"/>
        <w:spacing w:after="360"/>
      </w:pPr>
      <w:r w:rsidRPr="006B6E3D">
        <w:t>Art. 1</w:t>
      </w:r>
      <w:r w:rsidRPr="006B6E3D">
        <w:rPr>
          <w:vertAlign w:val="superscript"/>
        </w:rPr>
        <w:t>er</w:t>
      </w:r>
      <w:r w:rsidRPr="006B6E3D">
        <w:t>.</w:t>
      </w:r>
      <w:r w:rsidR="009D7F19">
        <w:t> </w:t>
      </w:r>
      <w:r w:rsidRPr="006B6E3D">
        <w:t>–</w:t>
      </w:r>
      <w:r w:rsidR="009D7F19">
        <w:t> </w:t>
      </w:r>
      <w:r w:rsidRPr="006B6E3D">
        <w:t>Les injonctions n°</w:t>
      </w:r>
      <w:r w:rsidR="009D7F19">
        <w:t> </w:t>
      </w:r>
      <w:r w:rsidRPr="006B6E3D">
        <w:t>2 et n°</w:t>
      </w:r>
      <w:r w:rsidR="009D7F19">
        <w:t> </w:t>
      </w:r>
      <w:r w:rsidRPr="006B6E3D">
        <w:t>3 prononcées par l’arrêt n°</w:t>
      </w:r>
      <w:r w:rsidR="009D7F19">
        <w:t> </w:t>
      </w:r>
      <w:r w:rsidRPr="006B6E3D">
        <w:t>49962 sont</w:t>
      </w:r>
      <w:r w:rsidR="00DC27FE">
        <w:t xml:space="preserve"> </w:t>
      </w:r>
      <w:r w:rsidRPr="006B6E3D">
        <w:t>levées</w:t>
      </w:r>
      <w:r w:rsidR="00DC27FE">
        <w:t>.</w:t>
      </w:r>
    </w:p>
    <w:p w:rsidR="00EE5D30" w:rsidRDefault="00EE5D30" w:rsidP="00EE5D30">
      <w:pPr>
        <w:pStyle w:val="PS"/>
        <w:spacing w:after="360"/>
      </w:pPr>
      <w:r w:rsidRPr="006B6E3D">
        <w:t>Art. 2.</w:t>
      </w:r>
      <w:r w:rsidR="009D7F19">
        <w:t> </w:t>
      </w:r>
      <w:r w:rsidRPr="006B6E3D">
        <w:t>–</w:t>
      </w:r>
      <w:r w:rsidR="009D7F19">
        <w:t> </w:t>
      </w:r>
      <w:r w:rsidRPr="006B6E3D">
        <w:t>M.</w:t>
      </w:r>
      <w:r w:rsidR="009D7F19">
        <w:t> </w:t>
      </w:r>
      <w:r w:rsidR="004C0F77">
        <w:t>X</w:t>
      </w:r>
      <w:r w:rsidRPr="006B6E3D">
        <w:t xml:space="preserve"> est déchargé de sa gestion pour l’exercice</w:t>
      </w:r>
      <w:r w:rsidR="00DC27FE">
        <w:t xml:space="preserve"> </w:t>
      </w:r>
      <w:r w:rsidRPr="006B6E3D">
        <w:t>2004, du 1</w:t>
      </w:r>
      <w:r w:rsidRPr="006B6E3D">
        <w:rPr>
          <w:vertAlign w:val="superscript"/>
        </w:rPr>
        <w:t>er</w:t>
      </w:r>
      <w:r w:rsidR="009D7F19">
        <w:rPr>
          <w:vertAlign w:val="superscript"/>
        </w:rPr>
        <w:t> </w:t>
      </w:r>
      <w:r w:rsidRPr="006B6E3D">
        <w:t>août</w:t>
      </w:r>
      <w:r w:rsidR="00DC27FE">
        <w:t>.</w:t>
      </w:r>
    </w:p>
    <w:p w:rsidR="00EE5D30" w:rsidRDefault="00EE5D30" w:rsidP="00F912E8">
      <w:pPr>
        <w:pStyle w:val="PS"/>
      </w:pPr>
      <w:r w:rsidRPr="006B6E3D">
        <w:t xml:space="preserve">Art. </w:t>
      </w:r>
      <w:r>
        <w:t>3</w:t>
      </w:r>
      <w:r w:rsidRPr="006B6E3D">
        <w:t>.</w:t>
      </w:r>
      <w:r w:rsidR="009D7F19">
        <w:t> </w:t>
      </w:r>
      <w:r w:rsidRPr="006B6E3D">
        <w:t>–</w:t>
      </w:r>
      <w:r w:rsidR="009D7F19">
        <w:t> </w:t>
      </w:r>
      <w:r>
        <w:t>Les opérations de l’exercice 2005 sont admises</w:t>
      </w:r>
      <w:r w:rsidR="00DC27FE">
        <w:t>.</w:t>
      </w:r>
    </w:p>
    <w:p w:rsidR="00EE5D30" w:rsidRPr="009D7F19" w:rsidRDefault="00EE5D30" w:rsidP="00DC27FE">
      <w:pPr>
        <w:pStyle w:val="PS"/>
        <w:spacing w:after="360"/>
        <w:ind w:firstLine="0"/>
        <w:jc w:val="center"/>
        <w:rPr>
          <w:caps/>
        </w:rPr>
      </w:pPr>
      <w:r w:rsidRPr="009D7F19">
        <w:rPr>
          <w:caps/>
        </w:rPr>
        <w:t>Statuant provisoirement</w:t>
      </w:r>
    </w:p>
    <w:p w:rsidR="00EE5D30" w:rsidRPr="006B6E3D" w:rsidRDefault="00EE5D30" w:rsidP="00F912E8">
      <w:pPr>
        <w:pStyle w:val="PS"/>
      </w:pPr>
      <w:r w:rsidRPr="006B6E3D">
        <w:t xml:space="preserve">Art. </w:t>
      </w:r>
      <w:r>
        <w:t>4</w:t>
      </w:r>
      <w:r w:rsidRPr="006B6E3D">
        <w:t>.</w:t>
      </w:r>
      <w:r w:rsidR="009D7F19">
        <w:t> </w:t>
      </w:r>
      <w:r w:rsidRPr="006B6E3D">
        <w:t>–</w:t>
      </w:r>
      <w:r w:rsidR="009D7F19">
        <w:t> </w:t>
      </w:r>
      <w:r w:rsidRPr="006B6E3D">
        <w:t>Il est sursis à la décharge de M.</w:t>
      </w:r>
      <w:r w:rsidR="009D7F19">
        <w:t> </w:t>
      </w:r>
      <w:r w:rsidR="004C0F77">
        <w:t>X</w:t>
      </w:r>
      <w:r w:rsidRPr="006B6E3D">
        <w:t xml:space="preserve"> pour l’exercice</w:t>
      </w:r>
      <w:r w:rsidR="00DC27FE">
        <w:t xml:space="preserve"> </w:t>
      </w:r>
      <w:bookmarkStart w:id="0" w:name="_GoBack"/>
      <w:bookmarkEnd w:id="0"/>
      <w:r w:rsidRPr="006B6E3D">
        <w:t>2005, dans</w:t>
      </w:r>
      <w:r w:rsidR="00DC27FE">
        <w:t xml:space="preserve"> </w:t>
      </w:r>
      <w:r w:rsidRPr="006B6E3D">
        <w:t>l’attente de la vérification de l’exacte reprise des soldes de sortie de l’exercice</w:t>
      </w:r>
      <w:r w:rsidR="00DC27FE">
        <w:t xml:space="preserve"> </w:t>
      </w:r>
      <w:r w:rsidRPr="006B6E3D">
        <w:t>2005 à la balance d’entrée de l’exercice 200</w:t>
      </w:r>
      <w:r>
        <w:t>6.</w:t>
      </w:r>
    </w:p>
    <w:p w:rsidR="00EE5D30" w:rsidRDefault="00EE5D30" w:rsidP="00F912E8">
      <w:pPr>
        <w:pStyle w:val="PS"/>
        <w:jc w:val="center"/>
      </w:pPr>
      <w:r w:rsidRPr="006B6E3D">
        <w:t>−−−−−−−−</w:t>
      </w:r>
    </w:p>
    <w:p w:rsidR="00EE5D30" w:rsidRPr="00190448" w:rsidRDefault="00EE5D30" w:rsidP="001878C9">
      <w:pPr>
        <w:pStyle w:val="PS"/>
      </w:pPr>
      <w:r w:rsidRPr="00190448">
        <w:t xml:space="preserve">Fait et jugé en la Cour des comptes, quatrième chambre, deuxième section, le </w:t>
      </w:r>
      <w:r>
        <w:t xml:space="preserve">quatorze mars </w:t>
      </w:r>
      <w:r w:rsidRPr="00190448">
        <w:t xml:space="preserve">deux </w:t>
      </w:r>
      <w:r>
        <w:t>mil</w:t>
      </w:r>
      <w:r w:rsidRPr="00190448">
        <w:t xml:space="preserve"> treize. Présents : MM.</w:t>
      </w:r>
      <w:r w:rsidR="00711AE7">
        <w:t> </w:t>
      </w:r>
      <w:r w:rsidRPr="00190448">
        <w:t xml:space="preserve">Bayle, président, Ganser, président de section, </w:t>
      </w:r>
      <w:r>
        <w:t xml:space="preserve">Cazanave, Vachia, Prat, </w:t>
      </w:r>
      <w:r w:rsidRPr="00190448">
        <w:t>conseillers maîtres</w:t>
      </w:r>
      <w:r>
        <w:t>, Hespel, président de chambre maintenu dans les fonctions de conseiller maître.</w:t>
      </w:r>
    </w:p>
    <w:p w:rsidR="00EE5D30" w:rsidRPr="006B6E3D" w:rsidRDefault="00EE5D30" w:rsidP="00EE5D30">
      <w:pPr>
        <w:pStyle w:val="PS"/>
        <w:spacing w:after="360"/>
      </w:pPr>
      <w:r w:rsidRPr="00190448">
        <w:t xml:space="preserve">Signé : Bayle, président, et </w:t>
      </w:r>
      <w:r>
        <w:t>Baudlot</w:t>
      </w:r>
      <w:r w:rsidRPr="00190448">
        <w:t xml:space="preserve">, </w:t>
      </w:r>
      <w:r>
        <w:t>auxiliaire de greffe</w:t>
      </w:r>
      <w:r w:rsidRPr="006B6E3D">
        <w:t>.</w:t>
      </w:r>
    </w:p>
    <w:p w:rsidR="00EE5D30" w:rsidRDefault="00EE5D30" w:rsidP="00EE5D30">
      <w:pPr>
        <w:pStyle w:val="PS"/>
        <w:spacing w:after="360"/>
      </w:pPr>
      <w:r w:rsidRPr="006B6E3D">
        <w:t>Collationné, certifié conforme à la minute étant au greffe de la Cour des comptes et délivré p</w:t>
      </w:r>
      <w:r w:rsidRPr="00C57896">
        <w:t>ar moi,</w:t>
      </w:r>
      <w:r>
        <w:t xml:space="preserve"> secrétaire général.</w:t>
      </w:r>
    </w:p>
    <w:p w:rsidR="00337ADC" w:rsidRDefault="00337ADC" w:rsidP="00337ADC">
      <w:pPr>
        <w:pStyle w:val="P0"/>
        <w:spacing w:before="120"/>
        <w:ind w:left="0" w:firstLine="6804"/>
        <w:jc w:val="center"/>
        <w:rPr>
          <w:b/>
        </w:rPr>
      </w:pPr>
      <w:r>
        <w:rPr>
          <w:b/>
        </w:rPr>
        <w:t>Pour le Secrétaire général</w:t>
      </w:r>
    </w:p>
    <w:p w:rsidR="00337ADC" w:rsidRDefault="00337ADC" w:rsidP="00337ADC">
      <w:pPr>
        <w:pStyle w:val="P0"/>
        <w:ind w:left="0" w:firstLine="6804"/>
        <w:jc w:val="center"/>
        <w:rPr>
          <w:b/>
        </w:rPr>
      </w:pPr>
      <w:r>
        <w:rPr>
          <w:b/>
        </w:rPr>
        <w:t>et par délégation,</w:t>
      </w:r>
    </w:p>
    <w:p w:rsidR="00337ADC" w:rsidRDefault="00337ADC" w:rsidP="00337ADC">
      <w:pPr>
        <w:pStyle w:val="P0"/>
        <w:ind w:left="0" w:firstLine="6804"/>
        <w:jc w:val="center"/>
        <w:rPr>
          <w:b/>
        </w:rPr>
      </w:pPr>
      <w:r>
        <w:rPr>
          <w:b/>
        </w:rPr>
        <w:t>le Chef du greffe contentieux</w:t>
      </w:r>
    </w:p>
    <w:p w:rsidR="00337ADC" w:rsidRDefault="00337ADC" w:rsidP="00337ADC">
      <w:pPr>
        <w:pStyle w:val="P0"/>
        <w:ind w:left="0" w:firstLine="6804"/>
        <w:jc w:val="center"/>
        <w:rPr>
          <w:b/>
        </w:rPr>
      </w:pPr>
    </w:p>
    <w:p w:rsidR="001878C9" w:rsidRDefault="001878C9" w:rsidP="00337ADC">
      <w:pPr>
        <w:pStyle w:val="P0"/>
        <w:ind w:left="0" w:firstLine="6804"/>
        <w:jc w:val="center"/>
        <w:rPr>
          <w:b/>
        </w:rPr>
      </w:pPr>
    </w:p>
    <w:p w:rsidR="00337ADC" w:rsidRDefault="00337ADC" w:rsidP="00337ADC">
      <w:pPr>
        <w:pStyle w:val="P0"/>
        <w:ind w:left="0" w:firstLine="6804"/>
        <w:jc w:val="center"/>
        <w:rPr>
          <w:b/>
        </w:rPr>
      </w:pPr>
    </w:p>
    <w:p w:rsidR="001878C9" w:rsidRDefault="001878C9" w:rsidP="00337ADC">
      <w:pPr>
        <w:pStyle w:val="P0"/>
        <w:ind w:left="0" w:firstLine="6804"/>
        <w:jc w:val="center"/>
        <w:rPr>
          <w:b/>
        </w:rPr>
      </w:pPr>
    </w:p>
    <w:p w:rsidR="00337ADC" w:rsidRDefault="00337ADC" w:rsidP="00337ADC">
      <w:pPr>
        <w:pStyle w:val="P0"/>
        <w:ind w:left="0" w:firstLine="6804"/>
        <w:jc w:val="center"/>
        <w:rPr>
          <w:b/>
        </w:rPr>
      </w:pPr>
    </w:p>
    <w:p w:rsidR="00337ADC" w:rsidRDefault="00337ADC" w:rsidP="00337ADC">
      <w:pPr>
        <w:pStyle w:val="P0"/>
        <w:ind w:left="0" w:firstLine="6804"/>
        <w:jc w:val="center"/>
        <w:rPr>
          <w:b/>
        </w:rPr>
      </w:pPr>
    </w:p>
    <w:p w:rsidR="00337ADC" w:rsidRDefault="00337ADC" w:rsidP="00337ADC">
      <w:pPr>
        <w:pStyle w:val="P0"/>
        <w:ind w:left="0" w:firstLine="6804"/>
        <w:jc w:val="center"/>
        <w:rPr>
          <w:b/>
        </w:rPr>
      </w:pPr>
    </w:p>
    <w:p w:rsidR="00337ADC" w:rsidRDefault="00337ADC" w:rsidP="00337ADC">
      <w:pPr>
        <w:pStyle w:val="P0"/>
        <w:ind w:left="0" w:firstLine="7088"/>
        <w:jc w:val="center"/>
        <w:rPr>
          <w:b/>
        </w:rPr>
      </w:pPr>
      <w:r>
        <w:rPr>
          <w:b/>
        </w:rPr>
        <w:t>Daniel FEREZ</w:t>
      </w:r>
    </w:p>
    <w:sectPr w:rsidR="00337ADC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E81" w:rsidRDefault="00704E81">
      <w:r>
        <w:separator/>
      </w:r>
    </w:p>
  </w:endnote>
  <w:endnote w:type="continuationSeparator" w:id="0">
    <w:p w:rsidR="00704E81" w:rsidRDefault="0070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E81" w:rsidRDefault="00704E81">
      <w:r>
        <w:separator/>
      </w:r>
    </w:p>
  </w:footnote>
  <w:footnote w:type="continuationSeparator" w:id="0">
    <w:p w:rsidR="00704E81" w:rsidRDefault="00704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DC27FE"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13156"/>
    <w:rsid w:val="000B16A6"/>
    <w:rsid w:val="000C3EE1"/>
    <w:rsid w:val="000C503D"/>
    <w:rsid w:val="00165F23"/>
    <w:rsid w:val="001878C9"/>
    <w:rsid w:val="001F015F"/>
    <w:rsid w:val="002477A9"/>
    <w:rsid w:val="00326A47"/>
    <w:rsid w:val="003365C6"/>
    <w:rsid w:val="00337ADC"/>
    <w:rsid w:val="00423625"/>
    <w:rsid w:val="00457746"/>
    <w:rsid w:val="004C0F77"/>
    <w:rsid w:val="00530700"/>
    <w:rsid w:val="00531ACB"/>
    <w:rsid w:val="00547686"/>
    <w:rsid w:val="006567C9"/>
    <w:rsid w:val="006D521A"/>
    <w:rsid w:val="006E27C1"/>
    <w:rsid w:val="00704E81"/>
    <w:rsid w:val="00711AE7"/>
    <w:rsid w:val="007C5A15"/>
    <w:rsid w:val="008C076C"/>
    <w:rsid w:val="008E79BC"/>
    <w:rsid w:val="00902118"/>
    <w:rsid w:val="009D7F19"/>
    <w:rsid w:val="00A03C5A"/>
    <w:rsid w:val="00B33935"/>
    <w:rsid w:val="00B6749C"/>
    <w:rsid w:val="00CC6479"/>
    <w:rsid w:val="00D63B13"/>
    <w:rsid w:val="00D95159"/>
    <w:rsid w:val="00DA7C04"/>
    <w:rsid w:val="00DC27FE"/>
    <w:rsid w:val="00E823A2"/>
    <w:rsid w:val="00E93BD0"/>
    <w:rsid w:val="00EE5D30"/>
    <w:rsid w:val="00F3332F"/>
    <w:rsid w:val="00F912E8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211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Titre4Car">
    <w:name w:val="Titre 4 Car"/>
    <w:link w:val="Titre4"/>
    <w:uiPriority w:val="9"/>
    <w:semiHidden/>
    <w:rsid w:val="00902118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902118"/>
    <w:pPr>
      <w:spacing w:before="100" w:beforeAutospacing="1" w:after="100" w:afterAutospacing="1"/>
    </w:pPr>
    <w:rPr>
      <w:sz w:val="24"/>
      <w:szCs w:val="24"/>
    </w:rPr>
  </w:style>
  <w:style w:type="character" w:customStyle="1" w:styleId="P0Car">
    <w:name w:val="P0 Car"/>
    <w:link w:val="P0"/>
    <w:locked/>
    <w:rsid w:val="00F3332F"/>
    <w:rPr>
      <w:sz w:val="24"/>
      <w:szCs w:val="24"/>
    </w:rPr>
  </w:style>
  <w:style w:type="character" w:styleId="Marquedecommentaire">
    <w:name w:val="annotation reference"/>
    <w:uiPriority w:val="99"/>
    <w:semiHidden/>
    <w:unhideWhenUsed/>
    <w:rsid w:val="00D63B1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63B13"/>
  </w:style>
  <w:style w:type="character" w:customStyle="1" w:styleId="CommentaireCar">
    <w:name w:val="Commentaire Car"/>
    <w:basedOn w:val="Policepardfaut"/>
    <w:link w:val="Commentaire"/>
    <w:uiPriority w:val="99"/>
    <w:semiHidden/>
    <w:rsid w:val="00D63B1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63B13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63B13"/>
    <w:rPr>
      <w:b/>
      <w:bCs/>
    </w:rPr>
  </w:style>
  <w:style w:type="paragraph" w:styleId="Rvision">
    <w:name w:val="Revision"/>
    <w:hidden/>
    <w:uiPriority w:val="99"/>
    <w:semiHidden/>
    <w:rsid w:val="00D63B13"/>
  </w:style>
  <w:style w:type="paragraph" w:styleId="Textedebulles">
    <w:name w:val="Balloon Text"/>
    <w:basedOn w:val="Normal"/>
    <w:link w:val="TextedebullesCar"/>
    <w:uiPriority w:val="99"/>
    <w:semiHidden/>
    <w:unhideWhenUsed/>
    <w:rsid w:val="00D63B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63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10</TotalTime>
  <Pages>4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Jean-Pierre Bonin</cp:lastModifiedBy>
  <cp:revision>3</cp:revision>
  <cp:lastPrinted>2013-03-22T08:50:00Z</cp:lastPrinted>
  <dcterms:created xsi:type="dcterms:W3CDTF">2013-05-03T16:17:00Z</dcterms:created>
  <dcterms:modified xsi:type="dcterms:W3CDTF">2013-05-09T17:35:00Z</dcterms:modified>
</cp:coreProperties>
</file>