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B6" w:rsidRPr="00EB6713" w:rsidRDefault="00CB18B6" w:rsidP="00CB18B6">
      <w:pPr>
        <w:jc w:val="both"/>
        <w:rPr>
          <w:b/>
          <w:caps/>
          <w:sz w:val="24"/>
        </w:rPr>
      </w:pPr>
      <w:bookmarkStart w:id="0" w:name="_GoBack"/>
      <w:r w:rsidRPr="00EB6713">
        <w:rPr>
          <w:b/>
          <w:caps/>
          <w:sz w:val="24"/>
        </w:rPr>
        <w:t>COUR DES COMPTES</w:t>
      </w:r>
    </w:p>
    <w:p w:rsidR="00CB18B6" w:rsidRPr="00EB6713" w:rsidRDefault="00CB18B6" w:rsidP="00CB18B6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CB18B6" w:rsidRPr="00EB6713" w:rsidRDefault="00CB18B6" w:rsidP="00CB18B6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QUATRIEME CHAMBRE</w:t>
      </w:r>
    </w:p>
    <w:p w:rsidR="00CB18B6" w:rsidRPr="00EB6713" w:rsidRDefault="00CB18B6" w:rsidP="00CB18B6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CB18B6" w:rsidRPr="00EB6713" w:rsidRDefault="00CB18B6" w:rsidP="00CB18B6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PREMIERE SECTION</w:t>
      </w:r>
    </w:p>
    <w:p w:rsidR="00CB18B6" w:rsidRPr="00892FA1" w:rsidRDefault="00892FA1" w:rsidP="00892FA1">
      <w:pPr>
        <w:spacing w:after="120"/>
        <w:jc w:val="both"/>
        <w:rPr>
          <w:b/>
          <w:sz w:val="24"/>
        </w:rPr>
      </w:pPr>
      <w:r w:rsidRPr="00892FA1">
        <w:rPr>
          <w:b/>
          <w:sz w:val="24"/>
        </w:rPr>
        <w:t xml:space="preserve">               --------</w:t>
      </w:r>
    </w:p>
    <w:p w:rsidR="00CB18B6" w:rsidRPr="00892FA1" w:rsidRDefault="00892FA1" w:rsidP="00CB18B6">
      <w:pPr>
        <w:pStyle w:val="Titre1"/>
        <w:jc w:val="both"/>
        <w:rPr>
          <w:b/>
          <w:i/>
          <w:sz w:val="22"/>
          <w:szCs w:val="22"/>
        </w:rPr>
      </w:pPr>
      <w:r>
        <w:rPr>
          <w:b/>
          <w:i/>
        </w:rPr>
        <w:t xml:space="preserve">        </w:t>
      </w:r>
      <w:r w:rsidR="00CB18B6" w:rsidRPr="00892FA1">
        <w:rPr>
          <w:b/>
          <w:i/>
          <w:sz w:val="22"/>
          <w:szCs w:val="22"/>
        </w:rPr>
        <w:t>Arrêt n°</w:t>
      </w:r>
      <w:r w:rsidRPr="00892FA1">
        <w:rPr>
          <w:b/>
          <w:i/>
          <w:sz w:val="22"/>
          <w:szCs w:val="22"/>
        </w:rPr>
        <w:t xml:space="preserve"> 66954</w:t>
      </w:r>
    </w:p>
    <w:p w:rsidR="00CB18B6" w:rsidRPr="005F641F" w:rsidRDefault="00CB18B6" w:rsidP="00CB18B6"/>
    <w:p w:rsidR="00CB18B6" w:rsidRPr="00042DE1" w:rsidRDefault="00CB18B6" w:rsidP="006D5982">
      <w:pPr>
        <w:ind w:left="4536"/>
        <w:rPr>
          <w:caps/>
          <w:sz w:val="24"/>
          <w:szCs w:val="24"/>
        </w:rPr>
      </w:pPr>
      <w:r>
        <w:rPr>
          <w:caps/>
          <w:sz w:val="24"/>
          <w:szCs w:val="24"/>
        </w:rPr>
        <w:t>SYNDICAT INTERCOMMUNAL DE COLLECTE ET DE TRAITEMENT DES ORDURES MENAG</w:t>
      </w:r>
      <w:r w:rsidR="006D5982">
        <w:rPr>
          <w:caps/>
          <w:sz w:val="24"/>
          <w:szCs w:val="24"/>
        </w:rPr>
        <w:t>è</w:t>
      </w:r>
      <w:r>
        <w:rPr>
          <w:caps/>
          <w:sz w:val="24"/>
          <w:szCs w:val="24"/>
        </w:rPr>
        <w:t>RES (SICTOM) de la zone de Dole (JURA)</w:t>
      </w:r>
    </w:p>
    <w:p w:rsidR="00CB18B6" w:rsidRDefault="00CB18B6" w:rsidP="00CB18B6">
      <w:pPr>
        <w:ind w:left="4536"/>
        <w:jc w:val="both"/>
        <w:rPr>
          <w:sz w:val="24"/>
        </w:rPr>
      </w:pPr>
    </w:p>
    <w:p w:rsidR="00CB18B6" w:rsidRDefault="00CB18B6" w:rsidP="00CB18B6">
      <w:pPr>
        <w:pStyle w:val="Titre2"/>
        <w:ind w:left="4536"/>
        <w:jc w:val="both"/>
      </w:pPr>
      <w:r>
        <w:t>Appel d’un jugement de la chambre régionale des comptes de Franche-Comté</w:t>
      </w:r>
    </w:p>
    <w:p w:rsidR="00CB18B6" w:rsidRDefault="00CB18B6" w:rsidP="00CB18B6">
      <w:pPr>
        <w:ind w:left="4536"/>
        <w:jc w:val="both"/>
        <w:rPr>
          <w:sz w:val="24"/>
        </w:rPr>
      </w:pPr>
    </w:p>
    <w:p w:rsidR="00CB18B6" w:rsidRDefault="00CB18B6" w:rsidP="00CB18B6">
      <w:pPr>
        <w:pStyle w:val="Titre4"/>
        <w:ind w:left="4536"/>
      </w:pPr>
      <w:r>
        <w:t>Rapport n°</w:t>
      </w:r>
      <w:r w:rsidR="000870F0">
        <w:t> </w:t>
      </w:r>
      <w:r>
        <w:t>2013-226-0</w:t>
      </w:r>
    </w:p>
    <w:p w:rsidR="00CB18B6" w:rsidRDefault="00CB18B6" w:rsidP="00CB18B6">
      <w:pPr>
        <w:ind w:left="4536"/>
        <w:jc w:val="both"/>
        <w:rPr>
          <w:sz w:val="24"/>
        </w:rPr>
      </w:pPr>
    </w:p>
    <w:p w:rsidR="00CB18B6" w:rsidRDefault="00CB18B6" w:rsidP="00CB18B6">
      <w:pPr>
        <w:ind w:left="4536"/>
        <w:jc w:val="both"/>
        <w:rPr>
          <w:sz w:val="24"/>
        </w:rPr>
      </w:pPr>
      <w:r>
        <w:rPr>
          <w:sz w:val="24"/>
        </w:rPr>
        <w:t>Audience publique et délibéré du 25 avril 2013</w:t>
      </w:r>
    </w:p>
    <w:p w:rsidR="00CB18B6" w:rsidRDefault="00CB18B6" w:rsidP="00CB18B6">
      <w:pPr>
        <w:ind w:left="4536"/>
        <w:jc w:val="both"/>
        <w:rPr>
          <w:sz w:val="24"/>
        </w:rPr>
      </w:pPr>
    </w:p>
    <w:p w:rsidR="00CB18B6" w:rsidRDefault="00CB18B6" w:rsidP="00CB18B6">
      <w:pPr>
        <w:ind w:left="4536"/>
        <w:jc w:val="both"/>
        <w:rPr>
          <w:sz w:val="24"/>
        </w:rPr>
      </w:pPr>
      <w:r>
        <w:rPr>
          <w:sz w:val="24"/>
        </w:rPr>
        <w:t xml:space="preserve">Lecture publique du </w:t>
      </w:r>
      <w:r w:rsidR="00892FA1">
        <w:rPr>
          <w:sz w:val="24"/>
        </w:rPr>
        <w:t>30 mai 2013</w:t>
      </w:r>
    </w:p>
    <w:p w:rsidR="00892FA1" w:rsidRDefault="00892FA1" w:rsidP="00CB18B6">
      <w:pPr>
        <w:ind w:left="4536"/>
        <w:jc w:val="both"/>
        <w:rPr>
          <w:sz w:val="24"/>
        </w:rPr>
      </w:pPr>
    </w:p>
    <w:p w:rsidR="00892FA1" w:rsidRDefault="00892FA1" w:rsidP="00CB18B6">
      <w:pPr>
        <w:ind w:left="4536"/>
        <w:jc w:val="both"/>
        <w:rPr>
          <w:sz w:val="24"/>
        </w:rPr>
      </w:pPr>
    </w:p>
    <w:p w:rsidR="00B52A37" w:rsidRDefault="00B52A37" w:rsidP="00CB18B6">
      <w:pPr>
        <w:jc w:val="both"/>
        <w:rPr>
          <w:sz w:val="24"/>
        </w:rPr>
      </w:pPr>
    </w:p>
    <w:p w:rsidR="00CB18B6" w:rsidRDefault="00CB18B6" w:rsidP="00CB18B6">
      <w:pPr>
        <w:jc w:val="both"/>
        <w:rPr>
          <w:sz w:val="24"/>
        </w:rPr>
      </w:pPr>
    </w:p>
    <w:p w:rsidR="00B52A37" w:rsidRDefault="00B52A37" w:rsidP="00CB18B6">
      <w:pPr>
        <w:pStyle w:val="PS"/>
        <w:ind w:hanging="441"/>
        <w:rPr>
          <w:rFonts w:ascii="Times New Roman" w:hAnsi="Times New Roman"/>
        </w:rPr>
      </w:pPr>
      <w:r>
        <w:rPr>
          <w:rFonts w:ascii="Times New Roman" w:hAnsi="Times New Roman"/>
        </w:rPr>
        <w:t>LA COUR DES COMPTES a rendu l’arrêt suivant :</w:t>
      </w:r>
    </w:p>
    <w:p w:rsidR="00CB18B6" w:rsidRPr="00B82C1D" w:rsidRDefault="00CB18B6" w:rsidP="00CB18B6">
      <w:pPr>
        <w:pStyle w:val="PS"/>
        <w:ind w:hanging="441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="00892FA1">
        <w:rPr>
          <w:rFonts w:ascii="Times New Roman" w:hAnsi="Times New Roman"/>
        </w:rPr>
        <w:t>A</w:t>
      </w:r>
      <w:r w:rsidRPr="00B82C1D">
        <w:rPr>
          <w:rFonts w:ascii="Times New Roman" w:hAnsi="Times New Roman"/>
        </w:rPr>
        <w:t xml:space="preserve"> COUR,</w:t>
      </w:r>
    </w:p>
    <w:p w:rsidR="00CB18B6" w:rsidRPr="00112D16" w:rsidRDefault="00CB18B6" w:rsidP="00CB18B6">
      <w:pPr>
        <w:pStyle w:val="PS"/>
        <w:ind w:left="540" w:firstLine="720"/>
        <w:rPr>
          <w:rFonts w:ascii="Times New Roman" w:hAnsi="Times New Roman"/>
          <w:szCs w:val="24"/>
        </w:rPr>
      </w:pPr>
      <w:r w:rsidRPr="00B82C1D">
        <w:rPr>
          <w:rFonts w:ascii="Times New Roman" w:hAnsi="Times New Roman"/>
          <w:szCs w:val="24"/>
        </w:rPr>
        <w:t>Vu la requête</w:t>
      </w:r>
      <w:r>
        <w:rPr>
          <w:rFonts w:ascii="Times New Roman" w:hAnsi="Times New Roman"/>
          <w:szCs w:val="24"/>
        </w:rPr>
        <w:t>,</w:t>
      </w:r>
      <w:r w:rsidRPr="00B82C1D">
        <w:rPr>
          <w:rFonts w:ascii="Times New Roman" w:hAnsi="Times New Roman"/>
          <w:szCs w:val="24"/>
        </w:rPr>
        <w:t xml:space="preserve"> enregistrée le</w:t>
      </w:r>
      <w:r>
        <w:rPr>
          <w:rFonts w:ascii="Times New Roman" w:hAnsi="Times New Roman"/>
          <w:szCs w:val="24"/>
        </w:rPr>
        <w:t>s</w:t>
      </w:r>
      <w:r w:rsidRPr="00B82C1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17 et 27 septembre 2010 </w:t>
      </w:r>
      <w:r w:rsidRPr="00B82C1D">
        <w:rPr>
          <w:rFonts w:ascii="Times New Roman" w:hAnsi="Times New Roman"/>
          <w:szCs w:val="24"/>
        </w:rPr>
        <w:t>au greffe de la c</w:t>
      </w:r>
      <w:r>
        <w:rPr>
          <w:rFonts w:ascii="Times New Roman" w:hAnsi="Times New Roman"/>
          <w:szCs w:val="24"/>
        </w:rPr>
        <w:t>hambre régiona</w:t>
      </w:r>
      <w:r w:rsidRPr="00112D16">
        <w:rPr>
          <w:rFonts w:ascii="Times New Roman" w:hAnsi="Times New Roman"/>
          <w:szCs w:val="24"/>
        </w:rPr>
        <w:t>le des comptes de Franche-Comté, par laquelle M.</w:t>
      </w:r>
      <w:r w:rsidR="00892FA1">
        <w:rPr>
          <w:rFonts w:ascii="Times New Roman" w:hAnsi="Times New Roman"/>
          <w:szCs w:val="24"/>
        </w:rPr>
        <w:t> </w:t>
      </w:r>
      <w:r w:rsidR="00441AB8">
        <w:rPr>
          <w:rFonts w:ascii="Times New Roman" w:hAnsi="Times New Roman"/>
          <w:szCs w:val="24"/>
        </w:rPr>
        <w:t>X</w:t>
      </w:r>
      <w:r w:rsidRPr="00112D16">
        <w:rPr>
          <w:rFonts w:ascii="Times New Roman" w:hAnsi="Times New Roman"/>
          <w:szCs w:val="24"/>
        </w:rPr>
        <w:t xml:space="preserve">, comptable du </w:t>
      </w:r>
      <w:r w:rsidRPr="00DE42E4">
        <w:rPr>
          <w:rFonts w:ascii="Times New Roman" w:hAnsi="Times New Roman"/>
          <w:caps/>
          <w:szCs w:val="24"/>
        </w:rPr>
        <w:t>SYNDICAT INTERCOMMUNAL DE COLLECTE ET DE TRAITEMENT DES</w:t>
      </w:r>
      <w:r w:rsidR="006D5982">
        <w:rPr>
          <w:rFonts w:ascii="Times New Roman" w:hAnsi="Times New Roman"/>
          <w:caps/>
          <w:szCs w:val="24"/>
        </w:rPr>
        <w:t xml:space="preserve"> </w:t>
      </w:r>
      <w:r w:rsidRPr="00DE42E4">
        <w:rPr>
          <w:rFonts w:ascii="Times New Roman" w:hAnsi="Times New Roman"/>
          <w:caps/>
          <w:szCs w:val="24"/>
        </w:rPr>
        <w:t>ORDURES MENAG</w:t>
      </w:r>
      <w:r w:rsidR="006D5982">
        <w:rPr>
          <w:rFonts w:ascii="Times New Roman" w:hAnsi="Times New Roman"/>
          <w:caps/>
          <w:szCs w:val="24"/>
        </w:rPr>
        <w:t>è</w:t>
      </w:r>
      <w:r w:rsidRPr="00DE42E4">
        <w:rPr>
          <w:rFonts w:ascii="Times New Roman" w:hAnsi="Times New Roman"/>
          <w:caps/>
          <w:szCs w:val="24"/>
        </w:rPr>
        <w:t>RES de la zone de Dole</w:t>
      </w:r>
      <w:r w:rsidRPr="00112D16">
        <w:rPr>
          <w:rFonts w:ascii="Times New Roman" w:hAnsi="Times New Roman"/>
          <w:szCs w:val="24"/>
        </w:rPr>
        <w:t xml:space="preserve"> </w:t>
      </w:r>
      <w:r w:rsidRPr="00DE42E4">
        <w:rPr>
          <w:rFonts w:ascii="Times New Roman" w:hAnsi="Times New Roman"/>
          <w:caps/>
          <w:szCs w:val="24"/>
        </w:rPr>
        <w:t xml:space="preserve">(SICTOM), </w:t>
      </w:r>
      <w:r w:rsidRPr="00112D16">
        <w:rPr>
          <w:rFonts w:ascii="Times New Roman" w:hAnsi="Times New Roman"/>
          <w:szCs w:val="24"/>
        </w:rPr>
        <w:t xml:space="preserve">a élevé appel du jugement </w:t>
      </w:r>
      <w:r w:rsidRPr="00DE42E4">
        <w:rPr>
          <w:rFonts w:ascii="Times New Roman" w:hAnsi="Times New Roman"/>
          <w:szCs w:val="24"/>
        </w:rPr>
        <w:t>n°</w:t>
      </w:r>
      <w:r w:rsidR="006D5982">
        <w:rPr>
          <w:rFonts w:ascii="Times New Roman" w:hAnsi="Times New Roman"/>
          <w:szCs w:val="24"/>
        </w:rPr>
        <w:t xml:space="preserve"> </w:t>
      </w:r>
      <w:r w:rsidRPr="00DE42E4">
        <w:rPr>
          <w:rFonts w:ascii="Times New Roman" w:hAnsi="Times New Roman"/>
          <w:szCs w:val="24"/>
        </w:rPr>
        <w:t>2010-0004 du 12 juillet 2010 par lequel ladite chambre l’a constitué débiteur des deniers dudit organisme pour les sommes de 322 017,82</w:t>
      </w:r>
      <w:r w:rsidR="00892FA1">
        <w:rPr>
          <w:rFonts w:ascii="Times New Roman" w:hAnsi="Times New Roman"/>
          <w:szCs w:val="24"/>
        </w:rPr>
        <w:t> </w:t>
      </w:r>
      <w:r w:rsidRPr="00DE42E4">
        <w:rPr>
          <w:rFonts w:ascii="Times New Roman" w:hAnsi="Times New Roman"/>
          <w:szCs w:val="24"/>
        </w:rPr>
        <w:t>€, 398 559,12</w:t>
      </w:r>
      <w:r w:rsidR="00892FA1">
        <w:rPr>
          <w:rFonts w:ascii="Times New Roman" w:hAnsi="Times New Roman"/>
          <w:szCs w:val="24"/>
        </w:rPr>
        <w:t> </w:t>
      </w:r>
      <w:r w:rsidRPr="00DE42E4">
        <w:rPr>
          <w:rFonts w:ascii="Times New Roman" w:hAnsi="Times New Roman"/>
          <w:szCs w:val="24"/>
        </w:rPr>
        <w:t>€ et</w:t>
      </w:r>
      <w:r w:rsidR="006D5982">
        <w:rPr>
          <w:rFonts w:ascii="Times New Roman" w:hAnsi="Times New Roman"/>
          <w:szCs w:val="24"/>
        </w:rPr>
        <w:t xml:space="preserve"> </w:t>
      </w:r>
      <w:r w:rsidRPr="00DE42E4">
        <w:rPr>
          <w:rFonts w:ascii="Times New Roman" w:hAnsi="Times New Roman"/>
          <w:szCs w:val="24"/>
        </w:rPr>
        <w:t>311 089,75</w:t>
      </w:r>
      <w:r w:rsidR="00892FA1">
        <w:rPr>
          <w:rFonts w:ascii="Times New Roman" w:hAnsi="Times New Roman"/>
          <w:szCs w:val="24"/>
        </w:rPr>
        <w:t> </w:t>
      </w:r>
      <w:r w:rsidRPr="00DE42E4">
        <w:rPr>
          <w:rFonts w:ascii="Times New Roman" w:hAnsi="Times New Roman"/>
          <w:szCs w:val="24"/>
        </w:rPr>
        <w:t xml:space="preserve">€, augmentées des intérêts de droit calculés à compter du </w:t>
      </w:r>
      <w:r w:rsidR="00112D16" w:rsidRPr="00DE42E4">
        <w:rPr>
          <w:rFonts w:ascii="Times New Roman" w:hAnsi="Times New Roman"/>
          <w:szCs w:val="24"/>
        </w:rPr>
        <w:t>9</w:t>
      </w:r>
      <w:r w:rsidR="006D5982">
        <w:rPr>
          <w:rFonts w:ascii="Times New Roman" w:hAnsi="Times New Roman"/>
          <w:szCs w:val="24"/>
        </w:rPr>
        <w:t xml:space="preserve"> </w:t>
      </w:r>
      <w:r w:rsidR="00112D16" w:rsidRPr="00DE42E4">
        <w:rPr>
          <w:rFonts w:ascii="Times New Roman" w:hAnsi="Times New Roman"/>
          <w:szCs w:val="24"/>
        </w:rPr>
        <w:t>décembre</w:t>
      </w:r>
      <w:r w:rsidR="006D5982">
        <w:rPr>
          <w:rFonts w:ascii="Times New Roman" w:hAnsi="Times New Roman"/>
          <w:szCs w:val="24"/>
        </w:rPr>
        <w:t xml:space="preserve"> </w:t>
      </w:r>
      <w:r w:rsidR="00112D16" w:rsidRPr="00DE42E4">
        <w:rPr>
          <w:rFonts w:ascii="Times New Roman" w:hAnsi="Times New Roman"/>
          <w:szCs w:val="24"/>
        </w:rPr>
        <w:t>2008</w:t>
      </w:r>
      <w:r w:rsidR="00112D16">
        <w:rPr>
          <w:rFonts w:ascii="Times New Roman" w:hAnsi="Times New Roman"/>
          <w:szCs w:val="24"/>
        </w:rPr>
        <w:t> </w:t>
      </w:r>
      <w:r w:rsidRPr="00112D16">
        <w:rPr>
          <w:rFonts w:ascii="Times New Roman" w:hAnsi="Times New Roman"/>
          <w:szCs w:val="24"/>
        </w:rPr>
        <w:t>;</w:t>
      </w:r>
    </w:p>
    <w:p w:rsidR="00CB18B6" w:rsidRPr="00DE42E4" w:rsidRDefault="00CB18B6" w:rsidP="00CB18B6">
      <w:pPr>
        <w:pStyle w:val="PS"/>
        <w:ind w:left="540" w:firstLine="720"/>
        <w:rPr>
          <w:rFonts w:ascii="Times New Roman" w:hAnsi="Times New Roman"/>
          <w:szCs w:val="24"/>
        </w:rPr>
      </w:pPr>
      <w:r w:rsidRPr="00DE42E4">
        <w:rPr>
          <w:rFonts w:ascii="Times New Roman" w:hAnsi="Times New Roman"/>
          <w:szCs w:val="24"/>
        </w:rPr>
        <w:t>Vu le réquisitoire du Procureur général près la Cour des comptes n°</w:t>
      </w:r>
      <w:r w:rsidR="00892FA1">
        <w:rPr>
          <w:rFonts w:ascii="Times New Roman" w:hAnsi="Times New Roman"/>
          <w:szCs w:val="24"/>
        </w:rPr>
        <w:t> </w:t>
      </w:r>
      <w:r w:rsidRPr="00DE42E4">
        <w:rPr>
          <w:rFonts w:ascii="Times New Roman" w:hAnsi="Times New Roman"/>
          <w:szCs w:val="24"/>
        </w:rPr>
        <w:t>2010-92 du</w:t>
      </w:r>
      <w:r w:rsidR="006D5982">
        <w:rPr>
          <w:rFonts w:ascii="Times New Roman" w:hAnsi="Times New Roman"/>
          <w:szCs w:val="24"/>
        </w:rPr>
        <w:t xml:space="preserve"> </w:t>
      </w:r>
      <w:r w:rsidRPr="00DE42E4">
        <w:rPr>
          <w:rFonts w:ascii="Times New Roman" w:hAnsi="Times New Roman"/>
          <w:szCs w:val="24"/>
        </w:rPr>
        <w:t>29</w:t>
      </w:r>
      <w:r w:rsidR="006D5982">
        <w:rPr>
          <w:rFonts w:ascii="Times New Roman" w:hAnsi="Times New Roman"/>
          <w:szCs w:val="24"/>
        </w:rPr>
        <w:t xml:space="preserve"> </w:t>
      </w:r>
      <w:r w:rsidRPr="00DE42E4">
        <w:rPr>
          <w:rFonts w:ascii="Times New Roman" w:hAnsi="Times New Roman"/>
          <w:szCs w:val="24"/>
        </w:rPr>
        <w:t>novembre</w:t>
      </w:r>
      <w:r w:rsidR="006D5982">
        <w:rPr>
          <w:rFonts w:ascii="Times New Roman" w:hAnsi="Times New Roman"/>
          <w:szCs w:val="24"/>
        </w:rPr>
        <w:t xml:space="preserve"> </w:t>
      </w:r>
      <w:r w:rsidRPr="00DE42E4">
        <w:rPr>
          <w:rFonts w:ascii="Times New Roman" w:hAnsi="Times New Roman"/>
          <w:szCs w:val="24"/>
        </w:rPr>
        <w:t>2010 transmettant à la Cour la requête précitée ;</w:t>
      </w:r>
    </w:p>
    <w:p w:rsidR="00CB18B6" w:rsidRPr="00112D16" w:rsidRDefault="00CB18B6" w:rsidP="00CB18B6">
      <w:pPr>
        <w:pStyle w:val="PS"/>
        <w:ind w:left="540" w:firstLine="720"/>
        <w:rPr>
          <w:rFonts w:ascii="Times New Roman" w:hAnsi="Times New Roman"/>
          <w:szCs w:val="24"/>
        </w:rPr>
      </w:pPr>
      <w:r w:rsidRPr="00DE42E4">
        <w:rPr>
          <w:rFonts w:ascii="Times New Roman" w:hAnsi="Times New Roman"/>
          <w:szCs w:val="24"/>
        </w:rPr>
        <w:t>Vu le jugement provisoire n°</w:t>
      </w:r>
      <w:r w:rsidR="00892FA1">
        <w:rPr>
          <w:rFonts w:ascii="Times New Roman" w:hAnsi="Times New Roman"/>
          <w:szCs w:val="24"/>
        </w:rPr>
        <w:t> </w:t>
      </w:r>
      <w:r w:rsidRPr="00DE42E4">
        <w:rPr>
          <w:rFonts w:ascii="Times New Roman" w:hAnsi="Times New Roman"/>
          <w:szCs w:val="24"/>
        </w:rPr>
        <w:t xml:space="preserve">2008-0167 du 26 septembre 2008 de la </w:t>
      </w:r>
      <w:r w:rsidRPr="00112D16">
        <w:rPr>
          <w:rFonts w:ascii="Times New Roman" w:hAnsi="Times New Roman"/>
          <w:szCs w:val="24"/>
        </w:rPr>
        <w:t>chambre régionale des comptes de Franche-Comté ;</w:t>
      </w:r>
    </w:p>
    <w:p w:rsidR="00CB18B6" w:rsidRPr="00DE42E4" w:rsidRDefault="00CB18B6" w:rsidP="00CB18B6">
      <w:pPr>
        <w:pStyle w:val="PS"/>
        <w:ind w:left="540" w:firstLine="720"/>
        <w:rPr>
          <w:rFonts w:ascii="Times New Roman" w:hAnsi="Times New Roman"/>
          <w:szCs w:val="24"/>
        </w:rPr>
      </w:pPr>
      <w:r w:rsidRPr="00DE42E4">
        <w:rPr>
          <w:rFonts w:ascii="Times New Roman" w:hAnsi="Times New Roman"/>
        </w:rPr>
        <w:t>Vu les pièces de la procédure suivie en première instance</w:t>
      </w:r>
      <w:r w:rsidR="006D5982">
        <w:rPr>
          <w:rFonts w:ascii="Times New Roman" w:hAnsi="Times New Roman"/>
        </w:rPr>
        <w:t> </w:t>
      </w:r>
      <w:r w:rsidRPr="00DE42E4">
        <w:rPr>
          <w:rFonts w:ascii="Times New Roman" w:hAnsi="Times New Roman"/>
        </w:rPr>
        <w:t>;</w:t>
      </w:r>
    </w:p>
    <w:p w:rsidR="00CB18B6" w:rsidRDefault="00CB18B6" w:rsidP="00CB18B6">
      <w:pPr>
        <w:pStyle w:val="PS"/>
        <w:ind w:left="567" w:firstLine="709"/>
        <w:rPr>
          <w:rFonts w:ascii="Times New Roman" w:hAnsi="Times New Roman"/>
        </w:rPr>
      </w:pPr>
      <w:r w:rsidRPr="00B82C1D">
        <w:rPr>
          <w:rFonts w:ascii="Times New Roman" w:hAnsi="Times New Roman"/>
        </w:rPr>
        <w:lastRenderedPageBreak/>
        <w:t xml:space="preserve">Vu le code </w:t>
      </w:r>
      <w:r>
        <w:rPr>
          <w:rFonts w:ascii="Times New Roman" w:hAnsi="Times New Roman"/>
        </w:rPr>
        <w:t>général des collectivités territoriales, notamment l’article D.</w:t>
      </w:r>
      <w:r w:rsidR="00892FA1">
        <w:rPr>
          <w:rFonts w:ascii="Times New Roman" w:hAnsi="Times New Roman"/>
        </w:rPr>
        <w:t> </w:t>
      </w:r>
      <w:r>
        <w:rPr>
          <w:rFonts w:ascii="Times New Roman" w:hAnsi="Times New Roman"/>
        </w:rPr>
        <w:t>1617-19 et son annexe I ;</w:t>
      </w:r>
    </w:p>
    <w:p w:rsidR="00CB18B6" w:rsidRPr="00B82C1D" w:rsidRDefault="00CB18B6" w:rsidP="00DE42E4">
      <w:pPr>
        <w:pStyle w:val="PS"/>
        <w:ind w:left="567" w:firstLine="693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l’article</w:t>
      </w:r>
      <w:r w:rsidR="006D5982"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 xml:space="preserve">60 </w:t>
      </w:r>
      <w:r>
        <w:rPr>
          <w:rFonts w:ascii="Times New Roman" w:hAnsi="Times New Roman"/>
        </w:rPr>
        <w:t xml:space="preserve">modifié </w:t>
      </w:r>
      <w:r w:rsidRPr="00B82C1D">
        <w:rPr>
          <w:rFonts w:ascii="Times New Roman" w:hAnsi="Times New Roman"/>
        </w:rPr>
        <w:t>de la loi de finances n°</w:t>
      </w:r>
      <w:r w:rsidR="006D5982"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63-156 du 23 février 1963</w:t>
      </w:r>
      <w:r>
        <w:rPr>
          <w:rFonts w:ascii="Times New Roman" w:hAnsi="Times New Roman"/>
        </w:rPr>
        <w:t xml:space="preserve"> modifiée</w:t>
      </w:r>
      <w:r w:rsidR="002446DC">
        <w:rPr>
          <w:rFonts w:ascii="Times New Roman" w:hAnsi="Times New Roman"/>
        </w:rPr>
        <w:t> </w:t>
      </w:r>
      <w:r w:rsidRPr="00B82C1D">
        <w:rPr>
          <w:rFonts w:ascii="Times New Roman" w:hAnsi="Times New Roman"/>
        </w:rPr>
        <w:t>;</w:t>
      </w:r>
    </w:p>
    <w:p w:rsidR="00CB18B6" w:rsidRPr="00B82C1D" w:rsidRDefault="00CB18B6" w:rsidP="00CB18B6">
      <w:pPr>
        <w:pStyle w:val="PS"/>
        <w:ind w:left="720" w:firstLine="540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décret n°</w:t>
      </w:r>
      <w:r w:rsidR="00892FA1">
        <w:rPr>
          <w:rFonts w:ascii="Times New Roman" w:hAnsi="Times New Roman"/>
        </w:rPr>
        <w:t> </w:t>
      </w:r>
      <w:r w:rsidRPr="00B82C1D">
        <w:rPr>
          <w:rFonts w:ascii="Times New Roman" w:hAnsi="Times New Roman"/>
        </w:rPr>
        <w:t>62-1587 du 29 décembre 1962 modifié portant règlement général sur la comptabilité publique</w:t>
      </w:r>
      <w:r>
        <w:rPr>
          <w:rFonts w:ascii="Times New Roman" w:hAnsi="Times New Roman"/>
        </w:rPr>
        <w:t>, applicable au moment des faits</w:t>
      </w:r>
      <w:r w:rsidRPr="00B82C1D">
        <w:rPr>
          <w:rFonts w:ascii="Times New Roman" w:hAnsi="Times New Roman"/>
        </w:rPr>
        <w:t> ;</w:t>
      </w:r>
    </w:p>
    <w:p w:rsidR="00CB18B6" w:rsidRPr="00B82C1D" w:rsidRDefault="00CB18B6" w:rsidP="00CB18B6">
      <w:pPr>
        <w:pStyle w:val="PS"/>
        <w:ind w:left="0" w:firstLine="1260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code des juridictions financières ;</w:t>
      </w:r>
    </w:p>
    <w:p w:rsidR="00CB18B6" w:rsidRPr="00B82C1D" w:rsidRDefault="00CB18B6" w:rsidP="00CB18B6">
      <w:pPr>
        <w:pStyle w:val="PS"/>
        <w:ind w:hanging="441"/>
        <w:rPr>
          <w:rFonts w:ascii="Times New Roman" w:hAnsi="Times New Roman"/>
        </w:rPr>
      </w:pPr>
      <w:r>
        <w:rPr>
          <w:rFonts w:ascii="Times New Roman" w:hAnsi="Times New Roman"/>
        </w:rPr>
        <w:t>Vu</w:t>
      </w:r>
      <w:r w:rsidRPr="00B82C1D">
        <w:rPr>
          <w:rFonts w:ascii="Times New Roman" w:hAnsi="Times New Roman"/>
        </w:rPr>
        <w:t xml:space="preserve"> le rapport de M</w:t>
      </w:r>
      <w:r>
        <w:rPr>
          <w:rFonts w:ascii="Times New Roman" w:hAnsi="Times New Roman"/>
        </w:rPr>
        <w:t>.</w:t>
      </w:r>
      <w:r w:rsidR="00892FA1">
        <w:rPr>
          <w:rFonts w:ascii="Times New Roman" w:hAnsi="Times New Roman"/>
        </w:rPr>
        <w:t> </w:t>
      </w:r>
      <w:r>
        <w:rPr>
          <w:rFonts w:ascii="Times New Roman" w:hAnsi="Times New Roman"/>
        </w:rPr>
        <w:t>Omar Senhaji, conseiller maître</w:t>
      </w:r>
      <w:r w:rsidRPr="00B82C1D">
        <w:rPr>
          <w:rFonts w:ascii="Times New Roman" w:hAnsi="Times New Roman"/>
        </w:rPr>
        <w:t> ;</w:t>
      </w:r>
    </w:p>
    <w:p w:rsidR="00CB18B6" w:rsidRPr="00B82C1D" w:rsidRDefault="00CB18B6" w:rsidP="00CB18B6">
      <w:pPr>
        <w:pStyle w:val="PS"/>
        <w:ind w:hanging="441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Vu les conclusions </w:t>
      </w:r>
      <w:r w:rsidR="00892FA1">
        <w:rPr>
          <w:rFonts w:ascii="Times New Roman" w:hAnsi="Times New Roman"/>
        </w:rPr>
        <w:t>n°</w:t>
      </w:r>
      <w:r w:rsidR="006D5982">
        <w:rPr>
          <w:rFonts w:ascii="Times New Roman" w:hAnsi="Times New Roman"/>
        </w:rPr>
        <w:t xml:space="preserve"> </w:t>
      </w:r>
      <w:r w:rsidR="00892FA1">
        <w:rPr>
          <w:rFonts w:ascii="Times New Roman" w:hAnsi="Times New Roman"/>
        </w:rPr>
        <w:t xml:space="preserve">241 </w:t>
      </w:r>
      <w:r w:rsidRPr="00B82C1D">
        <w:rPr>
          <w:rFonts w:ascii="Times New Roman" w:hAnsi="Times New Roman"/>
        </w:rPr>
        <w:t>du Procureur général</w:t>
      </w:r>
      <w:r>
        <w:rPr>
          <w:rFonts w:ascii="Times New Roman" w:hAnsi="Times New Roman"/>
        </w:rPr>
        <w:t xml:space="preserve"> du 25 mars 2013</w:t>
      </w:r>
      <w:r w:rsidR="006D5982">
        <w:rPr>
          <w:rFonts w:ascii="Times New Roman" w:hAnsi="Times New Roman"/>
        </w:rPr>
        <w:t> </w:t>
      </w:r>
      <w:r w:rsidRPr="00B82C1D">
        <w:rPr>
          <w:rFonts w:ascii="Times New Roman" w:hAnsi="Times New Roman"/>
        </w:rPr>
        <w:t>;</w:t>
      </w:r>
    </w:p>
    <w:p w:rsidR="00CB18B6" w:rsidRPr="00B82C1D" w:rsidRDefault="00CB18B6" w:rsidP="00CB18B6">
      <w:pPr>
        <w:pStyle w:val="PS"/>
        <w:ind w:left="720" w:firstLine="540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Entendu, lors de l’audience publique de ce jour, </w:t>
      </w:r>
      <w:r>
        <w:rPr>
          <w:rFonts w:ascii="Times New Roman" w:hAnsi="Times New Roman"/>
        </w:rPr>
        <w:t>M.</w:t>
      </w:r>
      <w:r w:rsidR="00892FA1">
        <w:rPr>
          <w:rFonts w:ascii="Times New Roman" w:hAnsi="Times New Roman"/>
        </w:rPr>
        <w:t xml:space="preserve"> Omar </w:t>
      </w:r>
      <w:r>
        <w:rPr>
          <w:rFonts w:ascii="Times New Roman" w:hAnsi="Times New Roman"/>
        </w:rPr>
        <w:t>Senhaji,</w:t>
      </w:r>
      <w:r w:rsidRPr="00B82C1D">
        <w:rPr>
          <w:rFonts w:ascii="Times New Roman" w:hAnsi="Times New Roman"/>
        </w:rPr>
        <w:t xml:space="preserve"> rapporteur</w:t>
      </w:r>
      <w:r>
        <w:rPr>
          <w:rFonts w:ascii="Times New Roman" w:hAnsi="Times New Roman"/>
        </w:rPr>
        <w:t>,</w:t>
      </w:r>
      <w:r w:rsidRPr="00B82C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</w:t>
      </w:r>
      <w:r w:rsidRPr="00B82C1D">
        <w:rPr>
          <w:rFonts w:ascii="Times New Roman" w:hAnsi="Times New Roman"/>
        </w:rPr>
        <w:t xml:space="preserve"> son </w:t>
      </w:r>
      <w:r>
        <w:rPr>
          <w:rFonts w:ascii="Times New Roman" w:hAnsi="Times New Roman"/>
        </w:rPr>
        <w:t>rapport</w:t>
      </w:r>
      <w:r w:rsidRPr="00B82C1D">
        <w:rPr>
          <w:rFonts w:ascii="Times New Roman" w:hAnsi="Times New Roman"/>
        </w:rPr>
        <w:t>, M.</w:t>
      </w:r>
      <w:r w:rsidR="00892FA1">
        <w:rPr>
          <w:rFonts w:ascii="Times New Roman" w:hAnsi="Times New Roman"/>
        </w:rPr>
        <w:t> </w:t>
      </w:r>
      <w:r>
        <w:rPr>
          <w:rFonts w:ascii="Times New Roman" w:hAnsi="Times New Roman"/>
        </w:rPr>
        <w:t>Yves Perrin</w:t>
      </w:r>
      <w:r w:rsidRPr="00B82C1D">
        <w:rPr>
          <w:rFonts w:ascii="Times New Roman" w:hAnsi="Times New Roman"/>
        </w:rPr>
        <w:t xml:space="preserve">, avocat général, en </w:t>
      </w:r>
      <w:r>
        <w:rPr>
          <w:rFonts w:ascii="Times New Roman" w:hAnsi="Times New Roman"/>
        </w:rPr>
        <w:t>l</w:t>
      </w:r>
      <w:r w:rsidRPr="00B82C1D">
        <w:rPr>
          <w:rFonts w:ascii="Times New Roman" w:hAnsi="Times New Roman"/>
        </w:rPr>
        <w:t>es conclusions</w:t>
      </w:r>
      <w:r>
        <w:rPr>
          <w:rFonts w:ascii="Times New Roman" w:hAnsi="Times New Roman"/>
        </w:rPr>
        <w:t xml:space="preserve"> du ministère public</w:t>
      </w:r>
      <w:r w:rsidRPr="00B82C1D">
        <w:rPr>
          <w:rFonts w:ascii="Times New Roman" w:hAnsi="Times New Roman"/>
        </w:rPr>
        <w:t>, l</w:t>
      </w:r>
      <w:r>
        <w:rPr>
          <w:rFonts w:ascii="Times New Roman" w:hAnsi="Times New Roman"/>
        </w:rPr>
        <w:t>e</w:t>
      </w:r>
      <w:r w:rsidR="006D598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comptable</w:t>
      </w:r>
      <w:r w:rsidRPr="00B82C1D">
        <w:rPr>
          <w:rFonts w:ascii="Times New Roman" w:hAnsi="Times New Roman"/>
        </w:rPr>
        <w:t>, informé de l’audience,</w:t>
      </w:r>
      <w:r>
        <w:rPr>
          <w:rFonts w:ascii="Times New Roman" w:hAnsi="Times New Roman"/>
        </w:rPr>
        <w:t xml:space="preserve"> n’étant ni présent ni représenté </w:t>
      </w:r>
      <w:r w:rsidRPr="00B82C1D">
        <w:rPr>
          <w:rFonts w:ascii="Times New Roman" w:hAnsi="Times New Roman"/>
        </w:rPr>
        <w:t>;</w:t>
      </w:r>
    </w:p>
    <w:p w:rsidR="00CB18B6" w:rsidRDefault="00CB18B6" w:rsidP="00CB18B6">
      <w:pPr>
        <w:pStyle w:val="PS"/>
        <w:ind w:left="709" w:firstLine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Entendu, </w:t>
      </w:r>
      <w:r>
        <w:rPr>
          <w:rFonts w:ascii="Times New Roman" w:hAnsi="Times New Roman"/>
        </w:rPr>
        <w:t>en délibéré</w:t>
      </w:r>
      <w:r w:rsidRPr="00B82C1D">
        <w:rPr>
          <w:rFonts w:ascii="Times New Roman" w:hAnsi="Times New Roman"/>
        </w:rPr>
        <w:t>, M.</w:t>
      </w:r>
      <w:r w:rsidR="00892FA1"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Philippe Geoffroy, conseiller maître, en ses </w:t>
      </w:r>
      <w:r w:rsidRPr="00B82C1D">
        <w:rPr>
          <w:rFonts w:ascii="Times New Roman" w:hAnsi="Times New Roman"/>
        </w:rPr>
        <w:t>observations ;</w:t>
      </w:r>
    </w:p>
    <w:p w:rsidR="00CB18B6" w:rsidRPr="00546BEF" w:rsidRDefault="00CB18B6" w:rsidP="00CB18B6">
      <w:pPr>
        <w:pStyle w:val="PS"/>
        <w:ind w:left="709" w:firstLine="567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Attendu que, par le jugement entrepris, la chambre régionale a prononcé des débets </w:t>
      </w:r>
      <w:r w:rsidRPr="00695077">
        <w:rPr>
          <w:rFonts w:ascii="Times New Roman" w:hAnsi="Times New Roman"/>
        </w:rPr>
        <w:t xml:space="preserve">correspondant à </w:t>
      </w:r>
      <w:r>
        <w:rPr>
          <w:rFonts w:ascii="Times New Roman" w:hAnsi="Times New Roman"/>
        </w:rPr>
        <w:t xml:space="preserve">des mandats payés sur factures entre 2003 et 2005, </w:t>
      </w:r>
      <w:r>
        <w:rPr>
          <w:rFonts w:ascii="Times New Roman" w:hAnsi="Times New Roman"/>
          <w:szCs w:val="24"/>
        </w:rPr>
        <w:t>au motif que M.</w:t>
      </w:r>
      <w:r w:rsidR="00892FA1">
        <w:rPr>
          <w:rFonts w:ascii="Times New Roman" w:hAnsi="Times New Roman"/>
          <w:szCs w:val="24"/>
        </w:rPr>
        <w:t> </w:t>
      </w:r>
      <w:r w:rsidR="00441AB8">
        <w:rPr>
          <w:rFonts w:ascii="Times New Roman" w:hAnsi="Times New Roman"/>
          <w:szCs w:val="24"/>
        </w:rPr>
        <w:t>X</w:t>
      </w:r>
      <w:r>
        <w:rPr>
          <w:rFonts w:ascii="Times New Roman" w:hAnsi="Times New Roman"/>
          <w:szCs w:val="24"/>
        </w:rPr>
        <w:t xml:space="preserve"> n’avait pas satisfait à l’injonction qui lui était faite, par le jugement provisoire du 26</w:t>
      </w:r>
      <w:r w:rsidR="006D598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septembre</w:t>
      </w:r>
      <w:r w:rsidR="006D598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2008 susvisé, de produire les </w:t>
      </w:r>
      <w:r w:rsidRPr="00546BEF">
        <w:rPr>
          <w:rFonts w:ascii="Times New Roman" w:hAnsi="Times New Roman"/>
          <w:szCs w:val="24"/>
        </w:rPr>
        <w:t>contrats de prestations prévus</w:t>
      </w:r>
      <w:r>
        <w:rPr>
          <w:rFonts w:ascii="Times New Roman" w:hAnsi="Times New Roman"/>
          <w:szCs w:val="24"/>
        </w:rPr>
        <w:t>,</w:t>
      </w:r>
      <w:r w:rsidRPr="00546BE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pour de tels mandats, </w:t>
      </w:r>
      <w:r w:rsidRPr="00546BEF">
        <w:rPr>
          <w:rFonts w:ascii="Times New Roman" w:hAnsi="Times New Roman"/>
          <w:szCs w:val="24"/>
        </w:rPr>
        <w:t>par l’annexe I de l’article D.</w:t>
      </w:r>
      <w:r w:rsidR="00892FA1">
        <w:rPr>
          <w:rFonts w:ascii="Times New Roman" w:hAnsi="Times New Roman"/>
          <w:szCs w:val="24"/>
        </w:rPr>
        <w:t> </w:t>
      </w:r>
      <w:r w:rsidRPr="00546BEF">
        <w:rPr>
          <w:rFonts w:ascii="Times New Roman" w:hAnsi="Times New Roman"/>
          <w:szCs w:val="24"/>
        </w:rPr>
        <w:t>1617</w:t>
      </w:r>
      <w:r>
        <w:rPr>
          <w:rFonts w:ascii="Times New Roman" w:hAnsi="Times New Roman"/>
          <w:szCs w:val="24"/>
        </w:rPr>
        <w:t>-19</w:t>
      </w:r>
      <w:r w:rsidRPr="00546BEF">
        <w:rPr>
          <w:rFonts w:ascii="Times New Roman" w:hAnsi="Times New Roman"/>
          <w:szCs w:val="24"/>
        </w:rPr>
        <w:t xml:space="preserve"> du code général des collectivités territoriales susvisé</w:t>
      </w:r>
      <w:r w:rsidR="006D5982">
        <w:rPr>
          <w:rFonts w:ascii="Times New Roman" w:hAnsi="Times New Roman"/>
          <w:szCs w:val="24"/>
        </w:rPr>
        <w:t> </w:t>
      </w:r>
      <w:r w:rsidRPr="00546BEF">
        <w:rPr>
          <w:rFonts w:ascii="Times New Roman" w:hAnsi="Times New Roman"/>
          <w:szCs w:val="24"/>
        </w:rPr>
        <w:t>;</w:t>
      </w:r>
    </w:p>
    <w:p w:rsidR="00CB18B6" w:rsidRDefault="00CB18B6" w:rsidP="00CB18B6">
      <w:pPr>
        <w:pStyle w:val="PS"/>
        <w:ind w:left="709" w:firstLine="567"/>
        <w:rPr>
          <w:rFonts w:ascii="Times New Roman" w:hAnsi="Times New Roman"/>
          <w:szCs w:val="24"/>
        </w:rPr>
      </w:pPr>
      <w:r w:rsidRPr="00546BEF">
        <w:rPr>
          <w:rFonts w:ascii="Times New Roman" w:hAnsi="Times New Roman"/>
          <w:szCs w:val="24"/>
        </w:rPr>
        <w:t xml:space="preserve">Attendu que </w:t>
      </w:r>
      <w:r>
        <w:rPr>
          <w:rFonts w:ascii="Times New Roman" w:hAnsi="Times New Roman"/>
          <w:szCs w:val="24"/>
        </w:rPr>
        <w:t>M.</w:t>
      </w:r>
      <w:r w:rsidR="00892FA1">
        <w:rPr>
          <w:rFonts w:ascii="Times New Roman" w:hAnsi="Times New Roman"/>
          <w:szCs w:val="24"/>
        </w:rPr>
        <w:t> </w:t>
      </w:r>
      <w:r w:rsidR="00441AB8">
        <w:rPr>
          <w:rFonts w:ascii="Times New Roman" w:hAnsi="Times New Roman"/>
          <w:szCs w:val="24"/>
        </w:rPr>
        <w:t>X</w:t>
      </w:r>
      <w:r w:rsidRPr="00546BEF">
        <w:rPr>
          <w:rFonts w:ascii="Times New Roman" w:hAnsi="Times New Roman"/>
          <w:szCs w:val="24"/>
        </w:rPr>
        <w:t>, en appel, produit un grand nombre de contrats</w:t>
      </w:r>
      <w:r w:rsidR="006D5982">
        <w:rPr>
          <w:rFonts w:ascii="Times New Roman" w:hAnsi="Times New Roman"/>
          <w:szCs w:val="24"/>
        </w:rPr>
        <w:t> </w:t>
      </w:r>
      <w:r w:rsidRPr="00546BEF">
        <w:rPr>
          <w:rFonts w:ascii="Times New Roman" w:hAnsi="Times New Roman"/>
          <w:szCs w:val="24"/>
        </w:rPr>
        <w:t>; qu’il indique que les pièces paraissent exhaustives pour les mandats des années 2004 et 2005 ; qu’il estime à environ 5</w:t>
      </w:r>
      <w:r w:rsidR="00892FA1">
        <w:rPr>
          <w:rFonts w:ascii="Times New Roman" w:hAnsi="Times New Roman"/>
          <w:szCs w:val="24"/>
        </w:rPr>
        <w:t> </w:t>
      </w:r>
      <w:r w:rsidRPr="00546BEF">
        <w:rPr>
          <w:rFonts w:ascii="Times New Roman" w:hAnsi="Times New Roman"/>
          <w:szCs w:val="24"/>
        </w:rPr>
        <w:t xml:space="preserve">% la part des </w:t>
      </w:r>
      <w:r w:rsidRPr="00922D8C">
        <w:rPr>
          <w:rFonts w:ascii="Times New Roman" w:hAnsi="Times New Roman"/>
          <w:szCs w:val="24"/>
        </w:rPr>
        <w:t>contrats non retrouvés pour les mandats de 2003</w:t>
      </w:r>
      <w:r w:rsidR="006D5982">
        <w:rPr>
          <w:rFonts w:ascii="Times New Roman" w:hAnsi="Times New Roman"/>
          <w:szCs w:val="24"/>
        </w:rPr>
        <w:t> </w:t>
      </w:r>
      <w:r w:rsidRPr="00922D8C">
        <w:rPr>
          <w:rFonts w:ascii="Times New Roman" w:hAnsi="Times New Roman"/>
          <w:szCs w:val="24"/>
        </w:rPr>
        <w:t xml:space="preserve">; qu’il demande à la Cour d’admettre </w:t>
      </w:r>
      <w:r w:rsidRPr="003F65DC">
        <w:rPr>
          <w:rFonts w:ascii="Times New Roman" w:hAnsi="Times New Roman"/>
          <w:i/>
          <w:szCs w:val="24"/>
        </w:rPr>
        <w:t>a posteriori</w:t>
      </w:r>
      <w:r w:rsidRPr="00922D8C">
        <w:rPr>
          <w:rFonts w:ascii="Times New Roman" w:hAnsi="Times New Roman"/>
          <w:szCs w:val="24"/>
        </w:rPr>
        <w:t xml:space="preserve"> ces justifications, au motif que </w:t>
      </w:r>
      <w:r>
        <w:rPr>
          <w:rFonts w:ascii="Times New Roman" w:hAnsi="Times New Roman"/>
          <w:szCs w:val="24"/>
        </w:rPr>
        <w:t xml:space="preserve">leur </w:t>
      </w:r>
      <w:r w:rsidRPr="00922D8C">
        <w:rPr>
          <w:rFonts w:ascii="Times New Roman" w:hAnsi="Times New Roman"/>
          <w:szCs w:val="24"/>
        </w:rPr>
        <w:t>production</w:t>
      </w:r>
      <w:r>
        <w:rPr>
          <w:rFonts w:ascii="Times New Roman" w:hAnsi="Times New Roman"/>
          <w:szCs w:val="24"/>
        </w:rPr>
        <w:t>, même tardive,</w:t>
      </w:r>
      <w:r w:rsidRPr="00922D8C">
        <w:rPr>
          <w:rFonts w:ascii="Times New Roman" w:hAnsi="Times New Roman"/>
          <w:szCs w:val="24"/>
        </w:rPr>
        <w:t xml:space="preserve"> contribuerait à une meilleure qualité de la dépense publique ;</w:t>
      </w:r>
      <w:r>
        <w:rPr>
          <w:rFonts w:ascii="Times New Roman" w:hAnsi="Times New Roman"/>
          <w:szCs w:val="24"/>
        </w:rPr>
        <w:t xml:space="preserve"> qu’il fait également valoir que si certains exemplaires de contrats ne portent pas la signature de l’ordonnateur, il y aurait lieu de présumer que les exemplaires originaux correspondants n’en ont pas moins été retournés aux prestataires ;</w:t>
      </w:r>
    </w:p>
    <w:p w:rsidR="00CB18B6" w:rsidRPr="00DE42E4" w:rsidRDefault="00630A29" w:rsidP="00CB18B6">
      <w:pPr>
        <w:pStyle w:val="PS"/>
        <w:ind w:left="709" w:firstLine="567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br w:type="page"/>
      </w:r>
      <w:r w:rsidR="00CB18B6" w:rsidRPr="00DE42E4">
        <w:rPr>
          <w:rFonts w:ascii="Times New Roman" w:hAnsi="Times New Roman"/>
          <w:b/>
          <w:i/>
          <w:szCs w:val="24"/>
        </w:rPr>
        <w:t>Sur la production tardive de pièces prévues par la nomenclature</w:t>
      </w:r>
    </w:p>
    <w:p w:rsidR="00CB18B6" w:rsidRPr="00DE42E4" w:rsidRDefault="00CB18B6" w:rsidP="00CB18B6">
      <w:pPr>
        <w:pStyle w:val="PS"/>
        <w:ind w:left="709" w:firstLine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Considérant</w:t>
      </w:r>
      <w:r w:rsidRPr="00922D8C">
        <w:rPr>
          <w:rFonts w:ascii="Times New Roman" w:hAnsi="Times New Roman"/>
          <w:szCs w:val="24"/>
        </w:rPr>
        <w:t xml:space="preserve"> que la responsabilité des comptables s'apprécie au moment du paiement</w:t>
      </w:r>
      <w:r>
        <w:rPr>
          <w:rFonts w:ascii="Times New Roman" w:hAnsi="Times New Roman"/>
          <w:szCs w:val="24"/>
        </w:rPr>
        <w:t> </w:t>
      </w:r>
      <w:r w:rsidRPr="00922D8C">
        <w:rPr>
          <w:rFonts w:ascii="Times New Roman" w:hAnsi="Times New Roman"/>
          <w:szCs w:val="24"/>
        </w:rPr>
        <w:t xml:space="preserve">; </w:t>
      </w:r>
      <w:r>
        <w:rPr>
          <w:rFonts w:ascii="Times New Roman" w:hAnsi="Times New Roman"/>
          <w:szCs w:val="24"/>
        </w:rPr>
        <w:t>qu’en application des articles</w:t>
      </w:r>
      <w:r w:rsidR="006D598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12 et 13 du décret du 29</w:t>
      </w:r>
      <w:r w:rsidR="006D598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décembre</w:t>
      </w:r>
      <w:r w:rsidR="006D598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1962 </w:t>
      </w:r>
      <w:r w:rsidRPr="00112D16">
        <w:rPr>
          <w:rFonts w:ascii="Times New Roman" w:hAnsi="Times New Roman"/>
          <w:szCs w:val="24"/>
        </w:rPr>
        <w:t xml:space="preserve">susvisé, le comptable est chargé, en matière de dépenses, du contrôle de la validité de la créance, qui porte notamment sur la production des justifications ; </w:t>
      </w:r>
      <w:r w:rsidRPr="00DE42E4">
        <w:rPr>
          <w:rFonts w:ascii="Times New Roman" w:hAnsi="Times New Roman"/>
          <w:szCs w:val="24"/>
        </w:rPr>
        <w:t>qu’ainsi l'absence, à l'appui du mandat de paiement, d'une pièce prévue par la nomenclature des pièces justificatives en vigueur entache</w:t>
      </w:r>
      <w:r w:rsidRPr="00DE42E4">
        <w:rPr>
          <w:rFonts w:ascii="Times New Roman" w:hAnsi="Times New Roman"/>
          <w:color w:val="000000"/>
          <w:szCs w:val="24"/>
        </w:rPr>
        <w:t xml:space="preserve"> </w:t>
      </w:r>
      <w:bookmarkStart w:id="1" w:name="term0"/>
      <w:bookmarkEnd w:id="1"/>
      <w:r w:rsidRPr="00630A29">
        <w:rPr>
          <w:rFonts w:ascii="Times New Roman" w:hAnsi="Times New Roman"/>
          <w:szCs w:val="24"/>
        </w:rPr>
        <w:t xml:space="preserve">irrévocablement </w:t>
      </w:r>
      <w:r w:rsidRPr="00DE42E4">
        <w:rPr>
          <w:rFonts w:ascii="Times New Roman" w:hAnsi="Times New Roman"/>
          <w:szCs w:val="24"/>
        </w:rPr>
        <w:t>d'irrégularité la dépense ;</w:t>
      </w:r>
    </w:p>
    <w:p w:rsidR="00CB18B6" w:rsidRPr="00DE42E4" w:rsidRDefault="00CB18B6" w:rsidP="00CB18B6">
      <w:pPr>
        <w:pStyle w:val="PS"/>
        <w:ind w:left="709" w:firstLine="567"/>
        <w:rPr>
          <w:rFonts w:ascii="Times New Roman" w:hAnsi="Times New Roman"/>
        </w:rPr>
      </w:pPr>
      <w:r w:rsidRPr="00DE42E4">
        <w:rPr>
          <w:rFonts w:ascii="Times New Roman" w:hAnsi="Times New Roman"/>
        </w:rPr>
        <w:t>Considérant que, pour les prestations fixées par contrat, la nomenclature des pièces justificatives figurant à l’annexe prévue à l’article D.</w:t>
      </w:r>
      <w:r w:rsidR="00630A29">
        <w:rPr>
          <w:rFonts w:ascii="Times New Roman" w:hAnsi="Times New Roman"/>
        </w:rPr>
        <w:t> </w:t>
      </w:r>
      <w:r w:rsidRPr="00DE42E4">
        <w:rPr>
          <w:rFonts w:ascii="Times New Roman" w:hAnsi="Times New Roman"/>
        </w:rPr>
        <w:t>1617-19 du code général des collectivités territoriales susvisé prévoit, dans sa version en vigueur au moment des faits, que tout contrat mentionné dans une pièce justificative</w:t>
      </w:r>
      <w:r w:rsidR="00DE42E4" w:rsidRPr="00DE42E4">
        <w:rPr>
          <w:rFonts w:ascii="Times New Roman" w:hAnsi="Times New Roman"/>
        </w:rPr>
        <w:t xml:space="preserve"> </w:t>
      </w:r>
      <w:r w:rsidR="00DE42E4">
        <w:rPr>
          <w:rFonts w:ascii="Times New Roman" w:hAnsi="Times New Roman"/>
        </w:rPr>
        <w:t>doit être produit</w:t>
      </w:r>
      <w:r w:rsidRPr="00DE42E4">
        <w:rPr>
          <w:rFonts w:ascii="Times New Roman" w:hAnsi="Times New Roman"/>
        </w:rPr>
        <w:t xml:space="preserve"> à</w:t>
      </w:r>
      <w:r w:rsidR="006D5982">
        <w:rPr>
          <w:rFonts w:ascii="Times New Roman" w:hAnsi="Times New Roman"/>
        </w:rPr>
        <w:t xml:space="preserve"> </w:t>
      </w:r>
      <w:r w:rsidRPr="00DE42E4">
        <w:rPr>
          <w:rFonts w:ascii="Times New Roman" w:hAnsi="Times New Roman"/>
        </w:rPr>
        <w:t>l’appui du mandat ;</w:t>
      </w:r>
    </w:p>
    <w:p w:rsidR="00CB18B6" w:rsidRPr="00DE42E4" w:rsidRDefault="00CB18B6" w:rsidP="00CB18B6">
      <w:pPr>
        <w:pStyle w:val="PS"/>
        <w:ind w:left="709" w:firstLine="567"/>
        <w:rPr>
          <w:rFonts w:ascii="Times New Roman" w:hAnsi="Times New Roman"/>
        </w:rPr>
      </w:pPr>
      <w:r w:rsidRPr="00DE42E4">
        <w:rPr>
          <w:rFonts w:ascii="Times New Roman" w:hAnsi="Times New Roman"/>
        </w:rPr>
        <w:t>Considérant qu’en l’espèce les factures jointes aux paiements mentionnaient l’existence de contrats ; qu’ainsi M.</w:t>
      </w:r>
      <w:r w:rsidR="00630A29">
        <w:rPr>
          <w:rFonts w:ascii="Times New Roman" w:hAnsi="Times New Roman"/>
        </w:rPr>
        <w:t> </w:t>
      </w:r>
      <w:r w:rsidR="00441AB8">
        <w:rPr>
          <w:rFonts w:ascii="Times New Roman" w:hAnsi="Times New Roman"/>
        </w:rPr>
        <w:t>X</w:t>
      </w:r>
      <w:r w:rsidRPr="00DE42E4">
        <w:rPr>
          <w:rFonts w:ascii="Times New Roman" w:hAnsi="Times New Roman"/>
        </w:rPr>
        <w:t xml:space="preserve"> ne pouvait, sans manquer à ses obligations, procéder auxdits paiements sans que les contrats correspondants aient été joints aux mandats ; qu’il n’est pas contesté que ces contrats n’étaient pas joints aux mandats ; qu’au surplus, M.</w:t>
      </w:r>
      <w:r w:rsidR="00630A29">
        <w:rPr>
          <w:rFonts w:ascii="Times New Roman" w:hAnsi="Times New Roman"/>
        </w:rPr>
        <w:t> </w:t>
      </w:r>
      <w:r w:rsidR="00441AB8">
        <w:rPr>
          <w:rFonts w:ascii="Times New Roman" w:hAnsi="Times New Roman"/>
        </w:rPr>
        <w:t>X</w:t>
      </w:r>
      <w:r w:rsidRPr="00DE42E4">
        <w:rPr>
          <w:rFonts w:ascii="Times New Roman" w:hAnsi="Times New Roman"/>
        </w:rPr>
        <w:t xml:space="preserve"> n’a pas satisfait à l’injonction de produire qui lui était faite par le juge</w:t>
      </w:r>
      <w:r w:rsidR="006D5982">
        <w:rPr>
          <w:rFonts w:ascii="Times New Roman" w:hAnsi="Times New Roman"/>
        </w:rPr>
        <w:t xml:space="preserve"> </w:t>
      </w:r>
      <w:r w:rsidRPr="00DE42E4">
        <w:rPr>
          <w:rFonts w:ascii="Times New Roman" w:hAnsi="Times New Roman"/>
        </w:rPr>
        <w:t>de première instance</w:t>
      </w:r>
      <w:r w:rsidR="006D5982">
        <w:rPr>
          <w:rFonts w:ascii="Times New Roman" w:hAnsi="Times New Roman"/>
        </w:rPr>
        <w:t> </w:t>
      </w:r>
      <w:r w:rsidRPr="00DE42E4">
        <w:rPr>
          <w:rFonts w:ascii="Times New Roman" w:hAnsi="Times New Roman"/>
        </w:rPr>
        <w:t>; qu’en conséquence il n’est pas fondé à</w:t>
      </w:r>
      <w:r w:rsidR="006D5982">
        <w:rPr>
          <w:rFonts w:ascii="Times New Roman" w:hAnsi="Times New Roman"/>
        </w:rPr>
        <w:t xml:space="preserve"> </w:t>
      </w:r>
      <w:r w:rsidRPr="00DE42E4">
        <w:rPr>
          <w:rFonts w:ascii="Times New Roman" w:hAnsi="Times New Roman"/>
        </w:rPr>
        <w:t>produire en appel</w:t>
      </w:r>
      <w:r w:rsidR="006D5982">
        <w:rPr>
          <w:rFonts w:ascii="Times New Roman" w:hAnsi="Times New Roman"/>
        </w:rPr>
        <w:t xml:space="preserve"> </w:t>
      </w:r>
      <w:r w:rsidRPr="00DE42E4">
        <w:rPr>
          <w:rFonts w:ascii="Times New Roman" w:hAnsi="Times New Roman"/>
        </w:rPr>
        <w:t>des pièces qui auraient dû être jointes aux mandats et que le moyen tenant à la production des pièces doit être écarté ;</w:t>
      </w:r>
    </w:p>
    <w:p w:rsidR="00CB18B6" w:rsidRPr="00DE42E4" w:rsidRDefault="00CB18B6" w:rsidP="00CB18B6">
      <w:pPr>
        <w:pStyle w:val="PS"/>
        <w:ind w:left="709" w:firstLine="567"/>
        <w:rPr>
          <w:rFonts w:ascii="Times New Roman" w:hAnsi="Times New Roman"/>
          <w:b/>
          <w:i/>
        </w:rPr>
      </w:pPr>
      <w:r w:rsidRPr="00DE42E4">
        <w:rPr>
          <w:rFonts w:ascii="Times New Roman" w:hAnsi="Times New Roman"/>
          <w:b/>
          <w:i/>
        </w:rPr>
        <w:t>Sur la validité des contrats dépourvus de la signature de l’ordonnateur</w:t>
      </w:r>
    </w:p>
    <w:p w:rsidR="00CB18B6" w:rsidRPr="00DE42E4" w:rsidRDefault="00CB18B6" w:rsidP="00CB18B6">
      <w:pPr>
        <w:pStyle w:val="PS"/>
        <w:ind w:left="709" w:firstLine="567"/>
        <w:rPr>
          <w:rFonts w:ascii="Times New Roman" w:hAnsi="Times New Roman"/>
        </w:rPr>
      </w:pPr>
      <w:r w:rsidRPr="00DE42E4">
        <w:rPr>
          <w:rFonts w:ascii="Times New Roman" w:hAnsi="Times New Roman"/>
        </w:rPr>
        <w:t>Considérant que dès lors que le moyen précédent a été écarté, il n’y a pas lieu de discuter celui tenant à la validité des contrats dépourvus de signature de l’ordonnateur ;</w:t>
      </w:r>
    </w:p>
    <w:p w:rsidR="00CB18B6" w:rsidRPr="00DE42E4" w:rsidRDefault="00CB18B6" w:rsidP="00CB18B6">
      <w:pPr>
        <w:pStyle w:val="PS"/>
        <w:ind w:left="709" w:firstLine="567"/>
        <w:rPr>
          <w:rFonts w:ascii="Times New Roman" w:hAnsi="Times New Roman"/>
          <w:b/>
          <w:i/>
        </w:rPr>
      </w:pPr>
      <w:r w:rsidRPr="00DE42E4">
        <w:rPr>
          <w:rFonts w:ascii="Times New Roman" w:hAnsi="Times New Roman"/>
          <w:b/>
          <w:i/>
        </w:rPr>
        <w:t>Sur la forme des justifications présentées au juge d’appel</w:t>
      </w:r>
    </w:p>
    <w:p w:rsidR="00CB18B6" w:rsidRPr="00DE42E4" w:rsidRDefault="00CB18B6" w:rsidP="00CB18B6">
      <w:pPr>
        <w:pStyle w:val="PS"/>
        <w:ind w:left="709" w:firstLine="567"/>
        <w:rPr>
          <w:rFonts w:ascii="Times New Roman" w:hAnsi="Times New Roman"/>
        </w:rPr>
      </w:pPr>
      <w:r w:rsidRPr="00DE42E4">
        <w:rPr>
          <w:rFonts w:ascii="Times New Roman" w:hAnsi="Times New Roman"/>
        </w:rPr>
        <w:t xml:space="preserve">Considérant </w:t>
      </w:r>
      <w:r w:rsidR="00DE42E4">
        <w:rPr>
          <w:rFonts w:ascii="Times New Roman" w:hAnsi="Times New Roman"/>
        </w:rPr>
        <w:t xml:space="preserve">au surplus </w:t>
      </w:r>
      <w:r w:rsidRPr="00DE42E4">
        <w:rPr>
          <w:rFonts w:ascii="Times New Roman" w:hAnsi="Times New Roman"/>
        </w:rPr>
        <w:t>que l’appelant est tenu d’apporter au juge des justifications explicites, ordonnées et directement exploitables à l’appui de ses prétentions</w:t>
      </w:r>
      <w:r w:rsidR="006D5982">
        <w:rPr>
          <w:rFonts w:ascii="Times New Roman" w:hAnsi="Times New Roman"/>
        </w:rPr>
        <w:t> </w:t>
      </w:r>
      <w:r w:rsidRPr="00DE42E4">
        <w:rPr>
          <w:rFonts w:ascii="Times New Roman" w:hAnsi="Times New Roman"/>
        </w:rPr>
        <w:t>; qu’il ne revient pas à la Cour, statuant en appel, de pallier la carence d’un comptable appelant en la matière ; qu’en l’espèce, si le comptable a fourni en appel des centaines de documents, en se bornant à porter, en regard de références de mandats litigieux, la mention manuscrite du nom des personnes dont les interventions étaient facturées au SICTOM par les entreprises prestataires, il n’a pas, à l’intention du juge, rattaché à ces mandats les pièces censées en justifier le paiement ; que de plus lesdites mentions manuscrites ne concernent qu’une partie des mandats énumérés aux pages 6 à 29 du jugement entrepris ; qu’ainsi il n’y a pas lieu d’examiner les justifications</w:t>
      </w:r>
      <w:r w:rsidR="006D5982">
        <w:rPr>
          <w:rFonts w:ascii="Times New Roman" w:hAnsi="Times New Roman"/>
        </w:rPr>
        <w:t xml:space="preserve"> </w:t>
      </w:r>
      <w:r w:rsidRPr="00DE42E4">
        <w:rPr>
          <w:rFonts w:ascii="Times New Roman" w:hAnsi="Times New Roman"/>
        </w:rPr>
        <w:t>en question ;</w:t>
      </w:r>
    </w:p>
    <w:p w:rsidR="00CB18B6" w:rsidRPr="00DE42E4" w:rsidRDefault="00C21709" w:rsidP="00811BAE">
      <w:pPr>
        <w:pStyle w:val="PS"/>
        <w:spacing w:after="360"/>
        <w:ind w:left="709" w:firstLine="56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CB18B6" w:rsidRPr="00DE42E4">
        <w:rPr>
          <w:rFonts w:ascii="Times New Roman" w:hAnsi="Times New Roman"/>
        </w:rPr>
        <w:t>Par ces motifs,</w:t>
      </w:r>
    </w:p>
    <w:p w:rsidR="00CB18B6" w:rsidRPr="00112D16" w:rsidRDefault="00CB18B6" w:rsidP="00811BAE">
      <w:pPr>
        <w:pStyle w:val="PS"/>
        <w:ind w:left="4395" w:firstLine="0"/>
        <w:jc w:val="left"/>
        <w:rPr>
          <w:rFonts w:ascii="Times New Roman" w:hAnsi="Times New Roman"/>
          <w:b/>
        </w:rPr>
      </w:pPr>
      <w:r w:rsidRPr="00112D16">
        <w:rPr>
          <w:rFonts w:ascii="Times New Roman" w:hAnsi="Times New Roman"/>
          <w:b/>
        </w:rPr>
        <w:t>DECIDE :</w:t>
      </w:r>
    </w:p>
    <w:p w:rsidR="00CB18B6" w:rsidRPr="00DE42E4" w:rsidRDefault="00CB18B6" w:rsidP="00D066B6">
      <w:pPr>
        <w:pStyle w:val="PS"/>
        <w:spacing w:after="360"/>
        <w:ind w:left="720" w:firstLine="539"/>
        <w:rPr>
          <w:rFonts w:ascii="Times New Roman" w:hAnsi="Times New Roman"/>
        </w:rPr>
      </w:pPr>
      <w:r w:rsidRPr="00DE42E4">
        <w:rPr>
          <w:rFonts w:ascii="Times New Roman" w:hAnsi="Times New Roman"/>
        </w:rPr>
        <w:t>Article unique. – La requête de M.</w:t>
      </w:r>
      <w:r w:rsidR="00074C1F">
        <w:rPr>
          <w:rFonts w:ascii="Times New Roman" w:hAnsi="Times New Roman"/>
        </w:rPr>
        <w:t> </w:t>
      </w:r>
      <w:r w:rsidR="00441AB8">
        <w:rPr>
          <w:rFonts w:ascii="Times New Roman" w:hAnsi="Times New Roman"/>
        </w:rPr>
        <w:t>X</w:t>
      </w:r>
      <w:r w:rsidRPr="00DE42E4">
        <w:rPr>
          <w:rFonts w:ascii="Times New Roman" w:hAnsi="Times New Roman"/>
        </w:rPr>
        <w:t xml:space="preserve"> est rejetée.</w:t>
      </w:r>
    </w:p>
    <w:p w:rsidR="00CB18B6" w:rsidRPr="00DE42E4" w:rsidRDefault="00CB18B6" w:rsidP="00D066B6">
      <w:pPr>
        <w:pStyle w:val="PS"/>
        <w:spacing w:after="360"/>
        <w:ind w:left="709" w:firstLine="0"/>
        <w:jc w:val="center"/>
        <w:rPr>
          <w:rFonts w:ascii="Times New Roman" w:hAnsi="Times New Roman"/>
        </w:rPr>
      </w:pPr>
      <w:r w:rsidRPr="00DE42E4">
        <w:rPr>
          <w:rFonts w:ascii="Times New Roman" w:hAnsi="Times New Roman"/>
        </w:rPr>
        <w:t>------------</w:t>
      </w:r>
    </w:p>
    <w:p w:rsidR="00CB18B6" w:rsidRDefault="00CB18B6" w:rsidP="00B52A37">
      <w:pPr>
        <w:pStyle w:val="PS"/>
        <w:ind w:left="709" w:firstLine="567"/>
        <w:rPr>
          <w:rFonts w:ascii="Times New Roman" w:hAnsi="Times New Roman"/>
        </w:rPr>
      </w:pPr>
      <w:r w:rsidRPr="00DE42E4">
        <w:rPr>
          <w:rFonts w:ascii="Times New Roman" w:hAnsi="Times New Roman"/>
        </w:rPr>
        <w:t xml:space="preserve">Fait et jugé en la Cour des comptes, quatrième chambre, première section, </w:t>
      </w:r>
      <w:r w:rsidR="00E61D8A">
        <w:rPr>
          <w:rFonts w:ascii="Times New Roman" w:hAnsi="Times New Roman"/>
        </w:rPr>
        <w:br/>
      </w:r>
      <w:r w:rsidRPr="00DE42E4">
        <w:rPr>
          <w:rFonts w:ascii="Times New Roman" w:hAnsi="Times New Roman"/>
        </w:rPr>
        <w:t>le</w:t>
      </w:r>
      <w:r w:rsidR="00074C1F">
        <w:rPr>
          <w:rFonts w:ascii="Times New Roman" w:hAnsi="Times New Roman"/>
        </w:rPr>
        <w:t> </w:t>
      </w:r>
      <w:r w:rsidRPr="00DE42E4">
        <w:rPr>
          <w:rFonts w:ascii="Times New Roman" w:hAnsi="Times New Roman"/>
        </w:rPr>
        <w:t>vingt-cinq avril deux mil treize. Présents : </w:t>
      </w:r>
      <w:r w:rsidR="00074C1F">
        <w:rPr>
          <w:rFonts w:ascii="Times New Roman" w:hAnsi="Times New Roman"/>
        </w:rPr>
        <w:t>M</w:t>
      </w:r>
      <w:r w:rsidRPr="00DE42E4">
        <w:rPr>
          <w:rFonts w:ascii="Times New Roman" w:hAnsi="Times New Roman"/>
        </w:rPr>
        <w:t xml:space="preserve">M. Bayle, président, </w:t>
      </w:r>
      <w:r w:rsidR="00074C1F">
        <w:rPr>
          <w:rFonts w:ascii="Times New Roman" w:hAnsi="Times New Roman"/>
        </w:rPr>
        <w:t xml:space="preserve">Maistre, </w:t>
      </w:r>
      <w:r w:rsidRPr="00DE42E4">
        <w:rPr>
          <w:rFonts w:ascii="Times New Roman" w:hAnsi="Times New Roman"/>
        </w:rPr>
        <w:t xml:space="preserve">président de section, </w:t>
      </w:r>
      <w:r w:rsidR="00074C1F">
        <w:rPr>
          <w:rFonts w:ascii="Times New Roman" w:hAnsi="Times New Roman"/>
        </w:rPr>
        <w:t xml:space="preserve">Ganser, </w:t>
      </w:r>
      <w:proofErr w:type="spellStart"/>
      <w:r w:rsidRPr="00DE42E4">
        <w:rPr>
          <w:rFonts w:ascii="Times New Roman" w:hAnsi="Times New Roman"/>
        </w:rPr>
        <w:t>Lafaure</w:t>
      </w:r>
      <w:proofErr w:type="spellEnd"/>
      <w:r w:rsidRPr="00DE42E4">
        <w:rPr>
          <w:rFonts w:ascii="Times New Roman" w:hAnsi="Times New Roman"/>
        </w:rPr>
        <w:t>, Vachia, M</w:t>
      </w:r>
      <w:r w:rsidRPr="006D5982">
        <w:rPr>
          <w:rFonts w:ascii="Times New Roman" w:hAnsi="Times New Roman"/>
          <w:vertAlign w:val="superscript"/>
        </w:rPr>
        <w:t>mes</w:t>
      </w:r>
      <w:r w:rsidR="006D5982">
        <w:rPr>
          <w:rFonts w:ascii="Times New Roman" w:hAnsi="Times New Roman"/>
        </w:rPr>
        <w:t xml:space="preserve"> </w:t>
      </w:r>
      <w:r w:rsidRPr="00DE42E4">
        <w:rPr>
          <w:rFonts w:ascii="Times New Roman" w:hAnsi="Times New Roman"/>
        </w:rPr>
        <w:t>Dos-Reis</w:t>
      </w:r>
      <w:r w:rsidR="006D5982">
        <w:rPr>
          <w:rFonts w:ascii="Times New Roman" w:hAnsi="Times New Roman"/>
        </w:rPr>
        <w:t xml:space="preserve"> et</w:t>
      </w:r>
      <w:r w:rsidR="00074C1F">
        <w:rPr>
          <w:rFonts w:ascii="Times New Roman" w:hAnsi="Times New Roman"/>
        </w:rPr>
        <w:t xml:space="preserve"> </w:t>
      </w:r>
      <w:proofErr w:type="spellStart"/>
      <w:r w:rsidR="00074C1F">
        <w:rPr>
          <w:rFonts w:ascii="Times New Roman" w:hAnsi="Times New Roman"/>
        </w:rPr>
        <w:t>Gadriot</w:t>
      </w:r>
      <w:proofErr w:type="spellEnd"/>
      <w:r w:rsidR="00074C1F">
        <w:rPr>
          <w:rFonts w:ascii="Times New Roman" w:hAnsi="Times New Roman"/>
        </w:rPr>
        <w:t xml:space="preserve">-Renard et </w:t>
      </w:r>
      <w:r w:rsidRPr="00DE42E4">
        <w:rPr>
          <w:rFonts w:ascii="Times New Roman" w:hAnsi="Times New Roman"/>
        </w:rPr>
        <w:t>M.</w:t>
      </w:r>
      <w:r w:rsidR="006D5982">
        <w:rPr>
          <w:rFonts w:ascii="Times New Roman" w:hAnsi="Times New Roman"/>
        </w:rPr>
        <w:t xml:space="preserve"> </w:t>
      </w:r>
      <w:r w:rsidRPr="00DE42E4">
        <w:rPr>
          <w:rFonts w:ascii="Times New Roman" w:hAnsi="Times New Roman"/>
        </w:rPr>
        <w:t>Geoffroy, conseillers</w:t>
      </w:r>
      <w:r w:rsidR="006D5982">
        <w:rPr>
          <w:rFonts w:ascii="Times New Roman" w:hAnsi="Times New Roman"/>
        </w:rPr>
        <w:t xml:space="preserve"> </w:t>
      </w:r>
      <w:r w:rsidRPr="00DE42E4">
        <w:rPr>
          <w:rFonts w:ascii="Times New Roman" w:hAnsi="Times New Roman"/>
        </w:rPr>
        <w:t>maîtres.</w:t>
      </w:r>
    </w:p>
    <w:p w:rsidR="00CB18B6" w:rsidRPr="00DE42E4" w:rsidRDefault="00CB18B6" w:rsidP="00B52A37">
      <w:pPr>
        <w:pStyle w:val="PS"/>
        <w:ind w:left="0" w:firstLine="1276"/>
        <w:rPr>
          <w:rFonts w:ascii="Times New Roman" w:hAnsi="Times New Roman"/>
        </w:rPr>
      </w:pPr>
      <w:r w:rsidRPr="00DE42E4">
        <w:rPr>
          <w:rFonts w:ascii="Times New Roman" w:hAnsi="Times New Roman"/>
        </w:rPr>
        <w:t>Signé : Bayle, président, et Le Baron, greffier.</w:t>
      </w:r>
    </w:p>
    <w:p w:rsidR="00CB18B6" w:rsidRDefault="00CB18B6" w:rsidP="00B52A37">
      <w:pPr>
        <w:pStyle w:val="PS"/>
        <w:spacing w:after="600"/>
        <w:ind w:left="709" w:firstLine="567"/>
        <w:rPr>
          <w:rFonts w:ascii="Times New Roman" w:hAnsi="Times New Roman"/>
        </w:rPr>
      </w:pPr>
      <w:r w:rsidRPr="00DE42E4">
        <w:rPr>
          <w:rFonts w:ascii="Times New Roman" w:hAnsi="Times New Roman"/>
        </w:rPr>
        <w:t>Collationné, certifié conforme à la minute étant au greffe de la Cour des comptes et</w:t>
      </w:r>
      <w:r w:rsidR="00D066B6">
        <w:rPr>
          <w:rFonts w:ascii="Times New Roman" w:hAnsi="Times New Roman"/>
        </w:rPr>
        <w:t> </w:t>
      </w:r>
      <w:r w:rsidRPr="00DE42E4">
        <w:rPr>
          <w:rFonts w:ascii="Times New Roman" w:hAnsi="Times New Roman"/>
        </w:rPr>
        <w:t>délivré par moi, secrétaire général.</w:t>
      </w:r>
    </w:p>
    <w:p w:rsidR="00CB18B6" w:rsidRPr="00112D16" w:rsidRDefault="00CB18B6" w:rsidP="00074C1F">
      <w:pPr>
        <w:pStyle w:val="Corpsdetexte"/>
        <w:spacing w:before="0" w:after="0"/>
        <w:ind w:left="5670" w:firstLine="0"/>
        <w:jc w:val="center"/>
        <w:rPr>
          <w:b/>
          <w:bCs/>
        </w:rPr>
      </w:pPr>
      <w:r w:rsidRPr="00112D16">
        <w:rPr>
          <w:b/>
          <w:bCs/>
        </w:rPr>
        <w:t>Pour le Secrétaire général</w:t>
      </w:r>
    </w:p>
    <w:p w:rsidR="00CB18B6" w:rsidRPr="00112D16" w:rsidRDefault="00CB18B6" w:rsidP="00074C1F">
      <w:pPr>
        <w:pStyle w:val="Corpsdetexte"/>
        <w:spacing w:before="0" w:after="0"/>
        <w:ind w:left="5670" w:firstLine="0"/>
        <w:jc w:val="center"/>
        <w:rPr>
          <w:b/>
          <w:bCs/>
        </w:rPr>
      </w:pPr>
      <w:r w:rsidRPr="00112D16">
        <w:rPr>
          <w:b/>
          <w:bCs/>
        </w:rPr>
        <w:t>et par délégation,</w:t>
      </w:r>
    </w:p>
    <w:p w:rsidR="00CB18B6" w:rsidRPr="00112D16" w:rsidRDefault="00CB18B6" w:rsidP="00B52A37">
      <w:pPr>
        <w:pStyle w:val="Corpsdetexte"/>
        <w:spacing w:before="0" w:after="2040"/>
        <w:ind w:left="5670" w:firstLine="0"/>
        <w:jc w:val="center"/>
        <w:rPr>
          <w:b/>
          <w:bCs/>
        </w:rPr>
      </w:pPr>
      <w:r w:rsidRPr="00112D16">
        <w:rPr>
          <w:b/>
          <w:bCs/>
        </w:rPr>
        <w:t>le Chef du Greffe contentieux</w:t>
      </w:r>
    </w:p>
    <w:p w:rsidR="00CB18B6" w:rsidRPr="00DE42E4" w:rsidRDefault="00CB18B6" w:rsidP="003D6896">
      <w:pPr>
        <w:pStyle w:val="Corpsdetexte"/>
        <w:spacing w:after="360"/>
        <w:ind w:left="5954" w:firstLine="0"/>
        <w:jc w:val="center"/>
        <w:rPr>
          <w:b/>
          <w:bCs/>
        </w:rPr>
      </w:pPr>
      <w:r w:rsidRPr="00DE42E4">
        <w:rPr>
          <w:b/>
          <w:bCs/>
        </w:rPr>
        <w:t>Daniel FEREZ</w:t>
      </w:r>
      <w:bookmarkEnd w:id="0"/>
    </w:p>
    <w:sectPr w:rsidR="00CB18B6" w:rsidRPr="00DE42E4" w:rsidSect="006F1A79">
      <w:headerReference w:type="even" r:id="rId8"/>
      <w:headerReference w:type="default" r:id="rId9"/>
      <w:pgSz w:w="11906" w:h="16838"/>
      <w:pgMar w:top="1417" w:right="1466" w:bottom="141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007" w:rsidRDefault="00774007">
      <w:r>
        <w:separator/>
      </w:r>
    </w:p>
  </w:endnote>
  <w:endnote w:type="continuationSeparator" w:id="0">
    <w:p w:rsidR="00774007" w:rsidRDefault="0077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007" w:rsidRDefault="00774007">
      <w:r>
        <w:separator/>
      </w:r>
    </w:p>
  </w:footnote>
  <w:footnote w:type="continuationSeparator" w:id="0">
    <w:p w:rsidR="00774007" w:rsidRDefault="00774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8B6" w:rsidRDefault="00CB18B6" w:rsidP="00CB18B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359DB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:rsidR="00CB18B6" w:rsidRDefault="00CB18B6" w:rsidP="00CB18B6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8B6" w:rsidRDefault="00CB18B6" w:rsidP="00CB18B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359DB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separate"/>
    </w:r>
    <w:r w:rsidR="005D4AE1">
      <w:rPr>
        <w:rStyle w:val="Numrodepage"/>
        <w:noProof/>
      </w:rPr>
      <w:t>4</w:t>
    </w:r>
    <w:r>
      <w:rPr>
        <w:rStyle w:val="Numrodepage"/>
      </w:rPr>
      <w:fldChar w:fldCharType="end"/>
    </w:r>
  </w:p>
  <w:p w:rsidR="00CB18B6" w:rsidRDefault="00CB18B6" w:rsidP="00CB18B6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79EB"/>
    <w:multiLevelType w:val="hybridMultilevel"/>
    <w:tmpl w:val="327C49FA"/>
    <w:lvl w:ilvl="0" w:tplc="AF0A9CE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4A50"/>
    <w:rsid w:val="00074C1F"/>
    <w:rsid w:val="000870F0"/>
    <w:rsid w:val="00110D19"/>
    <w:rsid w:val="00111E7C"/>
    <w:rsid w:val="00112D16"/>
    <w:rsid w:val="001E3A09"/>
    <w:rsid w:val="0024219F"/>
    <w:rsid w:val="002446DC"/>
    <w:rsid w:val="00246923"/>
    <w:rsid w:val="003D6896"/>
    <w:rsid w:val="004327D6"/>
    <w:rsid w:val="00441AB8"/>
    <w:rsid w:val="004D3787"/>
    <w:rsid w:val="00510E4E"/>
    <w:rsid w:val="005D4AE1"/>
    <w:rsid w:val="00630A29"/>
    <w:rsid w:val="00654C2B"/>
    <w:rsid w:val="006D5982"/>
    <w:rsid w:val="006F1A79"/>
    <w:rsid w:val="00774007"/>
    <w:rsid w:val="00810129"/>
    <w:rsid w:val="00811BAE"/>
    <w:rsid w:val="00892FA1"/>
    <w:rsid w:val="008C16B0"/>
    <w:rsid w:val="008D1BD4"/>
    <w:rsid w:val="00935B04"/>
    <w:rsid w:val="00A0489D"/>
    <w:rsid w:val="00A724F5"/>
    <w:rsid w:val="00AD68DC"/>
    <w:rsid w:val="00AF3BDC"/>
    <w:rsid w:val="00AF583B"/>
    <w:rsid w:val="00B52A37"/>
    <w:rsid w:val="00B71BDB"/>
    <w:rsid w:val="00C21709"/>
    <w:rsid w:val="00CB18B6"/>
    <w:rsid w:val="00D066B6"/>
    <w:rsid w:val="00D359DB"/>
    <w:rsid w:val="00D53A6B"/>
    <w:rsid w:val="00D676CB"/>
    <w:rsid w:val="00D67963"/>
    <w:rsid w:val="00D75E1C"/>
    <w:rsid w:val="00DB4A50"/>
    <w:rsid w:val="00DE42E4"/>
    <w:rsid w:val="00E047F8"/>
    <w:rsid w:val="00E53B57"/>
    <w:rsid w:val="00E61D8A"/>
    <w:rsid w:val="00EE432B"/>
    <w:rsid w:val="00F71798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A00"/>
  </w:style>
  <w:style w:type="paragraph" w:styleId="Titre1">
    <w:name w:val="heading 1"/>
    <w:basedOn w:val="Normal"/>
    <w:next w:val="Normal"/>
    <w:qFormat/>
    <w:rsid w:val="00D44A00"/>
    <w:pPr>
      <w:keepNext/>
      <w:jc w:val="right"/>
      <w:outlineLvl w:val="0"/>
    </w:pPr>
    <w:rPr>
      <w:sz w:val="24"/>
    </w:rPr>
  </w:style>
  <w:style w:type="paragraph" w:styleId="Titre2">
    <w:name w:val="heading 2"/>
    <w:basedOn w:val="Normal"/>
    <w:next w:val="Normal"/>
    <w:qFormat/>
    <w:rsid w:val="00D44A00"/>
    <w:pPr>
      <w:keepNext/>
      <w:jc w:val="center"/>
      <w:outlineLvl w:val="1"/>
    </w:pPr>
    <w:rPr>
      <w:sz w:val="24"/>
    </w:rPr>
  </w:style>
  <w:style w:type="paragraph" w:styleId="Titre4">
    <w:name w:val="heading 4"/>
    <w:basedOn w:val="Normal"/>
    <w:next w:val="Normal"/>
    <w:qFormat/>
    <w:rsid w:val="00D44A00"/>
    <w:pPr>
      <w:keepNext/>
      <w:ind w:left="5670"/>
      <w:jc w:val="both"/>
      <w:outlineLvl w:val="3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S">
    <w:name w:val="PS"/>
    <w:basedOn w:val="Normal"/>
    <w:link w:val="PSCar"/>
    <w:rsid w:val="00D44A00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D44A00"/>
    <w:rPr>
      <w:rFonts w:ascii="CG Times (WN)" w:hAnsi="CG Times (WN)"/>
      <w:sz w:val="24"/>
      <w:lang w:val="fr-FR" w:eastAsia="fr-FR" w:bidi="ar-SA"/>
    </w:rPr>
  </w:style>
  <w:style w:type="paragraph" w:customStyle="1" w:styleId="Car1">
    <w:name w:val="Car1"/>
    <w:basedOn w:val="Normal"/>
    <w:rsid w:val="00B46DEE"/>
    <w:pPr>
      <w:spacing w:after="160" w:line="240" w:lineRule="exact"/>
    </w:pPr>
    <w:rPr>
      <w:rFonts w:ascii="Tahoma" w:hAnsi="Tahoma"/>
      <w:lang w:val="en-US" w:eastAsia="en-US"/>
    </w:rPr>
  </w:style>
  <w:style w:type="paragraph" w:customStyle="1" w:styleId="paragraphe">
    <w:name w:val="paragraphe"/>
    <w:rsid w:val="003B539D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En-tte">
    <w:name w:val="header"/>
    <w:basedOn w:val="Normal"/>
    <w:rsid w:val="001F420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F4204"/>
  </w:style>
  <w:style w:type="paragraph" w:styleId="Corpsdetexte">
    <w:name w:val="Body Text"/>
    <w:basedOn w:val="Normal"/>
    <w:link w:val="CorpsdetexteCar"/>
    <w:rsid w:val="009948DD"/>
    <w:pPr>
      <w:spacing w:before="200" w:after="200"/>
      <w:ind w:left="567" w:firstLine="1134"/>
      <w:jc w:val="both"/>
    </w:pPr>
    <w:rPr>
      <w:sz w:val="24"/>
      <w:szCs w:val="24"/>
      <w:lang w:val="x-none" w:eastAsia="x-none"/>
    </w:rPr>
  </w:style>
  <w:style w:type="character" w:customStyle="1" w:styleId="CorpsdetexteCar">
    <w:name w:val="Corps de texte Car"/>
    <w:link w:val="Corpsdetexte"/>
    <w:rsid w:val="009948DD"/>
    <w:rPr>
      <w:sz w:val="24"/>
      <w:szCs w:val="24"/>
    </w:rPr>
  </w:style>
  <w:style w:type="paragraph" w:styleId="Textedebulles">
    <w:name w:val="Balloon Text"/>
    <w:basedOn w:val="Normal"/>
    <w:semiHidden/>
    <w:rsid w:val="00F84A29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767784"/>
    <w:rPr>
      <w:sz w:val="16"/>
      <w:szCs w:val="16"/>
    </w:rPr>
  </w:style>
  <w:style w:type="paragraph" w:styleId="Commentaire">
    <w:name w:val="annotation text"/>
    <w:basedOn w:val="Normal"/>
    <w:semiHidden/>
    <w:rsid w:val="00767784"/>
  </w:style>
  <w:style w:type="paragraph" w:styleId="Objetducommentaire">
    <w:name w:val="annotation subject"/>
    <w:basedOn w:val="Commentaire"/>
    <w:next w:val="Commentaire"/>
    <w:semiHidden/>
    <w:rsid w:val="007677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2D8C"/>
    <w:pPr>
      <w:spacing w:before="100" w:beforeAutospacing="1" w:after="100" w:afterAutospacing="1"/>
    </w:pPr>
    <w:rPr>
      <w:sz w:val="24"/>
      <w:szCs w:val="24"/>
    </w:rPr>
  </w:style>
  <w:style w:type="character" w:styleId="Lienhypertexte">
    <w:name w:val="Hyperlink"/>
    <w:uiPriority w:val="99"/>
    <w:semiHidden/>
    <w:unhideWhenUsed/>
    <w:rsid w:val="00922D8C"/>
    <w:rPr>
      <w:color w:val="0000FF"/>
      <w:u w:val="single"/>
    </w:rPr>
  </w:style>
  <w:style w:type="paragraph" w:customStyle="1" w:styleId="P0">
    <w:name w:val="P0"/>
    <w:basedOn w:val="Normal"/>
    <w:link w:val="P0Car"/>
    <w:rsid w:val="006F1A79"/>
    <w:pPr>
      <w:ind w:left="1701"/>
      <w:jc w:val="both"/>
    </w:pPr>
    <w:rPr>
      <w:sz w:val="24"/>
      <w:szCs w:val="24"/>
    </w:rPr>
  </w:style>
  <w:style w:type="character" w:customStyle="1" w:styleId="P0Car">
    <w:name w:val="P0 Car"/>
    <w:link w:val="P0"/>
    <w:locked/>
    <w:rsid w:val="006F1A79"/>
    <w:rPr>
      <w:sz w:val="24"/>
      <w:szCs w:val="24"/>
    </w:rPr>
  </w:style>
  <w:style w:type="paragraph" w:styleId="Rvision">
    <w:name w:val="Revision"/>
    <w:hidden/>
    <w:uiPriority w:val="99"/>
    <w:semiHidden/>
    <w:rsid w:val="00D679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1014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Cour des Comptes</Company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cdemier</dc:creator>
  <cp:keywords/>
  <cp:lastModifiedBy>mtlecroisey</cp:lastModifiedBy>
  <cp:revision>5</cp:revision>
  <cp:lastPrinted>2012-09-06T11:20:00Z</cp:lastPrinted>
  <dcterms:created xsi:type="dcterms:W3CDTF">2013-06-25T15:36:00Z</dcterms:created>
  <dcterms:modified xsi:type="dcterms:W3CDTF">2013-08-23T09:09:00Z</dcterms:modified>
</cp:coreProperties>
</file>