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F8F" w:rsidRPr="00BB6638" w:rsidRDefault="00246F8F" w:rsidP="00246F8F">
      <w:pPr>
        <w:pStyle w:val="ET"/>
        <w:rPr>
          <w:rFonts w:ascii="Times New Roman" w:hAnsi="Times New Roman"/>
          <w:szCs w:val="24"/>
        </w:rPr>
      </w:pPr>
      <w:r w:rsidRPr="00BB6638">
        <w:rPr>
          <w:rFonts w:ascii="Times New Roman" w:hAnsi="Times New Roman"/>
          <w:szCs w:val="24"/>
        </w:rPr>
        <w:t>COUR DES COMPTES</w:t>
      </w:r>
    </w:p>
    <w:p w:rsidR="00246F8F" w:rsidRPr="00BB6638" w:rsidRDefault="00246F8F" w:rsidP="00246F8F">
      <w:pPr>
        <w:pStyle w:val="ET"/>
        <w:rPr>
          <w:rFonts w:ascii="Times New Roman" w:hAnsi="Times New Roman"/>
          <w:szCs w:val="24"/>
        </w:rPr>
      </w:pPr>
      <w:r w:rsidRPr="00BB6638">
        <w:rPr>
          <w:rFonts w:ascii="Times New Roman" w:hAnsi="Times New Roman"/>
          <w:szCs w:val="24"/>
        </w:rPr>
        <w:tab/>
        <w:t xml:space="preserve">    ------ </w:t>
      </w:r>
    </w:p>
    <w:p w:rsidR="00246F8F" w:rsidRPr="00BB6638" w:rsidRDefault="00246F8F" w:rsidP="00246F8F">
      <w:pPr>
        <w:pStyle w:val="ET"/>
        <w:rPr>
          <w:rFonts w:ascii="Times New Roman" w:hAnsi="Times New Roman"/>
          <w:szCs w:val="24"/>
        </w:rPr>
      </w:pPr>
      <w:r w:rsidRPr="00BB6638">
        <w:rPr>
          <w:rFonts w:ascii="Times New Roman" w:hAnsi="Times New Roman"/>
          <w:szCs w:val="24"/>
        </w:rPr>
        <w:t>CHAMBRES REUNIES</w:t>
      </w:r>
      <w:r w:rsidRPr="00BB6638">
        <w:rPr>
          <w:rFonts w:ascii="Times New Roman" w:hAnsi="Times New Roman"/>
          <w:szCs w:val="24"/>
        </w:rPr>
        <w:tab/>
        <w:t xml:space="preserve"> </w:t>
      </w:r>
    </w:p>
    <w:p w:rsidR="00246F8F" w:rsidRPr="00BB6638" w:rsidRDefault="00246F8F" w:rsidP="00246F8F">
      <w:pPr>
        <w:pStyle w:val="ET"/>
        <w:rPr>
          <w:rFonts w:ascii="Times New Roman" w:hAnsi="Times New Roman"/>
          <w:szCs w:val="24"/>
        </w:rPr>
      </w:pPr>
    </w:p>
    <w:p w:rsidR="00246F8F" w:rsidRPr="00BB6638" w:rsidRDefault="00246F8F" w:rsidP="00246F8F">
      <w:pPr>
        <w:pStyle w:val="ET"/>
        <w:rPr>
          <w:rFonts w:ascii="Times New Roman" w:hAnsi="Times New Roman"/>
          <w:szCs w:val="24"/>
        </w:rPr>
      </w:pPr>
      <w:r w:rsidRPr="00BB6638">
        <w:rPr>
          <w:rFonts w:ascii="Times New Roman" w:hAnsi="Times New Roman"/>
          <w:szCs w:val="24"/>
        </w:rPr>
        <w:t>FORMATION RESTREINTE</w:t>
      </w:r>
    </w:p>
    <w:p w:rsidR="00246F8F" w:rsidRPr="00BB6638" w:rsidRDefault="00246F8F" w:rsidP="00246F8F">
      <w:pPr>
        <w:pStyle w:val="ET"/>
        <w:rPr>
          <w:rFonts w:ascii="Times New Roman" w:hAnsi="Times New Roman"/>
          <w:szCs w:val="24"/>
        </w:rPr>
      </w:pPr>
      <w:r w:rsidRPr="00BB6638">
        <w:rPr>
          <w:rFonts w:ascii="Times New Roman" w:hAnsi="Times New Roman"/>
          <w:szCs w:val="24"/>
        </w:rPr>
        <w:tab/>
        <w:t xml:space="preserve">    ------ </w:t>
      </w:r>
    </w:p>
    <w:p w:rsidR="00246F8F" w:rsidRPr="00BB6638" w:rsidRDefault="00246F8F" w:rsidP="00246F8F">
      <w:pPr>
        <w:pStyle w:val="ET"/>
        <w:rPr>
          <w:rFonts w:ascii="Times New Roman" w:hAnsi="Times New Roman"/>
          <w:szCs w:val="24"/>
        </w:rPr>
      </w:pPr>
      <w:r w:rsidRPr="00BB6638">
        <w:rPr>
          <w:rFonts w:ascii="Times New Roman" w:hAnsi="Times New Roman"/>
          <w:szCs w:val="24"/>
        </w:rPr>
        <w:t xml:space="preserve"> </w:t>
      </w:r>
      <w:r w:rsidRPr="00BB6638">
        <w:rPr>
          <w:rFonts w:ascii="Times New Roman" w:hAnsi="Times New Roman"/>
          <w:szCs w:val="24"/>
        </w:rPr>
        <w:tab/>
      </w:r>
    </w:p>
    <w:p w:rsidR="00246F8F" w:rsidRPr="00BB6638" w:rsidRDefault="00246F8F" w:rsidP="00246F8F">
      <w:pPr>
        <w:pStyle w:val="En-tte"/>
        <w:rPr>
          <w:b/>
          <w:bCs/>
          <w:i/>
          <w:iCs/>
          <w:sz w:val="24"/>
          <w:szCs w:val="24"/>
        </w:rPr>
      </w:pPr>
      <w:r w:rsidRPr="00BB6638">
        <w:rPr>
          <w:sz w:val="24"/>
          <w:szCs w:val="24"/>
        </w:rPr>
        <w:t xml:space="preserve">       </w:t>
      </w:r>
      <w:r w:rsidRPr="00BB6638">
        <w:rPr>
          <w:b/>
          <w:bCs/>
          <w:i/>
          <w:iCs/>
          <w:sz w:val="24"/>
          <w:szCs w:val="24"/>
        </w:rPr>
        <w:t xml:space="preserve">Arrêt n° </w:t>
      </w:r>
      <w:r w:rsidR="00233EA3" w:rsidRPr="00BB6638">
        <w:rPr>
          <w:b/>
          <w:bCs/>
          <w:i/>
          <w:iCs/>
          <w:sz w:val="24"/>
          <w:szCs w:val="24"/>
          <w:lang w:val="fr-FR"/>
        </w:rPr>
        <w:t>67189</w:t>
      </w:r>
      <w:r w:rsidRPr="00BB6638">
        <w:rPr>
          <w:b/>
          <w:bCs/>
          <w:i/>
          <w:iCs/>
          <w:sz w:val="24"/>
          <w:szCs w:val="24"/>
        </w:rPr>
        <w:fldChar w:fldCharType="begin"/>
      </w:r>
      <w:r w:rsidRPr="00BB6638">
        <w:rPr>
          <w:b/>
          <w:bCs/>
          <w:i/>
          <w:iCs/>
          <w:sz w:val="24"/>
          <w:szCs w:val="24"/>
        </w:rPr>
        <w:fldChar w:fldCharType="end"/>
      </w:r>
    </w:p>
    <w:p w:rsidR="007E5F03" w:rsidRPr="00BB6638" w:rsidRDefault="00BE31FF" w:rsidP="00233EA3">
      <w:pPr>
        <w:ind w:left="4536"/>
        <w:rPr>
          <w:rFonts w:ascii="Times New Roman" w:hAnsi="Times New Roman"/>
          <w:caps/>
          <w:sz w:val="24"/>
          <w:szCs w:val="24"/>
        </w:rPr>
      </w:pPr>
      <w:r w:rsidRPr="00BB6638">
        <w:rPr>
          <w:rFonts w:ascii="Times New Roman" w:hAnsi="Times New Roman"/>
          <w:sz w:val="24"/>
          <w:szCs w:val="24"/>
        </w:rPr>
        <w:t>M.</w:t>
      </w:r>
      <w:r w:rsidR="00FB1167" w:rsidRPr="00BB6638">
        <w:rPr>
          <w:rFonts w:ascii="Times New Roman" w:hAnsi="Times New Roman"/>
          <w:sz w:val="24"/>
          <w:szCs w:val="24"/>
        </w:rPr>
        <w:t> </w:t>
      </w:r>
      <w:r w:rsidR="00632628">
        <w:rPr>
          <w:rFonts w:ascii="Times New Roman" w:hAnsi="Times New Roman"/>
          <w:sz w:val="24"/>
          <w:szCs w:val="24"/>
        </w:rPr>
        <w:t>X</w:t>
      </w:r>
      <w:r w:rsidR="00E70EB7" w:rsidRPr="00BB6638">
        <w:rPr>
          <w:rFonts w:ascii="Times New Roman" w:hAnsi="Times New Roman"/>
          <w:sz w:val="24"/>
          <w:szCs w:val="24"/>
        </w:rPr>
        <w:t>, C</w:t>
      </w:r>
      <w:r w:rsidR="007E5F03" w:rsidRPr="00BB6638">
        <w:rPr>
          <w:rFonts w:ascii="Times New Roman" w:hAnsi="Times New Roman"/>
          <w:sz w:val="24"/>
          <w:szCs w:val="24"/>
        </w:rPr>
        <w:t xml:space="preserve">OMPTABLE DU </w:t>
      </w:r>
      <w:r w:rsidR="007E5F03" w:rsidRPr="00BB6638">
        <w:rPr>
          <w:rFonts w:ascii="Times New Roman" w:hAnsi="Times New Roman"/>
          <w:caps/>
          <w:sz w:val="24"/>
          <w:szCs w:val="24"/>
        </w:rPr>
        <w:t>CENTRE COMMUNAL D’ACTION SOCIALE (CCAS) de Polaincourt</w:t>
      </w:r>
    </w:p>
    <w:p w:rsidR="007E5F03" w:rsidRPr="00BB6638" w:rsidRDefault="007E5F03" w:rsidP="00233EA3">
      <w:pPr>
        <w:ind w:left="4536"/>
        <w:rPr>
          <w:rFonts w:ascii="Times New Roman" w:hAnsi="Times New Roman"/>
          <w:caps/>
          <w:sz w:val="24"/>
          <w:szCs w:val="24"/>
        </w:rPr>
      </w:pPr>
      <w:bookmarkStart w:id="0" w:name="_Toc243194199"/>
      <w:r w:rsidRPr="00BB6638">
        <w:rPr>
          <w:rFonts w:ascii="Times New Roman" w:hAnsi="Times New Roman"/>
          <w:caps/>
          <w:sz w:val="24"/>
          <w:szCs w:val="24"/>
        </w:rPr>
        <w:t>(tr</w:t>
      </w:r>
      <w:r w:rsidR="003C6024">
        <w:rPr>
          <w:rFonts w:ascii="Times New Roman" w:hAnsi="Times New Roman"/>
          <w:caps/>
          <w:sz w:val="24"/>
          <w:szCs w:val="24"/>
        </w:rPr>
        <w:t>é</w:t>
      </w:r>
      <w:r w:rsidRPr="00BB6638">
        <w:rPr>
          <w:rFonts w:ascii="Times New Roman" w:hAnsi="Times New Roman"/>
          <w:caps/>
          <w:sz w:val="24"/>
          <w:szCs w:val="24"/>
        </w:rPr>
        <w:t>sorerie d’amance faverney</w:t>
      </w:r>
      <w:bookmarkEnd w:id="0"/>
      <w:r w:rsidRPr="00BB6638">
        <w:rPr>
          <w:rFonts w:ascii="Times New Roman" w:hAnsi="Times New Roman"/>
          <w:caps/>
          <w:sz w:val="24"/>
          <w:szCs w:val="24"/>
        </w:rPr>
        <w:t>, Haute-Saône)</w:t>
      </w:r>
    </w:p>
    <w:p w:rsidR="00E70EB7" w:rsidRPr="00BB6638" w:rsidRDefault="00E70EB7" w:rsidP="00233EA3">
      <w:pPr>
        <w:pStyle w:val="OR"/>
        <w:ind w:right="-284"/>
        <w:rPr>
          <w:rFonts w:ascii="Times New Roman" w:hAnsi="Times New Roman"/>
          <w:szCs w:val="24"/>
        </w:rPr>
      </w:pPr>
    </w:p>
    <w:p w:rsidR="00246F8F" w:rsidRPr="00BB6638" w:rsidRDefault="00246F8F" w:rsidP="00233EA3">
      <w:pPr>
        <w:pStyle w:val="OR"/>
        <w:ind w:left="4536" w:right="1"/>
        <w:rPr>
          <w:rFonts w:ascii="Times New Roman" w:hAnsi="Times New Roman"/>
          <w:szCs w:val="24"/>
        </w:rPr>
      </w:pPr>
      <w:r w:rsidRPr="00BB6638">
        <w:rPr>
          <w:rFonts w:ascii="Times New Roman" w:hAnsi="Times New Roman"/>
          <w:szCs w:val="24"/>
        </w:rPr>
        <w:t>Arrêt après cassation par le Conseil d’Etat</w:t>
      </w:r>
    </w:p>
    <w:p w:rsidR="00246F8F" w:rsidRPr="00BB6638" w:rsidRDefault="007E5F03" w:rsidP="00233EA3">
      <w:pPr>
        <w:pStyle w:val="OR"/>
        <w:ind w:hanging="1134"/>
        <w:rPr>
          <w:rFonts w:ascii="Times New Roman" w:hAnsi="Times New Roman"/>
          <w:szCs w:val="24"/>
        </w:rPr>
      </w:pPr>
      <w:r w:rsidRPr="00BB6638">
        <w:rPr>
          <w:rFonts w:ascii="Times New Roman" w:hAnsi="Times New Roman"/>
          <w:szCs w:val="24"/>
        </w:rPr>
        <w:t>Rapport n° 2013</w:t>
      </w:r>
      <w:r w:rsidR="00233EA3" w:rsidRPr="00BB6638">
        <w:rPr>
          <w:rFonts w:ascii="Times New Roman" w:hAnsi="Times New Roman"/>
          <w:szCs w:val="24"/>
          <w:lang w:val="fr-FR"/>
        </w:rPr>
        <w:t>-289-0</w:t>
      </w:r>
    </w:p>
    <w:p w:rsidR="00246F8F" w:rsidRPr="00BB6638" w:rsidRDefault="00246F8F" w:rsidP="00233EA3">
      <w:pPr>
        <w:pStyle w:val="OR"/>
        <w:ind w:hanging="1134"/>
        <w:rPr>
          <w:rFonts w:ascii="Times New Roman" w:hAnsi="Times New Roman"/>
          <w:szCs w:val="24"/>
        </w:rPr>
      </w:pPr>
    </w:p>
    <w:p w:rsidR="00246F8F" w:rsidRPr="00BB6638" w:rsidRDefault="00246F8F" w:rsidP="00233EA3">
      <w:pPr>
        <w:pStyle w:val="OR"/>
        <w:ind w:hanging="1134"/>
        <w:rPr>
          <w:rFonts w:ascii="Times New Roman" w:hAnsi="Times New Roman"/>
          <w:szCs w:val="24"/>
        </w:rPr>
      </w:pPr>
      <w:r w:rsidRPr="00BB6638">
        <w:rPr>
          <w:rFonts w:ascii="Times New Roman" w:hAnsi="Times New Roman"/>
          <w:szCs w:val="24"/>
        </w:rPr>
        <w:t xml:space="preserve">Audience </w:t>
      </w:r>
      <w:r w:rsidR="00233EA3" w:rsidRPr="00BB6638">
        <w:rPr>
          <w:rFonts w:ascii="Times New Roman" w:hAnsi="Times New Roman"/>
          <w:szCs w:val="24"/>
          <w:lang w:val="fr-FR"/>
        </w:rPr>
        <w:t xml:space="preserve">publique </w:t>
      </w:r>
      <w:r w:rsidR="00DB419F" w:rsidRPr="00BB6638">
        <w:rPr>
          <w:rFonts w:ascii="Times New Roman" w:hAnsi="Times New Roman"/>
          <w:szCs w:val="24"/>
        </w:rPr>
        <w:t>et délibéré du 30 avril 2013</w:t>
      </w:r>
    </w:p>
    <w:p w:rsidR="00246F8F" w:rsidRPr="00BB6638" w:rsidRDefault="00246F8F" w:rsidP="00233EA3">
      <w:pPr>
        <w:pStyle w:val="OR"/>
        <w:ind w:hanging="1134"/>
        <w:rPr>
          <w:rFonts w:ascii="Times New Roman" w:hAnsi="Times New Roman"/>
          <w:szCs w:val="24"/>
        </w:rPr>
      </w:pPr>
    </w:p>
    <w:p w:rsidR="00246F8F" w:rsidRPr="00BB6638" w:rsidRDefault="00246F8F" w:rsidP="00233EA3">
      <w:pPr>
        <w:pStyle w:val="OR"/>
        <w:ind w:hanging="1134"/>
        <w:rPr>
          <w:rFonts w:ascii="Times New Roman" w:hAnsi="Times New Roman"/>
          <w:szCs w:val="24"/>
        </w:rPr>
      </w:pPr>
      <w:r w:rsidRPr="00BB6638">
        <w:rPr>
          <w:rFonts w:ascii="Times New Roman" w:hAnsi="Times New Roman"/>
          <w:szCs w:val="24"/>
        </w:rPr>
        <w:t>Lecture publique du</w:t>
      </w:r>
      <w:r w:rsidR="00FB1167" w:rsidRPr="00BB6638">
        <w:rPr>
          <w:rFonts w:ascii="Times New Roman" w:hAnsi="Times New Roman"/>
          <w:szCs w:val="24"/>
          <w:lang w:val="fr-FR"/>
        </w:rPr>
        <w:t xml:space="preserve"> </w:t>
      </w:r>
      <w:r w:rsidR="00DB419F" w:rsidRPr="00BB6638">
        <w:rPr>
          <w:rFonts w:ascii="Times New Roman" w:hAnsi="Times New Roman"/>
          <w:szCs w:val="24"/>
        </w:rPr>
        <w:t xml:space="preserve"> </w:t>
      </w:r>
      <w:r w:rsidR="007E5F33" w:rsidRPr="00BB6638">
        <w:rPr>
          <w:rFonts w:ascii="Times New Roman" w:hAnsi="Times New Roman"/>
          <w:szCs w:val="24"/>
          <w:lang w:val="fr-FR"/>
        </w:rPr>
        <w:t>7 juin</w:t>
      </w:r>
      <w:r w:rsidR="00DB419F" w:rsidRPr="00BB6638">
        <w:rPr>
          <w:rFonts w:ascii="Times New Roman" w:hAnsi="Times New Roman"/>
          <w:szCs w:val="24"/>
        </w:rPr>
        <w:t xml:space="preserve"> 2013</w:t>
      </w:r>
    </w:p>
    <w:p w:rsidR="00246F8F" w:rsidRPr="00BB6638" w:rsidRDefault="00246F8F" w:rsidP="00233EA3">
      <w:pPr>
        <w:pStyle w:val="OR"/>
        <w:ind w:hanging="1134"/>
        <w:rPr>
          <w:rFonts w:ascii="Times New Roman" w:hAnsi="Times New Roman"/>
          <w:szCs w:val="24"/>
        </w:rPr>
      </w:pPr>
    </w:p>
    <w:p w:rsidR="007A680E" w:rsidRPr="00BB6638" w:rsidRDefault="007A680E" w:rsidP="00B847AE">
      <w:pPr>
        <w:pStyle w:val="P0"/>
        <w:spacing w:after="360"/>
        <w:ind w:left="567" w:firstLine="0"/>
        <w:jc w:val="center"/>
      </w:pPr>
      <w:r w:rsidRPr="00BB6638">
        <w:t>R</w:t>
      </w:r>
      <w:r w:rsidR="003C6024" w:rsidRPr="003C6024">
        <w:rPr>
          <w:caps/>
          <w:lang w:val="fr-FR"/>
        </w:rPr>
        <w:t>é</w:t>
      </w:r>
      <w:r w:rsidRPr="00BB6638">
        <w:t>PUBLIQUE FRANÇAISE</w:t>
      </w:r>
    </w:p>
    <w:p w:rsidR="007A680E" w:rsidRPr="00BB6638" w:rsidRDefault="007A680E" w:rsidP="00B847AE">
      <w:pPr>
        <w:pStyle w:val="P0"/>
        <w:spacing w:after="360"/>
        <w:ind w:left="567" w:firstLine="0"/>
        <w:jc w:val="center"/>
      </w:pPr>
      <w:r w:rsidRPr="00BB6638">
        <w:t>AU NOM DU PEUPLE FRANÇAIS</w:t>
      </w:r>
    </w:p>
    <w:p w:rsidR="007A680E" w:rsidRPr="00BB6638" w:rsidRDefault="007A680E" w:rsidP="00B847AE">
      <w:pPr>
        <w:pStyle w:val="P0"/>
        <w:spacing w:after="360"/>
        <w:ind w:left="567" w:firstLine="0"/>
        <w:jc w:val="center"/>
      </w:pPr>
      <w:r w:rsidRPr="00BB6638">
        <w:t>LA COUR DES COMPTES a rendu l’arrêt suivant :</w:t>
      </w:r>
    </w:p>
    <w:p w:rsidR="00246F8F" w:rsidRPr="00BB6638" w:rsidRDefault="00246F8F" w:rsidP="000A1AB0">
      <w:pPr>
        <w:pStyle w:val="PS"/>
        <w:ind w:left="567"/>
        <w:rPr>
          <w:rFonts w:ascii="Times New Roman" w:hAnsi="Times New Roman"/>
          <w:szCs w:val="24"/>
        </w:rPr>
      </w:pPr>
      <w:r w:rsidRPr="00BB6638">
        <w:rPr>
          <w:rFonts w:ascii="Times New Roman" w:hAnsi="Times New Roman"/>
          <w:szCs w:val="24"/>
        </w:rPr>
        <w:t>LA COUR,</w:t>
      </w:r>
    </w:p>
    <w:p w:rsidR="00654BE7" w:rsidRPr="00BB6638" w:rsidRDefault="00654BE7" w:rsidP="000A1AB0">
      <w:pPr>
        <w:pStyle w:val="Corpsdetexte"/>
        <w:spacing w:after="320"/>
        <w:rPr>
          <w:lang w:val="fr-FR"/>
        </w:rPr>
      </w:pPr>
      <w:r w:rsidRPr="00BB6638">
        <w:t>Vu la décision n° </w:t>
      </w:r>
      <w:r w:rsidR="0039451B" w:rsidRPr="00BB6638">
        <w:rPr>
          <w:lang w:val="fr-FR"/>
        </w:rPr>
        <w:t>340698</w:t>
      </w:r>
      <w:r w:rsidRPr="00BB6638">
        <w:t xml:space="preserve"> du </w:t>
      </w:r>
      <w:r w:rsidR="0039451B" w:rsidRPr="00BB6638">
        <w:rPr>
          <w:lang w:val="fr-FR"/>
        </w:rPr>
        <w:t>8 février</w:t>
      </w:r>
      <w:r w:rsidR="003C6024">
        <w:rPr>
          <w:lang w:val="fr-FR"/>
        </w:rPr>
        <w:t xml:space="preserve"> </w:t>
      </w:r>
      <w:r w:rsidRPr="00BB6638">
        <w:t>2012, par laquelle le Conseil d’État a</w:t>
      </w:r>
      <w:r w:rsidR="003C6024">
        <w:rPr>
          <w:lang w:val="fr-FR"/>
        </w:rPr>
        <w:t xml:space="preserve"> </w:t>
      </w:r>
      <w:r w:rsidRPr="00BB6638">
        <w:t>annulé</w:t>
      </w:r>
      <w:r w:rsidR="00BC1A04">
        <w:t xml:space="preserve"> l’arrêt</w:t>
      </w:r>
      <w:r w:rsidR="00BC1A04">
        <w:rPr>
          <w:lang w:val="fr-FR"/>
        </w:rPr>
        <w:t xml:space="preserve"> </w:t>
      </w:r>
      <w:bookmarkStart w:id="1" w:name="_GoBack"/>
      <w:bookmarkEnd w:id="1"/>
      <w:r w:rsidR="00813EFC" w:rsidRPr="00BB6638">
        <w:t xml:space="preserve">n°57767 de la Cour des comptes en date du </w:t>
      </w:r>
      <w:r w:rsidR="00233EA3" w:rsidRPr="00BB6638">
        <w:rPr>
          <w:lang w:val="fr-FR"/>
        </w:rPr>
        <w:t>6</w:t>
      </w:r>
      <w:r w:rsidR="00813EFC" w:rsidRPr="00BB6638">
        <w:t xml:space="preserve"> mai 2010</w:t>
      </w:r>
      <w:r w:rsidRPr="00BB6638">
        <w:t> ;</w:t>
      </w:r>
    </w:p>
    <w:p w:rsidR="005C0824" w:rsidRPr="00BB6638" w:rsidRDefault="00BC1D43" w:rsidP="000A1AB0">
      <w:pPr>
        <w:pStyle w:val="Corpsdetexte"/>
        <w:spacing w:after="320"/>
        <w:rPr>
          <w:i/>
          <w:lang w:val="fr-FR"/>
        </w:rPr>
      </w:pPr>
      <w:r w:rsidRPr="00BB6638">
        <w:t>Vu le code des juridictions financières ;</w:t>
      </w:r>
    </w:p>
    <w:p w:rsidR="005C0824" w:rsidRPr="00BB6638" w:rsidRDefault="005C0824" w:rsidP="000A1AB0">
      <w:pPr>
        <w:pStyle w:val="Corpsdetexte"/>
        <w:spacing w:after="320"/>
        <w:rPr>
          <w:b/>
          <w:lang w:val="fr-FR"/>
        </w:rPr>
      </w:pPr>
      <w:r w:rsidRPr="00BB6638">
        <w:t>Vu l’article 60 de la loi de finances n° 63-156 du 23 février 1963 modifiée</w:t>
      </w:r>
      <w:r w:rsidR="003C6024">
        <w:rPr>
          <w:b/>
          <w:lang w:val="fr-FR"/>
        </w:rPr>
        <w:t> </w:t>
      </w:r>
      <w:r w:rsidRPr="00BB6638">
        <w:t>;</w:t>
      </w:r>
    </w:p>
    <w:p w:rsidR="005C0824" w:rsidRPr="00BB6638" w:rsidRDefault="005C0824" w:rsidP="000A1AB0">
      <w:pPr>
        <w:pStyle w:val="Corpsdetexte"/>
        <w:spacing w:after="320"/>
        <w:rPr>
          <w:lang w:val="fr-FR"/>
        </w:rPr>
      </w:pPr>
      <w:r w:rsidRPr="00BB6638">
        <w:rPr>
          <w:lang w:val="fr-FR"/>
        </w:rPr>
        <w:t>Vu l'article 34 de la loi n°</w:t>
      </w:r>
      <w:r w:rsidR="005D3E89" w:rsidRPr="00BB6638">
        <w:rPr>
          <w:lang w:val="fr-FR"/>
        </w:rPr>
        <w:t> </w:t>
      </w:r>
      <w:r w:rsidRPr="00BB6638">
        <w:rPr>
          <w:lang w:val="fr-FR"/>
        </w:rPr>
        <w:t>2008-1091 du 28 octobre 2008 modifiée relative à</w:t>
      </w:r>
      <w:r w:rsidR="003C6024">
        <w:rPr>
          <w:lang w:val="fr-FR"/>
        </w:rPr>
        <w:t xml:space="preserve"> </w:t>
      </w:r>
      <w:r w:rsidRPr="00BB6638">
        <w:rPr>
          <w:lang w:val="fr-FR"/>
        </w:rPr>
        <w:t>la</w:t>
      </w:r>
      <w:r w:rsidR="003C6024">
        <w:rPr>
          <w:lang w:val="fr-FR"/>
        </w:rPr>
        <w:t xml:space="preserve"> </w:t>
      </w:r>
      <w:r w:rsidRPr="00BB6638">
        <w:rPr>
          <w:lang w:val="fr-FR"/>
        </w:rPr>
        <w:t>Cour des comptes et aux chambres régionales des comptes ;</w:t>
      </w:r>
    </w:p>
    <w:p w:rsidR="005C0824" w:rsidRPr="00BB6638" w:rsidRDefault="005C0824" w:rsidP="000A1AB0">
      <w:pPr>
        <w:pStyle w:val="Corpsdetexte"/>
        <w:spacing w:after="320"/>
        <w:rPr>
          <w:lang w:val="fr-FR"/>
        </w:rPr>
      </w:pPr>
      <w:r w:rsidRPr="00BB6638">
        <w:t>Vu le décret n° 62-1587 du 29</w:t>
      </w:r>
      <w:r w:rsidR="003C6024">
        <w:rPr>
          <w:lang w:val="fr-FR"/>
        </w:rPr>
        <w:t xml:space="preserve"> </w:t>
      </w:r>
      <w:r w:rsidRPr="00BB6638">
        <w:t>décembre</w:t>
      </w:r>
      <w:r w:rsidR="003C6024">
        <w:rPr>
          <w:lang w:val="fr-FR"/>
        </w:rPr>
        <w:t xml:space="preserve"> </w:t>
      </w:r>
      <w:r w:rsidRPr="00BB6638">
        <w:t>1962 modifié portant règlement général sur la comptabilité publique </w:t>
      </w:r>
      <w:r w:rsidRPr="00BB6638">
        <w:rPr>
          <w:lang w:val="fr-FR"/>
        </w:rPr>
        <w:t>;</w:t>
      </w:r>
    </w:p>
    <w:p w:rsidR="009F03F2" w:rsidRPr="00BB6638" w:rsidRDefault="00813EFC" w:rsidP="000A1AB0">
      <w:pPr>
        <w:pStyle w:val="PS"/>
        <w:spacing w:after="320"/>
        <w:ind w:left="567"/>
        <w:rPr>
          <w:rFonts w:ascii="Times New Roman" w:hAnsi="Times New Roman"/>
          <w:szCs w:val="24"/>
          <w:lang w:val="fr-FR"/>
        </w:rPr>
      </w:pPr>
      <w:r w:rsidRPr="00BB6638">
        <w:rPr>
          <w:rFonts w:ascii="Times New Roman" w:hAnsi="Times New Roman"/>
          <w:szCs w:val="24"/>
        </w:rPr>
        <w:t xml:space="preserve">Vu </w:t>
      </w:r>
      <w:r w:rsidR="009F03F2" w:rsidRPr="00BB6638">
        <w:rPr>
          <w:rFonts w:ascii="Times New Roman" w:hAnsi="Times New Roman"/>
          <w:szCs w:val="24"/>
        </w:rPr>
        <w:t>l’arrêté du Premier président n°</w:t>
      </w:r>
      <w:r w:rsidR="005A1A60" w:rsidRPr="00BB6638">
        <w:rPr>
          <w:rFonts w:ascii="Times New Roman" w:hAnsi="Times New Roman"/>
          <w:szCs w:val="24"/>
          <w:lang w:val="fr-FR"/>
        </w:rPr>
        <w:t> </w:t>
      </w:r>
      <w:r w:rsidRPr="00BB6638">
        <w:rPr>
          <w:rFonts w:ascii="Times New Roman" w:hAnsi="Times New Roman"/>
          <w:szCs w:val="24"/>
        </w:rPr>
        <w:t>12-</w:t>
      </w:r>
      <w:r w:rsidR="00BC1D43" w:rsidRPr="00BB6638">
        <w:rPr>
          <w:rFonts w:ascii="Times New Roman" w:hAnsi="Times New Roman"/>
          <w:szCs w:val="24"/>
          <w:lang w:val="fr-FR"/>
        </w:rPr>
        <w:t>832</w:t>
      </w:r>
      <w:r w:rsidRPr="00BB6638">
        <w:rPr>
          <w:rFonts w:ascii="Times New Roman" w:hAnsi="Times New Roman"/>
          <w:szCs w:val="24"/>
        </w:rPr>
        <w:t xml:space="preserve"> en date du </w:t>
      </w:r>
      <w:r w:rsidR="00BC1D43" w:rsidRPr="00BB6638">
        <w:rPr>
          <w:rFonts w:ascii="Times New Roman" w:hAnsi="Times New Roman"/>
          <w:szCs w:val="24"/>
          <w:lang w:val="fr-FR"/>
        </w:rPr>
        <w:t>21</w:t>
      </w:r>
      <w:r w:rsidR="009F03F2" w:rsidRPr="00BB6638">
        <w:rPr>
          <w:rFonts w:ascii="Times New Roman" w:hAnsi="Times New Roman"/>
          <w:szCs w:val="24"/>
        </w:rPr>
        <w:t xml:space="preserve"> décembr</w:t>
      </w:r>
      <w:r w:rsidRPr="00BB6638">
        <w:rPr>
          <w:rFonts w:ascii="Times New Roman" w:hAnsi="Times New Roman"/>
          <w:szCs w:val="24"/>
        </w:rPr>
        <w:t>e 2012</w:t>
      </w:r>
      <w:r w:rsidR="00BC1D43" w:rsidRPr="00BB6638">
        <w:rPr>
          <w:rFonts w:ascii="Times New Roman" w:hAnsi="Times New Roman"/>
          <w:szCs w:val="24"/>
        </w:rPr>
        <w:t xml:space="preserve">, </w:t>
      </w:r>
      <w:r w:rsidR="00BC1D43" w:rsidRPr="00BB6638">
        <w:rPr>
          <w:rFonts w:ascii="Times New Roman" w:hAnsi="Times New Roman"/>
          <w:szCs w:val="24"/>
          <w:lang w:val="fr-FR"/>
        </w:rPr>
        <w:t xml:space="preserve">constituant </w:t>
      </w:r>
      <w:r w:rsidR="00BC1D43" w:rsidRPr="00BB6638">
        <w:rPr>
          <w:rFonts w:ascii="Times New Roman" w:hAnsi="Times New Roman"/>
          <w:szCs w:val="24"/>
        </w:rPr>
        <w:t>pour l’année judiciaire 2013 les formations plénière et restreinte de la Cour siégeant toutes chambres</w:t>
      </w:r>
      <w:r w:rsidR="00233EA3" w:rsidRPr="00BB6638">
        <w:rPr>
          <w:rFonts w:ascii="Times New Roman" w:hAnsi="Times New Roman"/>
          <w:szCs w:val="24"/>
          <w:lang w:val="fr-FR"/>
        </w:rPr>
        <w:t xml:space="preserve"> </w:t>
      </w:r>
      <w:r w:rsidR="003B28DC" w:rsidRPr="00BB6638">
        <w:rPr>
          <w:rFonts w:ascii="Times New Roman" w:hAnsi="Times New Roman"/>
          <w:szCs w:val="24"/>
          <w:lang w:val="fr-FR"/>
        </w:rPr>
        <w:t>réunies</w:t>
      </w:r>
      <w:r w:rsidR="003C6024">
        <w:rPr>
          <w:rFonts w:ascii="Times New Roman" w:hAnsi="Times New Roman"/>
          <w:szCs w:val="24"/>
          <w:lang w:val="fr-FR"/>
        </w:rPr>
        <w:t> </w:t>
      </w:r>
      <w:r w:rsidR="009F03F2" w:rsidRPr="00BB6638">
        <w:rPr>
          <w:rFonts w:ascii="Times New Roman" w:hAnsi="Times New Roman"/>
          <w:szCs w:val="24"/>
        </w:rPr>
        <w:t>;</w:t>
      </w:r>
    </w:p>
    <w:p w:rsidR="00233EA3" w:rsidRPr="00BB6638" w:rsidRDefault="00233EA3" w:rsidP="00957D90">
      <w:pPr>
        <w:pStyle w:val="PS"/>
        <w:ind w:left="709" w:firstLine="851"/>
        <w:rPr>
          <w:rFonts w:ascii="Times New Roman" w:hAnsi="Times New Roman"/>
          <w:szCs w:val="24"/>
          <w:lang w:val="fr-FR"/>
        </w:rPr>
      </w:pPr>
    </w:p>
    <w:p w:rsidR="0039451B" w:rsidRPr="00BB6638" w:rsidRDefault="0039451B" w:rsidP="00C84407">
      <w:pPr>
        <w:pStyle w:val="PS"/>
        <w:spacing w:before="240" w:after="240"/>
        <w:ind w:left="567"/>
        <w:rPr>
          <w:rFonts w:ascii="Times New Roman" w:hAnsi="Times New Roman"/>
          <w:szCs w:val="24"/>
          <w:lang w:val="fr-FR"/>
        </w:rPr>
      </w:pPr>
      <w:r w:rsidRPr="00BB6638">
        <w:rPr>
          <w:rFonts w:ascii="Times New Roman" w:hAnsi="Times New Roman"/>
          <w:szCs w:val="24"/>
          <w:lang w:val="fr-FR"/>
        </w:rPr>
        <w:t>Vu la requête, enregistrée le 9 juillet 2009 au greffe de la chambre régionale des comptes de Franche-Comté, par laquelle M.</w:t>
      </w:r>
      <w:r w:rsidR="005D3E89" w:rsidRPr="00BB6638">
        <w:rPr>
          <w:rFonts w:ascii="Times New Roman" w:hAnsi="Times New Roman"/>
          <w:szCs w:val="24"/>
          <w:lang w:val="fr-FR"/>
        </w:rPr>
        <w:t> </w:t>
      </w:r>
      <w:r w:rsidR="00632628">
        <w:rPr>
          <w:rFonts w:ascii="Times New Roman" w:hAnsi="Times New Roman"/>
          <w:szCs w:val="24"/>
          <w:lang w:val="fr-FR"/>
        </w:rPr>
        <w:t>X</w:t>
      </w:r>
      <w:r w:rsidRPr="00BB6638">
        <w:rPr>
          <w:rFonts w:ascii="Times New Roman" w:hAnsi="Times New Roman"/>
          <w:szCs w:val="24"/>
          <w:lang w:val="fr-FR"/>
        </w:rPr>
        <w:t>, comptable du centre communal d'action sociale (CCAS) de Polaincourt</w:t>
      </w:r>
      <w:r w:rsidR="003C6024">
        <w:rPr>
          <w:rFonts w:ascii="Times New Roman" w:hAnsi="Times New Roman"/>
          <w:szCs w:val="24"/>
          <w:lang w:val="fr-FR"/>
        </w:rPr>
        <w:t>,</w:t>
      </w:r>
      <w:r w:rsidRPr="00BB6638">
        <w:rPr>
          <w:rFonts w:ascii="Times New Roman" w:hAnsi="Times New Roman"/>
          <w:szCs w:val="24"/>
          <w:lang w:val="fr-FR"/>
        </w:rPr>
        <w:t xml:space="preserve"> a élevé appel du jugement du 30 avril 2009 par lequel ladite chambre l’a constitué débiteur des deniers du CCAS po</w:t>
      </w:r>
      <w:r w:rsidR="00E65841" w:rsidRPr="00BB6638">
        <w:rPr>
          <w:rFonts w:ascii="Times New Roman" w:hAnsi="Times New Roman"/>
          <w:szCs w:val="24"/>
          <w:lang w:val="fr-FR"/>
        </w:rPr>
        <w:t>ur</w:t>
      </w:r>
      <w:r w:rsidRPr="00BB6638">
        <w:rPr>
          <w:rFonts w:ascii="Times New Roman" w:hAnsi="Times New Roman"/>
          <w:szCs w:val="24"/>
          <w:lang w:val="fr-FR"/>
        </w:rPr>
        <w:t xml:space="preserve"> la somme de 15 238,55</w:t>
      </w:r>
      <w:r w:rsidR="00E65841" w:rsidRPr="00BB6638">
        <w:rPr>
          <w:rFonts w:ascii="Times New Roman" w:hAnsi="Times New Roman"/>
          <w:szCs w:val="24"/>
          <w:lang w:val="fr-FR"/>
        </w:rPr>
        <w:t xml:space="preserve"> €</w:t>
      </w:r>
      <w:r w:rsidRPr="00BB6638">
        <w:rPr>
          <w:rFonts w:ascii="Times New Roman" w:hAnsi="Times New Roman"/>
          <w:szCs w:val="24"/>
          <w:lang w:val="fr-FR"/>
        </w:rPr>
        <w:t xml:space="preserve"> augment</w:t>
      </w:r>
      <w:r w:rsidR="00E65841" w:rsidRPr="00BB6638">
        <w:rPr>
          <w:rFonts w:ascii="Times New Roman" w:hAnsi="Times New Roman"/>
          <w:szCs w:val="24"/>
          <w:lang w:val="fr-FR"/>
        </w:rPr>
        <w:t>ée</w:t>
      </w:r>
      <w:r w:rsidRPr="00BB6638">
        <w:rPr>
          <w:rFonts w:ascii="Times New Roman" w:hAnsi="Times New Roman"/>
          <w:szCs w:val="24"/>
          <w:lang w:val="fr-FR"/>
        </w:rPr>
        <w:t xml:space="preserve"> des intérêts de droit du 19 juin 2008</w:t>
      </w:r>
      <w:r w:rsidR="003C6024">
        <w:rPr>
          <w:rFonts w:ascii="Times New Roman" w:hAnsi="Times New Roman"/>
          <w:szCs w:val="24"/>
          <w:lang w:val="fr-FR"/>
        </w:rPr>
        <w:t> </w:t>
      </w:r>
      <w:r w:rsidRPr="00BB6638">
        <w:rPr>
          <w:rFonts w:ascii="Times New Roman" w:hAnsi="Times New Roman"/>
          <w:szCs w:val="24"/>
          <w:lang w:val="fr-FR"/>
        </w:rPr>
        <w:t>;</w:t>
      </w:r>
    </w:p>
    <w:p w:rsidR="0039451B" w:rsidRPr="00BB6638" w:rsidRDefault="00E65841" w:rsidP="00C84407">
      <w:pPr>
        <w:pStyle w:val="PS"/>
        <w:spacing w:before="240" w:after="240"/>
        <w:ind w:left="567"/>
        <w:rPr>
          <w:rFonts w:ascii="Times New Roman" w:hAnsi="Times New Roman"/>
          <w:szCs w:val="24"/>
          <w:lang w:val="fr-FR"/>
        </w:rPr>
      </w:pPr>
      <w:r w:rsidRPr="00BB6638">
        <w:rPr>
          <w:rFonts w:ascii="Times New Roman" w:hAnsi="Times New Roman"/>
          <w:szCs w:val="24"/>
          <w:lang w:val="fr-FR"/>
        </w:rPr>
        <w:t>V</w:t>
      </w:r>
      <w:r w:rsidR="0039451B" w:rsidRPr="00BB6638">
        <w:rPr>
          <w:rFonts w:ascii="Times New Roman" w:hAnsi="Times New Roman"/>
          <w:szCs w:val="24"/>
          <w:lang w:val="fr-FR"/>
        </w:rPr>
        <w:t xml:space="preserve">u le réquisitoire du </w:t>
      </w:r>
      <w:r w:rsidRPr="00BB6638">
        <w:rPr>
          <w:rFonts w:ascii="Times New Roman" w:hAnsi="Times New Roman"/>
          <w:szCs w:val="24"/>
          <w:lang w:val="fr-FR"/>
        </w:rPr>
        <w:t>P</w:t>
      </w:r>
      <w:r w:rsidR="0039451B" w:rsidRPr="00BB6638">
        <w:rPr>
          <w:rFonts w:ascii="Times New Roman" w:hAnsi="Times New Roman"/>
          <w:szCs w:val="24"/>
          <w:lang w:val="fr-FR"/>
        </w:rPr>
        <w:t>rocureur général du 26 août 2009 transmettant la requête précitée ;</w:t>
      </w:r>
    </w:p>
    <w:p w:rsidR="00AE675F" w:rsidRPr="00BB6638" w:rsidRDefault="00654BE7" w:rsidP="00C84407">
      <w:pPr>
        <w:pStyle w:val="Corpsdetexte"/>
        <w:spacing w:before="240" w:after="240"/>
        <w:rPr>
          <w:lang w:val="fr-FR"/>
        </w:rPr>
      </w:pPr>
      <w:r w:rsidRPr="00BB6638">
        <w:t xml:space="preserve">Vu les pièces de la procédure suivie en première </w:t>
      </w:r>
      <w:r w:rsidR="0046164C" w:rsidRPr="00BB6638">
        <w:t>instance</w:t>
      </w:r>
      <w:r w:rsidR="0039451B" w:rsidRPr="00BB6638">
        <w:t> </w:t>
      </w:r>
      <w:r w:rsidR="0039451B" w:rsidRPr="00BB6638">
        <w:rPr>
          <w:lang w:val="fr-FR"/>
        </w:rPr>
        <w:t>;</w:t>
      </w:r>
    </w:p>
    <w:p w:rsidR="00654BE7" w:rsidRPr="00BB6638" w:rsidRDefault="0046164C" w:rsidP="00C84407">
      <w:pPr>
        <w:pStyle w:val="Corpsdetexte"/>
        <w:spacing w:after="180"/>
      </w:pPr>
      <w:r w:rsidRPr="00BB6638">
        <w:t xml:space="preserve">Vu la décision </w:t>
      </w:r>
      <w:r w:rsidR="00654BE7" w:rsidRPr="00BB6638">
        <w:t>du Premier président de la Cour des comptes</w:t>
      </w:r>
      <w:r w:rsidR="00DB419F" w:rsidRPr="00BB6638">
        <w:t>, en date du 11 février 2013</w:t>
      </w:r>
      <w:r w:rsidRPr="00BB6638">
        <w:t>,</w:t>
      </w:r>
      <w:r w:rsidR="00654BE7" w:rsidRPr="00BB6638">
        <w:t xml:space="preserve"> désignant M. </w:t>
      </w:r>
      <w:r w:rsidR="00233EA3" w:rsidRPr="00BB6638">
        <w:rPr>
          <w:lang w:val="fr-FR"/>
        </w:rPr>
        <w:t xml:space="preserve">Alain </w:t>
      </w:r>
      <w:r w:rsidR="00DB419F" w:rsidRPr="00BB6638">
        <w:t>Doyelle</w:t>
      </w:r>
      <w:r w:rsidR="0013533E" w:rsidRPr="00BB6638">
        <w:t>, conseiller maît</w:t>
      </w:r>
      <w:r w:rsidR="00654BE7" w:rsidRPr="00BB6638">
        <w:t>re, rapporteur de l’affaire devant les chambres réunies en formation restreinte ;</w:t>
      </w:r>
    </w:p>
    <w:p w:rsidR="00461750" w:rsidRPr="003C6024" w:rsidRDefault="00F00F67" w:rsidP="00C84407">
      <w:pPr>
        <w:pStyle w:val="PS"/>
        <w:spacing w:before="240" w:after="240"/>
        <w:ind w:left="567"/>
        <w:rPr>
          <w:rFonts w:ascii="Times New Roman" w:hAnsi="Times New Roman"/>
          <w:szCs w:val="24"/>
          <w:lang w:val="fr-FR"/>
        </w:rPr>
      </w:pPr>
      <w:r w:rsidRPr="00BB6638">
        <w:rPr>
          <w:rFonts w:ascii="Times New Roman" w:hAnsi="Times New Roman"/>
          <w:szCs w:val="24"/>
        </w:rPr>
        <w:t>Vu les courriers du</w:t>
      </w:r>
      <w:r w:rsidRPr="00BB6638">
        <w:rPr>
          <w:rFonts w:ascii="Times New Roman" w:hAnsi="Times New Roman"/>
          <w:color w:val="000000"/>
          <w:szCs w:val="24"/>
        </w:rPr>
        <w:t xml:space="preserve"> </w:t>
      </w:r>
      <w:r w:rsidRPr="00BB6638">
        <w:rPr>
          <w:rFonts w:ascii="Times New Roman" w:hAnsi="Times New Roman"/>
          <w:szCs w:val="24"/>
        </w:rPr>
        <w:t>greffe</w:t>
      </w:r>
      <w:r w:rsidR="00461750" w:rsidRPr="00BB6638">
        <w:rPr>
          <w:rFonts w:ascii="Times New Roman" w:hAnsi="Times New Roman"/>
          <w:szCs w:val="24"/>
        </w:rPr>
        <w:t xml:space="preserve"> du </w:t>
      </w:r>
      <w:r w:rsidR="005C0824" w:rsidRPr="00BB6638">
        <w:rPr>
          <w:rFonts w:ascii="Times New Roman" w:hAnsi="Times New Roman"/>
          <w:szCs w:val="24"/>
          <w:lang w:val="fr-FR"/>
        </w:rPr>
        <w:t xml:space="preserve">9 </w:t>
      </w:r>
      <w:r w:rsidR="00461750" w:rsidRPr="00BB6638">
        <w:rPr>
          <w:rFonts w:ascii="Times New Roman" w:hAnsi="Times New Roman"/>
          <w:szCs w:val="24"/>
        </w:rPr>
        <w:t>mars</w:t>
      </w:r>
      <w:r w:rsidRPr="00BB6638">
        <w:rPr>
          <w:rFonts w:ascii="Times New Roman" w:hAnsi="Times New Roman"/>
          <w:szCs w:val="24"/>
        </w:rPr>
        <w:t xml:space="preserve"> 2012 informant les parties de la désignation du rapporteur et </w:t>
      </w:r>
      <w:r w:rsidR="003C6024">
        <w:rPr>
          <w:rFonts w:ascii="Times New Roman" w:hAnsi="Times New Roman"/>
          <w:szCs w:val="24"/>
        </w:rPr>
        <w:t>de l’ouverture de l’instance ;</w:t>
      </w:r>
    </w:p>
    <w:p w:rsidR="008B6551" w:rsidRPr="003C6024" w:rsidRDefault="00461750" w:rsidP="00C84407">
      <w:pPr>
        <w:pStyle w:val="PS"/>
        <w:spacing w:before="240" w:after="240"/>
        <w:ind w:left="567"/>
        <w:rPr>
          <w:rFonts w:ascii="Times New Roman" w:hAnsi="Times New Roman"/>
          <w:szCs w:val="24"/>
          <w:lang w:val="fr-FR"/>
        </w:rPr>
      </w:pPr>
      <w:r w:rsidRPr="00BB6638">
        <w:rPr>
          <w:rFonts w:ascii="Times New Roman" w:hAnsi="Times New Roman"/>
          <w:szCs w:val="24"/>
        </w:rPr>
        <w:t>Vu les courriers du</w:t>
      </w:r>
      <w:r w:rsidRPr="00BB6638">
        <w:rPr>
          <w:rFonts w:ascii="Times New Roman" w:hAnsi="Times New Roman"/>
          <w:color w:val="000000"/>
          <w:szCs w:val="24"/>
        </w:rPr>
        <w:t xml:space="preserve"> </w:t>
      </w:r>
      <w:r w:rsidRPr="00BB6638">
        <w:rPr>
          <w:rFonts w:ascii="Times New Roman" w:hAnsi="Times New Roman"/>
          <w:szCs w:val="24"/>
        </w:rPr>
        <w:t xml:space="preserve">greffe du </w:t>
      </w:r>
      <w:r w:rsidR="008B6551" w:rsidRPr="00BB6638">
        <w:rPr>
          <w:rFonts w:ascii="Times New Roman" w:hAnsi="Times New Roman"/>
          <w:szCs w:val="24"/>
        </w:rPr>
        <w:t>1</w:t>
      </w:r>
      <w:r w:rsidR="00374F52" w:rsidRPr="00BB6638">
        <w:rPr>
          <w:rFonts w:ascii="Times New Roman" w:hAnsi="Times New Roman"/>
          <w:szCs w:val="24"/>
          <w:lang w:val="fr-FR"/>
        </w:rPr>
        <w:t>1</w:t>
      </w:r>
      <w:r w:rsidR="008B6551" w:rsidRPr="00BB6638">
        <w:rPr>
          <w:rFonts w:ascii="Times New Roman" w:hAnsi="Times New Roman"/>
          <w:szCs w:val="24"/>
        </w:rPr>
        <w:t xml:space="preserve"> février</w:t>
      </w:r>
      <w:r w:rsidRPr="00BB6638">
        <w:rPr>
          <w:rFonts w:ascii="Times New Roman" w:hAnsi="Times New Roman"/>
          <w:szCs w:val="24"/>
        </w:rPr>
        <w:t xml:space="preserve"> 2013 informant les parties de la désigna</w:t>
      </w:r>
      <w:r w:rsidR="003C6024">
        <w:rPr>
          <w:rFonts w:ascii="Times New Roman" w:hAnsi="Times New Roman"/>
          <w:szCs w:val="24"/>
        </w:rPr>
        <w:t>tion d’un nouveau rapporteur ;</w:t>
      </w:r>
    </w:p>
    <w:p w:rsidR="00233EA3" w:rsidRPr="00BB6638" w:rsidRDefault="00233EA3" w:rsidP="00C84407">
      <w:pPr>
        <w:pStyle w:val="PS"/>
        <w:spacing w:before="240" w:after="240"/>
        <w:ind w:left="567"/>
        <w:rPr>
          <w:rFonts w:ascii="Times New Roman" w:hAnsi="Times New Roman"/>
          <w:szCs w:val="24"/>
        </w:rPr>
      </w:pPr>
      <w:r w:rsidRPr="00BB6638">
        <w:rPr>
          <w:rFonts w:ascii="Times New Roman" w:hAnsi="Times New Roman"/>
          <w:szCs w:val="24"/>
        </w:rPr>
        <w:t>Vu les courriers en date du 14 février 2013 adressés par le rapporteur aux parties ;</w:t>
      </w:r>
    </w:p>
    <w:p w:rsidR="003B28DC" w:rsidRPr="00BB6638" w:rsidRDefault="003B28DC" w:rsidP="00C84407">
      <w:pPr>
        <w:pStyle w:val="PS"/>
        <w:spacing w:before="240" w:after="240"/>
        <w:ind w:left="567"/>
        <w:rPr>
          <w:rFonts w:ascii="Times New Roman" w:hAnsi="Times New Roman"/>
          <w:szCs w:val="24"/>
        </w:rPr>
      </w:pPr>
      <w:r w:rsidRPr="00BB6638">
        <w:rPr>
          <w:rFonts w:ascii="Times New Roman" w:hAnsi="Times New Roman"/>
          <w:szCs w:val="24"/>
        </w:rPr>
        <w:t xml:space="preserve">Vu les observations en réponse de </w:t>
      </w:r>
      <w:r w:rsidR="00632628">
        <w:rPr>
          <w:rFonts w:ascii="Times New Roman" w:hAnsi="Times New Roman"/>
          <w:szCs w:val="24"/>
        </w:rPr>
        <w:t>M. X</w:t>
      </w:r>
      <w:r w:rsidRPr="00BB6638">
        <w:rPr>
          <w:rFonts w:ascii="Times New Roman" w:hAnsi="Times New Roman"/>
          <w:szCs w:val="24"/>
        </w:rPr>
        <w:t xml:space="preserve"> en date du 25 février 2013</w:t>
      </w:r>
      <w:r w:rsidR="003C6024">
        <w:rPr>
          <w:rFonts w:ascii="Times New Roman" w:hAnsi="Times New Roman"/>
          <w:szCs w:val="24"/>
          <w:lang w:val="fr-FR"/>
        </w:rPr>
        <w:t> </w:t>
      </w:r>
      <w:r w:rsidRPr="00BB6638">
        <w:rPr>
          <w:rFonts w:ascii="Times New Roman" w:hAnsi="Times New Roman"/>
          <w:szCs w:val="24"/>
        </w:rPr>
        <w:t xml:space="preserve">; </w:t>
      </w:r>
    </w:p>
    <w:p w:rsidR="00F00F67" w:rsidRPr="00BB6638" w:rsidRDefault="00F00F67" w:rsidP="00C84407">
      <w:pPr>
        <w:pStyle w:val="PS"/>
        <w:spacing w:before="240" w:after="240"/>
        <w:ind w:left="567"/>
        <w:rPr>
          <w:rFonts w:ascii="Times New Roman" w:hAnsi="Times New Roman"/>
          <w:szCs w:val="24"/>
        </w:rPr>
      </w:pPr>
      <w:r w:rsidRPr="00BB6638">
        <w:rPr>
          <w:rFonts w:ascii="Times New Roman" w:hAnsi="Times New Roman"/>
          <w:szCs w:val="24"/>
        </w:rPr>
        <w:t>Sur le rapport de M. </w:t>
      </w:r>
      <w:r w:rsidR="007E5F03" w:rsidRPr="00BB6638">
        <w:rPr>
          <w:rFonts w:ascii="Times New Roman" w:hAnsi="Times New Roman"/>
          <w:szCs w:val="24"/>
        </w:rPr>
        <w:t>Doyelle</w:t>
      </w:r>
      <w:r w:rsidRPr="00BB6638">
        <w:rPr>
          <w:rFonts w:ascii="Times New Roman" w:hAnsi="Times New Roman"/>
          <w:szCs w:val="24"/>
        </w:rPr>
        <w:t>, conseiller maître</w:t>
      </w:r>
      <w:r w:rsidR="007E5F03" w:rsidRPr="00BB6638">
        <w:rPr>
          <w:rFonts w:ascii="Times New Roman" w:hAnsi="Times New Roman"/>
          <w:szCs w:val="24"/>
        </w:rPr>
        <w:t>, en date du</w:t>
      </w:r>
      <w:r w:rsidR="008B6551" w:rsidRPr="00BB6638">
        <w:rPr>
          <w:rFonts w:ascii="Times New Roman" w:hAnsi="Times New Roman"/>
          <w:szCs w:val="24"/>
        </w:rPr>
        <w:t xml:space="preserve"> 27</w:t>
      </w:r>
      <w:r w:rsidR="007E5F03" w:rsidRPr="00BB6638">
        <w:rPr>
          <w:rFonts w:ascii="Times New Roman" w:hAnsi="Times New Roman"/>
          <w:szCs w:val="24"/>
        </w:rPr>
        <w:t xml:space="preserve"> mars 2013</w:t>
      </w:r>
      <w:r w:rsidRPr="00BB6638">
        <w:rPr>
          <w:rFonts w:ascii="Times New Roman" w:hAnsi="Times New Roman"/>
          <w:szCs w:val="24"/>
        </w:rPr>
        <w:t> ;</w:t>
      </w:r>
    </w:p>
    <w:p w:rsidR="00F00F67" w:rsidRPr="003C6024" w:rsidRDefault="00F00F67" w:rsidP="00C84407">
      <w:pPr>
        <w:pStyle w:val="PS"/>
        <w:spacing w:before="240" w:after="240"/>
        <w:ind w:left="567"/>
        <w:rPr>
          <w:rFonts w:ascii="Times New Roman" w:hAnsi="Times New Roman"/>
          <w:szCs w:val="24"/>
          <w:lang w:val="fr-FR"/>
        </w:rPr>
      </w:pPr>
      <w:r w:rsidRPr="00BB6638">
        <w:rPr>
          <w:rFonts w:ascii="Times New Roman" w:hAnsi="Times New Roman"/>
          <w:szCs w:val="24"/>
        </w:rPr>
        <w:t>Vu les courriers du</w:t>
      </w:r>
      <w:r w:rsidRPr="00BB6638">
        <w:rPr>
          <w:rFonts w:ascii="Times New Roman" w:hAnsi="Times New Roman"/>
          <w:color w:val="000000"/>
          <w:szCs w:val="24"/>
        </w:rPr>
        <w:t xml:space="preserve"> </w:t>
      </w:r>
      <w:r w:rsidRPr="00BB6638">
        <w:rPr>
          <w:rFonts w:ascii="Times New Roman" w:hAnsi="Times New Roman"/>
          <w:szCs w:val="24"/>
        </w:rPr>
        <w:t>greffe</w:t>
      </w:r>
      <w:r w:rsidR="007E5F03" w:rsidRPr="00BB6638">
        <w:rPr>
          <w:rFonts w:ascii="Times New Roman" w:hAnsi="Times New Roman"/>
          <w:szCs w:val="24"/>
        </w:rPr>
        <w:t xml:space="preserve"> du</w:t>
      </w:r>
      <w:r w:rsidR="00374F52" w:rsidRPr="00BB6638">
        <w:rPr>
          <w:rFonts w:ascii="Times New Roman" w:hAnsi="Times New Roman"/>
          <w:szCs w:val="24"/>
          <w:lang w:val="fr-FR"/>
        </w:rPr>
        <w:t xml:space="preserve"> 28</w:t>
      </w:r>
      <w:r w:rsidR="007E5F03" w:rsidRPr="00BB6638">
        <w:rPr>
          <w:rFonts w:ascii="Times New Roman" w:hAnsi="Times New Roman"/>
          <w:szCs w:val="24"/>
        </w:rPr>
        <w:t xml:space="preserve"> mars 2013</w:t>
      </w:r>
      <w:r w:rsidRPr="00BB6638">
        <w:rPr>
          <w:rFonts w:ascii="Times New Roman" w:hAnsi="Times New Roman"/>
          <w:szCs w:val="24"/>
        </w:rPr>
        <w:t xml:space="preserve"> informant les parties du dépôt du rapport</w:t>
      </w:r>
      <w:r w:rsidR="00374F52" w:rsidRPr="00BB6638">
        <w:rPr>
          <w:rFonts w:ascii="Times New Roman" w:hAnsi="Times New Roman"/>
          <w:szCs w:val="24"/>
          <w:lang w:val="fr-FR"/>
        </w:rPr>
        <w:t>,</w:t>
      </w:r>
      <w:r w:rsidRPr="00BB6638">
        <w:rPr>
          <w:rFonts w:ascii="Times New Roman" w:hAnsi="Times New Roman"/>
          <w:szCs w:val="24"/>
        </w:rPr>
        <w:t xml:space="preserve"> de la clôture de l’instruction </w:t>
      </w:r>
      <w:r w:rsidR="00374F52" w:rsidRPr="00BB6638">
        <w:rPr>
          <w:rFonts w:ascii="Times New Roman" w:hAnsi="Times New Roman"/>
          <w:szCs w:val="24"/>
          <w:lang w:val="fr-FR"/>
        </w:rPr>
        <w:t>et</w:t>
      </w:r>
      <w:r w:rsidRPr="00BB6638">
        <w:rPr>
          <w:rFonts w:ascii="Times New Roman" w:hAnsi="Times New Roman"/>
          <w:szCs w:val="24"/>
        </w:rPr>
        <w:t xml:space="preserve"> de la te</w:t>
      </w:r>
      <w:r w:rsidR="007E5F03" w:rsidRPr="00BB6638">
        <w:rPr>
          <w:rFonts w:ascii="Times New Roman" w:hAnsi="Times New Roman"/>
          <w:szCs w:val="24"/>
        </w:rPr>
        <w:t>nue de l’audience du 30 avril 2013</w:t>
      </w:r>
      <w:r w:rsidR="003C6024">
        <w:rPr>
          <w:rFonts w:ascii="Times New Roman" w:hAnsi="Times New Roman"/>
          <w:szCs w:val="24"/>
        </w:rPr>
        <w:t> ;</w:t>
      </w:r>
    </w:p>
    <w:p w:rsidR="00654BE7" w:rsidRPr="00BB6638" w:rsidRDefault="0046164C" w:rsidP="00C84407">
      <w:pPr>
        <w:pStyle w:val="Corpsdetexte"/>
        <w:spacing w:before="240" w:after="240"/>
      </w:pPr>
      <w:r w:rsidRPr="00BB6638">
        <w:t xml:space="preserve">Vu la décision </w:t>
      </w:r>
      <w:r w:rsidR="00654BE7" w:rsidRPr="00BB6638">
        <w:t>du Premier président de la Cour des comptes</w:t>
      </w:r>
      <w:r w:rsidR="007E5F03" w:rsidRPr="00BB6638">
        <w:t>, en date du 5</w:t>
      </w:r>
      <w:r w:rsidR="000A1AB0" w:rsidRPr="00BB6638">
        <w:rPr>
          <w:lang w:val="fr-FR"/>
        </w:rPr>
        <w:t> </w:t>
      </w:r>
      <w:r w:rsidR="007E5F03" w:rsidRPr="00BB6638">
        <w:t>avril 2013</w:t>
      </w:r>
      <w:r w:rsidRPr="00BB6638">
        <w:t>,</w:t>
      </w:r>
      <w:r w:rsidR="00654BE7" w:rsidRPr="00BB6638">
        <w:t xml:space="preserve"> désignant M. </w:t>
      </w:r>
      <w:r w:rsidR="00233EA3" w:rsidRPr="00BB6638">
        <w:rPr>
          <w:lang w:val="fr-FR"/>
        </w:rPr>
        <w:t xml:space="preserve">Jean </w:t>
      </w:r>
      <w:r w:rsidR="007E5F03" w:rsidRPr="00BB6638">
        <w:t>Gautier</w:t>
      </w:r>
      <w:r w:rsidR="00654BE7" w:rsidRPr="00BB6638">
        <w:t>, conseiller maître, contre-rapporteur de l’affaire</w:t>
      </w:r>
      <w:r w:rsidR="003C6024">
        <w:rPr>
          <w:lang w:val="fr-FR"/>
        </w:rPr>
        <w:t> </w:t>
      </w:r>
      <w:r w:rsidR="00654BE7" w:rsidRPr="00BB6638">
        <w:t>;</w:t>
      </w:r>
    </w:p>
    <w:p w:rsidR="00654BE7" w:rsidRPr="00BB6638" w:rsidRDefault="00654BE7" w:rsidP="00C84407">
      <w:pPr>
        <w:pStyle w:val="Corpsdetexte"/>
        <w:rPr>
          <w:i/>
        </w:rPr>
      </w:pPr>
      <w:r w:rsidRPr="00BB6638">
        <w:t>Vu les conclusions n°</w:t>
      </w:r>
      <w:r w:rsidR="00ED7E7A" w:rsidRPr="00BB6638">
        <w:rPr>
          <w:lang w:val="fr-FR"/>
        </w:rPr>
        <w:t> </w:t>
      </w:r>
      <w:r w:rsidR="00D83615" w:rsidRPr="00BB6638">
        <w:rPr>
          <w:lang w:val="fr-FR"/>
        </w:rPr>
        <w:t>330</w:t>
      </w:r>
      <w:r w:rsidRPr="00BB6638">
        <w:t xml:space="preserve"> </w:t>
      </w:r>
      <w:r w:rsidR="007E5F03" w:rsidRPr="00BB6638">
        <w:t>en date du</w:t>
      </w:r>
      <w:r w:rsidR="00D83615" w:rsidRPr="00BB6638">
        <w:rPr>
          <w:lang w:val="fr-FR"/>
        </w:rPr>
        <w:t xml:space="preserve"> 23 </w:t>
      </w:r>
      <w:r w:rsidR="007E5F03" w:rsidRPr="00BB6638">
        <w:t>avril</w:t>
      </w:r>
      <w:r w:rsidRPr="00BB6638">
        <w:t> </w:t>
      </w:r>
      <w:r w:rsidR="007E5F03" w:rsidRPr="00BB6638">
        <w:t>2013</w:t>
      </w:r>
      <w:r w:rsidRPr="00BB6638">
        <w:t xml:space="preserve"> du procureur général près la Cour des comptes</w:t>
      </w:r>
      <w:r w:rsidRPr="00BB6638">
        <w:rPr>
          <w:i/>
        </w:rPr>
        <w:t> ;</w:t>
      </w:r>
    </w:p>
    <w:p w:rsidR="0046164C" w:rsidRPr="00BB6638" w:rsidRDefault="0046164C" w:rsidP="00C84407">
      <w:pPr>
        <w:pStyle w:val="PS"/>
        <w:spacing w:before="240" w:after="240"/>
        <w:ind w:left="567"/>
        <w:rPr>
          <w:rFonts w:ascii="Times New Roman" w:hAnsi="Times New Roman"/>
          <w:szCs w:val="24"/>
        </w:rPr>
      </w:pPr>
      <w:r w:rsidRPr="00BB6638">
        <w:rPr>
          <w:rFonts w:ascii="Times New Roman" w:hAnsi="Times New Roman"/>
          <w:szCs w:val="24"/>
        </w:rPr>
        <w:t>Vu les courriers du</w:t>
      </w:r>
      <w:r w:rsidRPr="00BB6638">
        <w:rPr>
          <w:rFonts w:ascii="Times New Roman" w:hAnsi="Times New Roman"/>
          <w:color w:val="000000"/>
          <w:szCs w:val="24"/>
        </w:rPr>
        <w:t xml:space="preserve"> </w:t>
      </w:r>
      <w:r w:rsidRPr="00BB6638">
        <w:rPr>
          <w:rFonts w:ascii="Times New Roman" w:hAnsi="Times New Roman"/>
          <w:szCs w:val="24"/>
        </w:rPr>
        <w:t>greffe</w:t>
      </w:r>
      <w:r w:rsidR="007E5F03" w:rsidRPr="00BB6638">
        <w:rPr>
          <w:rFonts w:ascii="Times New Roman" w:hAnsi="Times New Roman"/>
          <w:szCs w:val="24"/>
        </w:rPr>
        <w:t xml:space="preserve"> du </w:t>
      </w:r>
      <w:r w:rsidR="00374F52" w:rsidRPr="00BB6638">
        <w:rPr>
          <w:rFonts w:ascii="Times New Roman" w:hAnsi="Times New Roman"/>
          <w:szCs w:val="24"/>
          <w:lang w:val="fr-FR"/>
        </w:rPr>
        <w:t xml:space="preserve">23 </w:t>
      </w:r>
      <w:r w:rsidR="007E5F03" w:rsidRPr="00BB6638">
        <w:rPr>
          <w:rFonts w:ascii="Times New Roman" w:hAnsi="Times New Roman"/>
          <w:szCs w:val="24"/>
        </w:rPr>
        <w:t>avril 2013</w:t>
      </w:r>
      <w:r w:rsidRPr="00BB6638">
        <w:rPr>
          <w:rFonts w:ascii="Times New Roman" w:hAnsi="Times New Roman"/>
          <w:szCs w:val="24"/>
        </w:rPr>
        <w:t xml:space="preserve"> informant les parties du dépôt des conclusions du ministère public ;</w:t>
      </w:r>
    </w:p>
    <w:p w:rsidR="00197B91" w:rsidRPr="00BB6638" w:rsidRDefault="00197B91" w:rsidP="00C84407">
      <w:pPr>
        <w:pStyle w:val="PS"/>
        <w:spacing w:before="240" w:after="240"/>
        <w:ind w:left="567"/>
        <w:rPr>
          <w:rFonts w:ascii="Times New Roman" w:hAnsi="Times New Roman"/>
          <w:szCs w:val="24"/>
        </w:rPr>
      </w:pPr>
      <w:r w:rsidRPr="00BB6638">
        <w:rPr>
          <w:rFonts w:ascii="Times New Roman" w:hAnsi="Times New Roman"/>
          <w:szCs w:val="24"/>
        </w:rPr>
        <w:t>Vu l’ensemble des autres pièces du dossier ;</w:t>
      </w:r>
    </w:p>
    <w:p w:rsidR="00654BE7" w:rsidRPr="00BB6638" w:rsidRDefault="00654BE7" w:rsidP="00C84407">
      <w:pPr>
        <w:pStyle w:val="Corpsdetexte"/>
        <w:spacing w:before="240" w:after="240"/>
      </w:pPr>
      <w:r w:rsidRPr="00BB6638">
        <w:t>Ente</w:t>
      </w:r>
      <w:r w:rsidR="007E5F03" w:rsidRPr="00BB6638">
        <w:t>ndu à l’audience publique du 30 avril</w:t>
      </w:r>
      <w:r w:rsidRPr="00BB6638">
        <w:t> </w:t>
      </w:r>
      <w:r w:rsidR="007E5F03" w:rsidRPr="00BB6638">
        <w:t>2013, M. Doyelle</w:t>
      </w:r>
      <w:r w:rsidRPr="00BB6638">
        <w:t xml:space="preserve"> </w:t>
      </w:r>
      <w:r w:rsidR="0013533E" w:rsidRPr="00BB6638">
        <w:t>e</w:t>
      </w:r>
      <w:r w:rsidR="007E5F03" w:rsidRPr="00BB6638">
        <w:t>n son rapport et M. </w:t>
      </w:r>
      <w:r w:rsidR="00233EA3" w:rsidRPr="00BB6638">
        <w:rPr>
          <w:lang w:val="fr-FR"/>
        </w:rPr>
        <w:t xml:space="preserve">Christian </w:t>
      </w:r>
      <w:r w:rsidR="001255AD" w:rsidRPr="00BB6638">
        <w:rPr>
          <w:lang w:val="fr-FR"/>
        </w:rPr>
        <w:t>Michaut</w:t>
      </w:r>
      <w:r w:rsidRPr="00BB6638">
        <w:t xml:space="preserve">, avocat général, en ses conclusions, </w:t>
      </w:r>
      <w:r w:rsidR="001255AD" w:rsidRPr="00BB6638">
        <w:rPr>
          <w:lang w:val="fr-FR"/>
        </w:rPr>
        <w:t>M.</w:t>
      </w:r>
      <w:r w:rsidR="000A1AB0" w:rsidRPr="00BB6638">
        <w:rPr>
          <w:lang w:val="fr-FR"/>
        </w:rPr>
        <w:t> </w:t>
      </w:r>
      <w:r w:rsidR="00632628">
        <w:rPr>
          <w:lang w:val="fr-FR"/>
        </w:rPr>
        <w:t>X</w:t>
      </w:r>
      <w:r w:rsidR="00233EA3" w:rsidRPr="00BB6638">
        <w:rPr>
          <w:lang w:val="fr-FR"/>
        </w:rPr>
        <w:t xml:space="preserve"> et l’ordonnateur du CCAS</w:t>
      </w:r>
      <w:r w:rsidRPr="00BB6638">
        <w:t>, n’é</w:t>
      </w:r>
      <w:r w:rsidR="00957D90" w:rsidRPr="00BB6638">
        <w:t>tant ni présent</w:t>
      </w:r>
      <w:r w:rsidR="001255AD" w:rsidRPr="00BB6638">
        <w:rPr>
          <w:lang w:val="fr-FR"/>
        </w:rPr>
        <w:t>s</w:t>
      </w:r>
      <w:r w:rsidR="007E5F03" w:rsidRPr="00BB6638">
        <w:t>, ni représenté</w:t>
      </w:r>
      <w:r w:rsidR="001255AD" w:rsidRPr="00BB6638">
        <w:rPr>
          <w:lang w:val="fr-FR"/>
        </w:rPr>
        <w:t>s ;</w:t>
      </w:r>
    </w:p>
    <w:p w:rsidR="00036035" w:rsidRPr="00BB6638" w:rsidRDefault="007E5F03" w:rsidP="00C84407">
      <w:pPr>
        <w:pStyle w:val="Corpsdetexte"/>
      </w:pPr>
      <w:r w:rsidRPr="00BB6638">
        <w:t>Ayant délibéré le 30 avril</w:t>
      </w:r>
      <w:r w:rsidR="00654BE7" w:rsidRPr="00BB6638">
        <w:t> </w:t>
      </w:r>
      <w:r w:rsidRPr="00BB6638">
        <w:t>2013</w:t>
      </w:r>
      <w:r w:rsidR="00654BE7" w:rsidRPr="00BB6638">
        <w:t>, hors de la présence du rapporteur et du ministère public e</w:t>
      </w:r>
      <w:r w:rsidRPr="00BB6638">
        <w:t>t après avoir entendu M. Gautier</w:t>
      </w:r>
      <w:r w:rsidR="00F5548F" w:rsidRPr="00BB6638">
        <w:rPr>
          <w:lang w:val="fr-FR"/>
        </w:rPr>
        <w:t>,</w:t>
      </w:r>
      <w:r w:rsidR="00654BE7" w:rsidRPr="00BB6638">
        <w:t xml:space="preserve"> </w:t>
      </w:r>
      <w:r w:rsidR="00197B91" w:rsidRPr="00BB6638">
        <w:t>en ses observations ;</w:t>
      </w:r>
    </w:p>
    <w:p w:rsidR="00A840BF" w:rsidRPr="00BB6638" w:rsidRDefault="00A840BF" w:rsidP="00957D90">
      <w:pPr>
        <w:pStyle w:val="Corpsdetexte"/>
        <w:spacing w:before="0" w:after="240"/>
        <w:ind w:firstLine="851"/>
        <w:rPr>
          <w:i/>
          <w:u w:val="single"/>
          <w:lang w:val="fr-FR"/>
        </w:rPr>
      </w:pPr>
    </w:p>
    <w:p w:rsidR="009F03F2" w:rsidRPr="00BB6638" w:rsidRDefault="009F03F2" w:rsidP="005D3E89">
      <w:pPr>
        <w:pStyle w:val="Corpsdetexte"/>
        <w:spacing w:before="0" w:after="240"/>
        <w:rPr>
          <w:i/>
          <w:u w:val="single"/>
        </w:rPr>
      </w:pPr>
      <w:r w:rsidRPr="00BB6638">
        <w:rPr>
          <w:i/>
          <w:u w:val="single"/>
        </w:rPr>
        <w:lastRenderedPageBreak/>
        <w:t>Sur la procédure devant la Cour</w:t>
      </w:r>
    </w:p>
    <w:p w:rsidR="00D83615" w:rsidRPr="00BB6638" w:rsidRDefault="009F03F2" w:rsidP="005D3E89">
      <w:pPr>
        <w:pStyle w:val="Corpsdetexte"/>
        <w:spacing w:after="240"/>
        <w:rPr>
          <w:strike/>
          <w:lang w:val="fr-FR"/>
        </w:rPr>
      </w:pPr>
      <w:r w:rsidRPr="00BB6638">
        <w:t xml:space="preserve">Considérant que la décision </w:t>
      </w:r>
      <w:r w:rsidR="007E5F03" w:rsidRPr="00BB6638">
        <w:t xml:space="preserve">du </w:t>
      </w:r>
      <w:r w:rsidR="00447BE9" w:rsidRPr="00BB6638">
        <w:t>8 février</w:t>
      </w:r>
      <w:r w:rsidR="007E5F03" w:rsidRPr="00BB6638">
        <w:t> 2012</w:t>
      </w:r>
      <w:r w:rsidRPr="00BB6638">
        <w:t xml:space="preserve"> du Conseil d'État a renvoyé l'affaire devant la Cour ; qu'aux termes de l'article R. 112-18 du code des juridictions financières, « les chambres réunies statuant en formation restreinte statuent sur les affaires renvoyées devant la Cour après cassation » ; que, dès lors, la Cour, statuant en formation restreinte des chambres réunies, est compétente pour statuer sur ce dossier en l’état de la procédure</w:t>
      </w:r>
      <w:r w:rsidR="00D83615" w:rsidRPr="00BB6638">
        <w:t> </w:t>
      </w:r>
      <w:r w:rsidR="00D83615" w:rsidRPr="00BB6638">
        <w:rPr>
          <w:lang w:val="fr-FR"/>
        </w:rPr>
        <w:t>;</w:t>
      </w:r>
      <w:r w:rsidRPr="00BB6638">
        <w:t xml:space="preserve"> </w:t>
      </w:r>
    </w:p>
    <w:p w:rsidR="008B6551" w:rsidRPr="00BB6638" w:rsidRDefault="00D83615" w:rsidP="005D3E89">
      <w:pPr>
        <w:pStyle w:val="Corpsdetexte"/>
        <w:spacing w:before="360" w:after="240"/>
      </w:pPr>
      <w:r w:rsidRPr="00BB6638">
        <w:rPr>
          <w:i/>
          <w:u w:val="single"/>
          <w:lang w:val="fr-FR"/>
        </w:rPr>
        <w:t>Sur la recevabilité de la requête</w:t>
      </w:r>
    </w:p>
    <w:p w:rsidR="000B0723" w:rsidRPr="00BB6638" w:rsidRDefault="0089693E" w:rsidP="005D3E89">
      <w:pPr>
        <w:widowControl w:val="0"/>
        <w:autoSpaceDE w:val="0"/>
        <w:autoSpaceDN w:val="0"/>
        <w:adjustRightInd w:val="0"/>
        <w:spacing w:before="360" w:line="240" w:lineRule="auto"/>
        <w:ind w:left="567" w:firstLine="1134"/>
        <w:jc w:val="both"/>
        <w:rPr>
          <w:rFonts w:ascii="Times New Roman" w:hAnsi="Times New Roman"/>
          <w:sz w:val="24"/>
          <w:szCs w:val="24"/>
        </w:rPr>
      </w:pPr>
      <w:r w:rsidRPr="00BB6638">
        <w:rPr>
          <w:rFonts w:ascii="Times New Roman" w:hAnsi="Times New Roman"/>
          <w:sz w:val="24"/>
          <w:szCs w:val="24"/>
        </w:rPr>
        <w:t>Considérant que p</w:t>
      </w:r>
      <w:r w:rsidR="00813EFC" w:rsidRPr="00BB6638">
        <w:rPr>
          <w:rFonts w:ascii="Times New Roman" w:hAnsi="Times New Roman"/>
          <w:sz w:val="24"/>
          <w:szCs w:val="24"/>
        </w:rPr>
        <w:t>ar requête enregistrée</w:t>
      </w:r>
      <w:r w:rsidRPr="00BB6638">
        <w:rPr>
          <w:rFonts w:ascii="Times New Roman" w:hAnsi="Times New Roman"/>
          <w:sz w:val="24"/>
          <w:szCs w:val="24"/>
        </w:rPr>
        <w:t xml:space="preserve"> </w:t>
      </w:r>
      <w:r w:rsidR="00447BE9" w:rsidRPr="00BB6638">
        <w:rPr>
          <w:rFonts w:ascii="Times New Roman" w:hAnsi="Times New Roman"/>
          <w:sz w:val="24"/>
          <w:szCs w:val="24"/>
        </w:rPr>
        <w:t xml:space="preserve">le 9 juillet 2009 </w:t>
      </w:r>
      <w:r w:rsidRPr="00BB6638">
        <w:rPr>
          <w:rFonts w:ascii="Times New Roman" w:hAnsi="Times New Roman"/>
          <w:sz w:val="24"/>
          <w:szCs w:val="24"/>
        </w:rPr>
        <w:t>au greffe de la chambre r</w:t>
      </w:r>
      <w:r w:rsidR="00447BE9" w:rsidRPr="00BB6638">
        <w:rPr>
          <w:rFonts w:ascii="Times New Roman" w:hAnsi="Times New Roman"/>
          <w:sz w:val="24"/>
          <w:szCs w:val="24"/>
        </w:rPr>
        <w:t>égionale des comptes</w:t>
      </w:r>
      <w:r w:rsidR="002E6CE6" w:rsidRPr="00BB6638">
        <w:rPr>
          <w:rFonts w:ascii="Times New Roman" w:hAnsi="Times New Roman"/>
          <w:sz w:val="24"/>
          <w:szCs w:val="24"/>
        </w:rPr>
        <w:t xml:space="preserve"> de Franche-Comté</w:t>
      </w:r>
      <w:r w:rsidR="00813EFC" w:rsidRPr="00BB6638">
        <w:rPr>
          <w:rFonts w:ascii="Times New Roman" w:hAnsi="Times New Roman"/>
          <w:sz w:val="24"/>
          <w:szCs w:val="24"/>
        </w:rPr>
        <w:t xml:space="preserve">, </w:t>
      </w:r>
      <w:r w:rsidR="00D83615" w:rsidRPr="00BB6638">
        <w:rPr>
          <w:rFonts w:ascii="Times New Roman" w:hAnsi="Times New Roman"/>
          <w:sz w:val="24"/>
          <w:szCs w:val="24"/>
        </w:rPr>
        <w:t>dans le délai de deux mois à compter de la notification du jugement</w:t>
      </w:r>
      <w:r w:rsidR="00437626" w:rsidRPr="00BB6638">
        <w:rPr>
          <w:rFonts w:ascii="Times New Roman" w:hAnsi="Times New Roman"/>
          <w:sz w:val="24"/>
          <w:szCs w:val="24"/>
        </w:rPr>
        <w:t xml:space="preserve"> du 30 avril 2009</w:t>
      </w:r>
      <w:r w:rsidR="00D83615" w:rsidRPr="00BB6638">
        <w:rPr>
          <w:rFonts w:ascii="Times New Roman" w:hAnsi="Times New Roman"/>
          <w:sz w:val="24"/>
          <w:szCs w:val="24"/>
        </w:rPr>
        <w:t>,</w:t>
      </w:r>
      <w:r w:rsidR="00F42BD4" w:rsidRPr="00BB6638">
        <w:rPr>
          <w:rFonts w:ascii="Times New Roman" w:hAnsi="Times New Roman"/>
          <w:sz w:val="24"/>
          <w:szCs w:val="24"/>
        </w:rPr>
        <w:t xml:space="preserve"> </w:t>
      </w:r>
      <w:r w:rsidR="00813EFC" w:rsidRPr="00BB6638">
        <w:rPr>
          <w:rFonts w:ascii="Times New Roman" w:hAnsi="Times New Roman"/>
          <w:sz w:val="24"/>
          <w:szCs w:val="24"/>
        </w:rPr>
        <w:t>M. </w:t>
      </w:r>
      <w:r w:rsidR="00632628">
        <w:rPr>
          <w:rFonts w:ascii="Times New Roman" w:hAnsi="Times New Roman"/>
          <w:sz w:val="24"/>
          <w:szCs w:val="24"/>
        </w:rPr>
        <w:t>X</w:t>
      </w:r>
      <w:r w:rsidR="00447BE9" w:rsidRPr="00BB6638">
        <w:rPr>
          <w:rFonts w:ascii="Times New Roman" w:hAnsi="Times New Roman"/>
          <w:sz w:val="24"/>
          <w:szCs w:val="24"/>
        </w:rPr>
        <w:t xml:space="preserve"> a élev</w:t>
      </w:r>
      <w:r w:rsidRPr="00BB6638">
        <w:rPr>
          <w:rFonts w:ascii="Times New Roman" w:hAnsi="Times New Roman"/>
          <w:sz w:val="24"/>
          <w:szCs w:val="24"/>
        </w:rPr>
        <w:t>é appel des dispositions défini</w:t>
      </w:r>
      <w:r w:rsidR="00813EFC" w:rsidRPr="00BB6638">
        <w:rPr>
          <w:rFonts w:ascii="Times New Roman" w:hAnsi="Times New Roman"/>
          <w:sz w:val="24"/>
          <w:szCs w:val="24"/>
        </w:rPr>
        <w:t>tives d</w:t>
      </w:r>
      <w:r w:rsidR="00437626" w:rsidRPr="00BB6638">
        <w:rPr>
          <w:rFonts w:ascii="Times New Roman" w:hAnsi="Times New Roman"/>
          <w:sz w:val="24"/>
          <w:szCs w:val="24"/>
        </w:rPr>
        <w:t>e ce</w:t>
      </w:r>
      <w:r w:rsidR="00813EFC" w:rsidRPr="00BB6638">
        <w:rPr>
          <w:rFonts w:ascii="Times New Roman" w:hAnsi="Times New Roman"/>
          <w:sz w:val="24"/>
          <w:szCs w:val="24"/>
        </w:rPr>
        <w:t xml:space="preserve"> jugement</w:t>
      </w:r>
      <w:r w:rsidR="00447BE9" w:rsidRPr="00BB6638">
        <w:rPr>
          <w:rFonts w:ascii="Times New Roman" w:hAnsi="Times New Roman"/>
          <w:sz w:val="24"/>
          <w:szCs w:val="24"/>
        </w:rPr>
        <w:t xml:space="preserve"> </w:t>
      </w:r>
      <w:r w:rsidR="000B0723" w:rsidRPr="00BB6638">
        <w:rPr>
          <w:rFonts w:ascii="Times New Roman" w:hAnsi="Times New Roman"/>
          <w:sz w:val="24"/>
          <w:szCs w:val="24"/>
        </w:rPr>
        <w:t>;</w:t>
      </w:r>
      <w:r w:rsidR="00D83615" w:rsidRPr="00BB6638">
        <w:rPr>
          <w:rFonts w:ascii="Times New Roman" w:hAnsi="Times New Roman"/>
          <w:sz w:val="24"/>
          <w:szCs w:val="24"/>
        </w:rPr>
        <w:t xml:space="preserve"> qu'il est un comptable constitué débiteur qui justifie, à ce titre, d'un intérêt pour agir ;</w:t>
      </w:r>
      <w:r w:rsidR="003864A4" w:rsidRPr="00BB6638">
        <w:rPr>
          <w:rFonts w:ascii="Times New Roman" w:hAnsi="Times New Roman"/>
          <w:sz w:val="24"/>
          <w:szCs w:val="24"/>
        </w:rPr>
        <w:t xml:space="preserve"> que, dans ces conditions, la requête doit être considérée comme recevable ;</w:t>
      </w:r>
    </w:p>
    <w:p w:rsidR="00437626" w:rsidRPr="00BB6638" w:rsidRDefault="00437626" w:rsidP="005D3E89">
      <w:pPr>
        <w:widowControl w:val="0"/>
        <w:autoSpaceDE w:val="0"/>
        <w:autoSpaceDN w:val="0"/>
        <w:adjustRightInd w:val="0"/>
        <w:spacing w:before="360"/>
        <w:ind w:left="567" w:firstLine="1134"/>
        <w:jc w:val="both"/>
        <w:rPr>
          <w:rFonts w:ascii="Times New Roman" w:hAnsi="Times New Roman"/>
          <w:i/>
          <w:strike/>
          <w:sz w:val="24"/>
          <w:szCs w:val="24"/>
          <w:u w:val="single"/>
        </w:rPr>
      </w:pPr>
      <w:r w:rsidRPr="00BB6638">
        <w:rPr>
          <w:rFonts w:ascii="Times New Roman" w:hAnsi="Times New Roman"/>
          <w:i/>
          <w:sz w:val="24"/>
          <w:szCs w:val="24"/>
          <w:u w:val="single"/>
        </w:rPr>
        <w:t>Sur le fond</w:t>
      </w:r>
    </w:p>
    <w:p w:rsidR="003864A4" w:rsidRPr="00BB6638" w:rsidRDefault="003B28DC" w:rsidP="005D3E89">
      <w:pPr>
        <w:pStyle w:val="PS"/>
        <w:spacing w:before="240" w:after="240"/>
        <w:ind w:left="567"/>
        <w:rPr>
          <w:rFonts w:ascii="Times New Roman" w:hAnsi="Times New Roman"/>
          <w:szCs w:val="24"/>
          <w:lang w:val="fr-FR"/>
        </w:rPr>
      </w:pPr>
      <w:r w:rsidRPr="00BB6638">
        <w:rPr>
          <w:rFonts w:ascii="Times New Roman" w:hAnsi="Times New Roman"/>
          <w:szCs w:val="24"/>
          <w:lang w:val="fr-FR"/>
        </w:rPr>
        <w:t xml:space="preserve">Attendu </w:t>
      </w:r>
      <w:r w:rsidR="003864A4" w:rsidRPr="00BB6638">
        <w:rPr>
          <w:rFonts w:ascii="Times New Roman" w:hAnsi="Times New Roman"/>
          <w:szCs w:val="24"/>
          <w:lang w:val="fr-FR"/>
        </w:rPr>
        <w:t xml:space="preserve">que par jugement du 30 avril 2009 précité, la chambre </w:t>
      </w:r>
      <w:r w:rsidR="002E6CE6" w:rsidRPr="00BB6638">
        <w:rPr>
          <w:rFonts w:ascii="Times New Roman" w:hAnsi="Times New Roman"/>
          <w:szCs w:val="24"/>
          <w:lang w:val="fr-FR"/>
        </w:rPr>
        <w:t xml:space="preserve">régionale des comptes </w:t>
      </w:r>
      <w:r w:rsidR="003864A4" w:rsidRPr="00BB6638">
        <w:rPr>
          <w:rFonts w:ascii="Times New Roman" w:hAnsi="Times New Roman"/>
          <w:szCs w:val="24"/>
          <w:lang w:val="fr-FR"/>
        </w:rPr>
        <w:t>de Franche-Comté a constitué M.</w:t>
      </w:r>
      <w:r w:rsidR="000A1AB0" w:rsidRPr="00BB6638">
        <w:rPr>
          <w:rFonts w:ascii="Times New Roman" w:hAnsi="Times New Roman"/>
          <w:szCs w:val="24"/>
          <w:lang w:val="fr-FR"/>
        </w:rPr>
        <w:t> </w:t>
      </w:r>
      <w:r w:rsidR="00632628">
        <w:rPr>
          <w:rFonts w:ascii="Times New Roman" w:hAnsi="Times New Roman"/>
          <w:szCs w:val="24"/>
          <w:lang w:val="fr-FR"/>
        </w:rPr>
        <w:t>X</w:t>
      </w:r>
      <w:r w:rsidR="003864A4" w:rsidRPr="00BB6638">
        <w:rPr>
          <w:rFonts w:ascii="Times New Roman" w:hAnsi="Times New Roman"/>
          <w:szCs w:val="24"/>
          <w:lang w:val="fr-FR"/>
        </w:rPr>
        <w:t xml:space="preserve"> débiteur, envers le CCAS de Polaincourt, au titre de l'exercice 2006, de la somme de 15 238,55 euros augmentée des intérêts de droit calculés à compter de la date du jugement provisoire, soit le 19 juin 2008, pour le paiement sur factures de trois mandats correspondant à des fournitures de repas dépassant chacune le seuil des 4</w:t>
      </w:r>
      <w:r w:rsidR="00ED7E7A" w:rsidRPr="00BB6638">
        <w:rPr>
          <w:rFonts w:ascii="Times New Roman" w:hAnsi="Times New Roman"/>
          <w:szCs w:val="24"/>
          <w:lang w:val="fr-FR"/>
        </w:rPr>
        <w:t> </w:t>
      </w:r>
      <w:r w:rsidR="003864A4" w:rsidRPr="00BB6638">
        <w:rPr>
          <w:rFonts w:ascii="Times New Roman" w:hAnsi="Times New Roman"/>
          <w:szCs w:val="24"/>
          <w:lang w:val="fr-FR"/>
        </w:rPr>
        <w:t>000</w:t>
      </w:r>
      <w:r w:rsidR="00ED7E7A" w:rsidRPr="00BB6638">
        <w:rPr>
          <w:rFonts w:ascii="Times New Roman" w:hAnsi="Times New Roman"/>
          <w:szCs w:val="24"/>
          <w:lang w:val="fr-FR"/>
        </w:rPr>
        <w:t> </w:t>
      </w:r>
      <w:r w:rsidR="003864A4" w:rsidRPr="00BB6638">
        <w:rPr>
          <w:rFonts w:ascii="Times New Roman" w:hAnsi="Times New Roman"/>
          <w:szCs w:val="24"/>
          <w:lang w:val="fr-FR"/>
        </w:rPr>
        <w:t>€ hors taxes exigeant une forme écrite du marché</w:t>
      </w:r>
      <w:r w:rsidR="003C6024">
        <w:rPr>
          <w:rFonts w:ascii="Times New Roman" w:hAnsi="Times New Roman"/>
          <w:szCs w:val="24"/>
          <w:lang w:val="fr-FR"/>
        </w:rPr>
        <w:t> </w:t>
      </w:r>
      <w:r w:rsidR="003864A4" w:rsidRPr="00BB6638">
        <w:rPr>
          <w:rFonts w:ascii="Times New Roman" w:hAnsi="Times New Roman"/>
          <w:szCs w:val="24"/>
          <w:lang w:val="fr-FR"/>
        </w:rPr>
        <w:t>;</w:t>
      </w:r>
    </w:p>
    <w:p w:rsidR="003B6EA1" w:rsidRPr="00BB6638" w:rsidRDefault="003B6EA1" w:rsidP="005D3E89">
      <w:pPr>
        <w:pStyle w:val="PS"/>
        <w:spacing w:before="240" w:after="240"/>
        <w:ind w:left="567"/>
        <w:rPr>
          <w:rFonts w:ascii="Times New Roman" w:hAnsi="Times New Roman"/>
          <w:szCs w:val="24"/>
          <w:lang w:val="fr-FR"/>
        </w:rPr>
      </w:pPr>
      <w:r w:rsidRPr="00BB6638">
        <w:rPr>
          <w:rFonts w:ascii="Times New Roman" w:hAnsi="Times New Roman"/>
          <w:szCs w:val="24"/>
          <w:lang w:val="fr-FR"/>
        </w:rPr>
        <w:t>Considérant que l'appelant indique que la nomenclature des pièces justificatives des dépenses du secteur public local, applicable au moment de ces paiements, est issue du décret du 2 avril 2003 ;</w:t>
      </w:r>
      <w:r w:rsidR="00233EA3" w:rsidRPr="00BB6638">
        <w:rPr>
          <w:rFonts w:ascii="Times New Roman" w:hAnsi="Times New Roman"/>
          <w:szCs w:val="24"/>
          <w:lang w:val="fr-FR"/>
        </w:rPr>
        <w:t xml:space="preserve"> </w:t>
      </w:r>
      <w:r w:rsidRPr="00BB6638">
        <w:rPr>
          <w:rFonts w:ascii="Times New Roman" w:hAnsi="Times New Roman"/>
          <w:szCs w:val="24"/>
          <w:lang w:val="fr-FR"/>
        </w:rPr>
        <w:t>qu'elle précise, en sa rubrique</w:t>
      </w:r>
      <w:r w:rsidR="00ED7E7A" w:rsidRPr="00BB6638">
        <w:rPr>
          <w:rFonts w:ascii="Times New Roman" w:hAnsi="Times New Roman"/>
          <w:szCs w:val="24"/>
          <w:lang w:val="fr-FR"/>
        </w:rPr>
        <w:t> </w:t>
      </w:r>
      <w:r w:rsidRPr="00BB6638">
        <w:rPr>
          <w:rFonts w:ascii="Times New Roman" w:hAnsi="Times New Roman"/>
          <w:szCs w:val="24"/>
          <w:lang w:val="fr-FR"/>
        </w:rPr>
        <w:t>41, que</w:t>
      </w:r>
      <w:r w:rsidRPr="00BB6638">
        <w:rPr>
          <w:rFonts w:ascii="Times New Roman" w:hAnsi="Times New Roman"/>
          <w:i/>
          <w:szCs w:val="24"/>
          <w:lang w:val="fr-FR"/>
        </w:rPr>
        <w:t xml:space="preserve"> </w:t>
      </w:r>
      <w:r w:rsidRPr="00BB6638">
        <w:rPr>
          <w:rFonts w:ascii="Times New Roman" w:hAnsi="Times New Roman"/>
          <w:szCs w:val="24"/>
          <w:lang w:val="fr-FR"/>
        </w:rPr>
        <w:t>« la dépense est présentée sous la seule responsabilité de l'ordonnateur</w:t>
      </w:r>
      <w:r w:rsidR="003C6024">
        <w:rPr>
          <w:rFonts w:ascii="Times New Roman" w:hAnsi="Times New Roman"/>
          <w:szCs w:val="24"/>
          <w:lang w:val="fr-FR"/>
        </w:rPr>
        <w:t> </w:t>
      </w:r>
      <w:r w:rsidRPr="00BB6638">
        <w:rPr>
          <w:rFonts w:ascii="Times New Roman" w:hAnsi="Times New Roman"/>
          <w:szCs w:val="24"/>
          <w:lang w:val="fr-FR"/>
        </w:rPr>
        <w:t xml:space="preserve">» ; que la dépense a été présentée par l'ordonnateur sous la forme d'un marché </w:t>
      </w:r>
      <w:r w:rsidR="002A5ABA" w:rsidRPr="00BB6638">
        <w:rPr>
          <w:rFonts w:ascii="Times New Roman" w:hAnsi="Times New Roman"/>
          <w:szCs w:val="24"/>
          <w:lang w:val="fr-FR"/>
        </w:rPr>
        <w:t>à</w:t>
      </w:r>
      <w:r w:rsidRPr="00BB6638">
        <w:rPr>
          <w:rFonts w:ascii="Times New Roman" w:hAnsi="Times New Roman"/>
          <w:szCs w:val="24"/>
          <w:lang w:val="fr-FR"/>
        </w:rPr>
        <w:t xml:space="preserve"> procédure adaptée ne faisant pas l'objet d'un contrat écrit</w:t>
      </w:r>
      <w:r w:rsidR="003C6024">
        <w:rPr>
          <w:rFonts w:ascii="Times New Roman" w:hAnsi="Times New Roman"/>
          <w:szCs w:val="24"/>
          <w:lang w:val="fr-FR"/>
        </w:rPr>
        <w:t> </w:t>
      </w:r>
      <w:r w:rsidRPr="00BB6638">
        <w:rPr>
          <w:rFonts w:ascii="Times New Roman" w:hAnsi="Times New Roman"/>
          <w:szCs w:val="24"/>
          <w:lang w:val="fr-FR"/>
        </w:rPr>
        <w:t xml:space="preserve">; </w:t>
      </w:r>
      <w:r w:rsidR="002A5ABA" w:rsidRPr="00BB6638">
        <w:rPr>
          <w:rFonts w:ascii="Times New Roman" w:hAnsi="Times New Roman"/>
          <w:szCs w:val="24"/>
          <w:lang w:val="fr-FR"/>
        </w:rPr>
        <w:t>que les seuils cités en annexe 4 de l'instruction codificatrice du 23 juillet 2003 ne correspondent qu’au seuil des marchés formalisés et ne vise</w:t>
      </w:r>
      <w:r w:rsidR="00EA142B" w:rsidRPr="00BB6638">
        <w:rPr>
          <w:rFonts w:ascii="Times New Roman" w:hAnsi="Times New Roman"/>
          <w:szCs w:val="24"/>
          <w:lang w:val="fr-FR"/>
        </w:rPr>
        <w:t>nt</w:t>
      </w:r>
      <w:r w:rsidR="002A5ABA" w:rsidRPr="00BB6638">
        <w:rPr>
          <w:rFonts w:ascii="Times New Roman" w:hAnsi="Times New Roman"/>
          <w:szCs w:val="24"/>
          <w:lang w:val="fr-FR"/>
        </w:rPr>
        <w:t xml:space="preserve"> pas le seuil des 4</w:t>
      </w:r>
      <w:r w:rsidR="00C84407" w:rsidRPr="00BB6638">
        <w:rPr>
          <w:rFonts w:ascii="Times New Roman" w:hAnsi="Times New Roman"/>
          <w:szCs w:val="24"/>
          <w:lang w:val="fr-FR"/>
        </w:rPr>
        <w:t> </w:t>
      </w:r>
      <w:r w:rsidR="002A5ABA" w:rsidRPr="00BB6638">
        <w:rPr>
          <w:rFonts w:ascii="Times New Roman" w:hAnsi="Times New Roman"/>
          <w:szCs w:val="24"/>
          <w:lang w:val="fr-FR"/>
        </w:rPr>
        <w:t>000</w:t>
      </w:r>
      <w:r w:rsidR="00C84407" w:rsidRPr="00BB6638">
        <w:rPr>
          <w:rFonts w:ascii="Times New Roman" w:hAnsi="Times New Roman"/>
          <w:szCs w:val="24"/>
          <w:lang w:val="fr-FR"/>
        </w:rPr>
        <w:t> </w:t>
      </w:r>
      <w:r w:rsidR="002A5ABA" w:rsidRPr="00BB6638">
        <w:rPr>
          <w:rFonts w:ascii="Times New Roman" w:hAnsi="Times New Roman"/>
          <w:szCs w:val="24"/>
          <w:lang w:val="fr-FR"/>
        </w:rPr>
        <w:t>€ HT</w:t>
      </w:r>
      <w:r w:rsidR="001F0EFC" w:rsidRPr="00BB6638">
        <w:rPr>
          <w:rFonts w:ascii="Times New Roman" w:hAnsi="Times New Roman"/>
          <w:szCs w:val="24"/>
          <w:lang w:val="fr-FR"/>
        </w:rPr>
        <w:t> ;</w:t>
      </w:r>
      <w:r w:rsidR="002A5ABA" w:rsidRPr="00BB6638">
        <w:rPr>
          <w:rFonts w:ascii="Times New Roman" w:hAnsi="Times New Roman"/>
          <w:szCs w:val="24"/>
          <w:lang w:val="fr-FR"/>
        </w:rPr>
        <w:t xml:space="preserve"> </w:t>
      </w:r>
      <w:r w:rsidRPr="00BB6638">
        <w:rPr>
          <w:rFonts w:ascii="Times New Roman" w:hAnsi="Times New Roman"/>
          <w:szCs w:val="24"/>
          <w:lang w:val="fr-FR"/>
        </w:rPr>
        <w:t>qu'aucune pièce transmise avant paiement ne faisait référence à un contrat</w:t>
      </w:r>
      <w:r w:rsidR="003C6024">
        <w:rPr>
          <w:rFonts w:ascii="Times New Roman" w:hAnsi="Times New Roman"/>
          <w:szCs w:val="24"/>
          <w:lang w:val="fr-FR"/>
        </w:rPr>
        <w:t> </w:t>
      </w:r>
      <w:r w:rsidRPr="00BB6638">
        <w:rPr>
          <w:rFonts w:ascii="Times New Roman" w:hAnsi="Times New Roman"/>
          <w:szCs w:val="24"/>
          <w:lang w:val="fr-FR"/>
        </w:rPr>
        <w:t>; que ces dépenses ne concernant ni des avances</w:t>
      </w:r>
      <w:r w:rsidR="00AE675F" w:rsidRPr="00BB6638">
        <w:rPr>
          <w:rFonts w:ascii="Times New Roman" w:hAnsi="Times New Roman"/>
          <w:szCs w:val="24"/>
          <w:lang w:val="fr-FR"/>
        </w:rPr>
        <w:t>,</w:t>
      </w:r>
      <w:r w:rsidRPr="00BB6638">
        <w:rPr>
          <w:rFonts w:ascii="Times New Roman" w:hAnsi="Times New Roman"/>
          <w:szCs w:val="24"/>
          <w:lang w:val="fr-FR"/>
        </w:rPr>
        <w:t xml:space="preserve"> ni des acomptes, ni des prestations de maîtrise d'</w:t>
      </w:r>
      <w:r w:rsidR="00A840BF" w:rsidRPr="00BB6638">
        <w:rPr>
          <w:rFonts w:ascii="Times New Roman" w:hAnsi="Times New Roman"/>
          <w:szCs w:val="24"/>
          <w:lang w:val="fr-FR"/>
        </w:rPr>
        <w:t>œuvre</w:t>
      </w:r>
      <w:r w:rsidRPr="00BB6638">
        <w:rPr>
          <w:rFonts w:ascii="Times New Roman" w:hAnsi="Times New Roman"/>
          <w:szCs w:val="24"/>
          <w:lang w:val="fr-FR"/>
        </w:rPr>
        <w:t>, il n'était pas fondé à demander un contrat écrit</w:t>
      </w:r>
      <w:r w:rsidR="001F0EFC" w:rsidRPr="00BB6638">
        <w:rPr>
          <w:rFonts w:ascii="Times New Roman" w:hAnsi="Times New Roman"/>
          <w:szCs w:val="24"/>
          <w:lang w:val="fr-FR"/>
        </w:rPr>
        <w:t> ;</w:t>
      </w:r>
    </w:p>
    <w:p w:rsidR="00AE675F" w:rsidRPr="00BB6638" w:rsidRDefault="00AE675F" w:rsidP="005D3E89">
      <w:pPr>
        <w:pStyle w:val="PS"/>
        <w:spacing w:before="240" w:after="240"/>
        <w:ind w:left="567"/>
        <w:rPr>
          <w:rFonts w:ascii="Times New Roman" w:hAnsi="Times New Roman"/>
          <w:szCs w:val="24"/>
          <w:lang w:val="fr-FR"/>
        </w:rPr>
      </w:pPr>
      <w:r w:rsidRPr="00BB6638">
        <w:rPr>
          <w:rFonts w:ascii="Times New Roman" w:hAnsi="Times New Roman"/>
          <w:szCs w:val="24"/>
          <w:lang w:val="fr-FR"/>
        </w:rPr>
        <w:t xml:space="preserve">Considérant que l'appelant, dans sa lettre du 25 février 2013, </w:t>
      </w:r>
      <w:r w:rsidR="003B28DC" w:rsidRPr="00BB6638">
        <w:rPr>
          <w:rFonts w:ascii="Times New Roman" w:hAnsi="Times New Roman"/>
          <w:szCs w:val="24"/>
          <w:lang w:val="fr-FR"/>
        </w:rPr>
        <w:t>fait valoir</w:t>
      </w:r>
      <w:r w:rsidRPr="00BB6638">
        <w:rPr>
          <w:rFonts w:ascii="Times New Roman" w:hAnsi="Times New Roman"/>
          <w:szCs w:val="24"/>
          <w:lang w:val="fr-FR"/>
        </w:rPr>
        <w:t xml:space="preserve"> par ailleurs qu'au moment des faits, la nomenclature des pièces justificatives de dépenses du secteur public local ne prévoyait pas explicitement la production de certificats de l'ordonnateur par lesquels celui-ci engage sa responsabilité du fait de l'absence de contrat écrit ;</w:t>
      </w:r>
    </w:p>
    <w:p w:rsidR="007E20B6" w:rsidRPr="00BB6638" w:rsidRDefault="003B28DC" w:rsidP="005D3E89">
      <w:pPr>
        <w:widowControl w:val="0"/>
        <w:autoSpaceDE w:val="0"/>
        <w:autoSpaceDN w:val="0"/>
        <w:adjustRightInd w:val="0"/>
        <w:spacing w:before="360" w:line="240" w:lineRule="auto"/>
        <w:ind w:left="567" w:firstLine="1134"/>
        <w:jc w:val="both"/>
        <w:rPr>
          <w:rFonts w:ascii="Times New Roman" w:hAnsi="Times New Roman"/>
          <w:sz w:val="24"/>
          <w:szCs w:val="24"/>
        </w:rPr>
      </w:pPr>
      <w:r w:rsidRPr="00BB6638">
        <w:rPr>
          <w:rFonts w:ascii="Times New Roman" w:hAnsi="Times New Roman"/>
          <w:sz w:val="24"/>
          <w:szCs w:val="24"/>
        </w:rPr>
        <w:t>Attendu qu’en application de</w:t>
      </w:r>
      <w:r w:rsidR="001F0EFC" w:rsidRPr="00BB6638">
        <w:rPr>
          <w:rFonts w:ascii="Times New Roman" w:hAnsi="Times New Roman"/>
          <w:sz w:val="24"/>
          <w:szCs w:val="24"/>
        </w:rPr>
        <w:t xml:space="preserve"> l'article 60 de la loi n°</w:t>
      </w:r>
      <w:r w:rsidR="005D3E89" w:rsidRPr="00BB6638">
        <w:rPr>
          <w:rFonts w:ascii="Times New Roman" w:hAnsi="Times New Roman"/>
          <w:sz w:val="24"/>
          <w:szCs w:val="24"/>
        </w:rPr>
        <w:t> </w:t>
      </w:r>
      <w:r w:rsidR="001F0EFC" w:rsidRPr="00BB6638">
        <w:rPr>
          <w:rFonts w:ascii="Times New Roman" w:hAnsi="Times New Roman"/>
          <w:sz w:val="24"/>
          <w:szCs w:val="24"/>
        </w:rPr>
        <w:t>63-156 du 23</w:t>
      </w:r>
      <w:r w:rsidR="003C6024">
        <w:rPr>
          <w:rFonts w:ascii="Times New Roman" w:hAnsi="Times New Roman"/>
          <w:sz w:val="24"/>
          <w:szCs w:val="24"/>
        </w:rPr>
        <w:t xml:space="preserve"> </w:t>
      </w:r>
      <w:r w:rsidR="001F0EFC" w:rsidRPr="00BB6638">
        <w:rPr>
          <w:rFonts w:ascii="Times New Roman" w:hAnsi="Times New Roman"/>
          <w:sz w:val="24"/>
          <w:szCs w:val="24"/>
        </w:rPr>
        <w:t>février</w:t>
      </w:r>
      <w:r w:rsidR="003C6024">
        <w:rPr>
          <w:rFonts w:ascii="Times New Roman" w:hAnsi="Times New Roman"/>
          <w:sz w:val="24"/>
          <w:szCs w:val="24"/>
        </w:rPr>
        <w:t xml:space="preserve"> </w:t>
      </w:r>
      <w:r w:rsidR="001F0EFC" w:rsidRPr="00BB6638">
        <w:rPr>
          <w:rFonts w:ascii="Times New Roman" w:hAnsi="Times New Roman"/>
          <w:sz w:val="24"/>
          <w:szCs w:val="24"/>
        </w:rPr>
        <w:t>1963</w:t>
      </w:r>
      <w:r w:rsidRPr="00BB6638">
        <w:rPr>
          <w:rFonts w:ascii="Times New Roman" w:hAnsi="Times New Roman"/>
          <w:sz w:val="24"/>
          <w:szCs w:val="24"/>
        </w:rPr>
        <w:t>,</w:t>
      </w:r>
      <w:r w:rsidR="001F0EFC" w:rsidRPr="00BB6638">
        <w:rPr>
          <w:rFonts w:ascii="Times New Roman" w:hAnsi="Times New Roman"/>
          <w:sz w:val="24"/>
          <w:szCs w:val="24"/>
        </w:rPr>
        <w:t xml:space="preserve"> la responsabilité personnelle et pécuniaire des comptables publics « se</w:t>
      </w:r>
      <w:r w:rsidR="003C6024">
        <w:rPr>
          <w:rFonts w:ascii="Times New Roman" w:hAnsi="Times New Roman"/>
          <w:sz w:val="24"/>
          <w:szCs w:val="24"/>
        </w:rPr>
        <w:t xml:space="preserve"> </w:t>
      </w:r>
      <w:r w:rsidR="001F0EFC" w:rsidRPr="00BB6638">
        <w:rPr>
          <w:rFonts w:ascii="Times New Roman" w:hAnsi="Times New Roman"/>
          <w:sz w:val="24"/>
          <w:szCs w:val="24"/>
        </w:rPr>
        <w:t>trouve engagée dès lors… qu'une dépense a été irrégulièrement payée</w:t>
      </w:r>
      <w:r w:rsidR="003C6024">
        <w:rPr>
          <w:rFonts w:ascii="Times New Roman" w:hAnsi="Times New Roman"/>
          <w:sz w:val="24"/>
          <w:szCs w:val="24"/>
        </w:rPr>
        <w:t> </w:t>
      </w:r>
      <w:r w:rsidR="001F0EFC" w:rsidRPr="00BB6638">
        <w:rPr>
          <w:rFonts w:ascii="Times New Roman" w:hAnsi="Times New Roman"/>
          <w:sz w:val="24"/>
          <w:szCs w:val="24"/>
        </w:rPr>
        <w:t>» ;</w:t>
      </w:r>
      <w:r w:rsidRPr="00BB6638">
        <w:rPr>
          <w:rFonts w:ascii="Times New Roman" w:hAnsi="Times New Roman"/>
          <w:sz w:val="24"/>
          <w:szCs w:val="24"/>
        </w:rPr>
        <w:t xml:space="preserve"> qu’en matière de dépenses, il appartient aux comptables publics de contrôler la validité de la créance et notamment la production des justifications ;</w:t>
      </w:r>
    </w:p>
    <w:p w:rsidR="00461750" w:rsidRPr="00BB6638" w:rsidRDefault="00447BE9" w:rsidP="005D3E89">
      <w:pPr>
        <w:spacing w:before="240" w:after="240" w:line="240" w:lineRule="auto"/>
        <w:ind w:left="567" w:firstLine="1134"/>
        <w:jc w:val="both"/>
        <w:rPr>
          <w:rFonts w:ascii="Times New Roman" w:hAnsi="Times New Roman"/>
          <w:sz w:val="24"/>
          <w:szCs w:val="24"/>
        </w:rPr>
      </w:pPr>
      <w:r w:rsidRPr="00BB6638">
        <w:rPr>
          <w:rFonts w:ascii="Times New Roman" w:hAnsi="Times New Roman"/>
          <w:sz w:val="24"/>
          <w:szCs w:val="24"/>
        </w:rPr>
        <w:lastRenderedPageBreak/>
        <w:t>Considérant que la nomenclature des pièces justificatives dont les comptables des collectivités territoriales et de leurs établissement</w:t>
      </w:r>
      <w:r w:rsidR="00843E08" w:rsidRPr="00BB6638">
        <w:rPr>
          <w:rFonts w:ascii="Times New Roman" w:hAnsi="Times New Roman"/>
          <w:sz w:val="24"/>
          <w:szCs w:val="24"/>
        </w:rPr>
        <w:t>s</w:t>
      </w:r>
      <w:r w:rsidRPr="00BB6638">
        <w:rPr>
          <w:rFonts w:ascii="Times New Roman" w:hAnsi="Times New Roman"/>
          <w:sz w:val="24"/>
          <w:szCs w:val="24"/>
        </w:rPr>
        <w:t xml:space="preserve"> publics doivent exiger la production doit être regardée comme se référant, pour déterminer les cas dans lesquels les marchés doivent faire l'objet d'un contrat écrit, aux dispositions de l'article</w:t>
      </w:r>
      <w:r w:rsidR="003C6024">
        <w:rPr>
          <w:rFonts w:ascii="Times New Roman" w:hAnsi="Times New Roman"/>
          <w:sz w:val="24"/>
          <w:szCs w:val="24"/>
        </w:rPr>
        <w:t xml:space="preserve"> </w:t>
      </w:r>
      <w:r w:rsidRPr="00BB6638">
        <w:rPr>
          <w:rFonts w:ascii="Times New Roman" w:hAnsi="Times New Roman"/>
          <w:sz w:val="24"/>
          <w:szCs w:val="24"/>
        </w:rPr>
        <w:t>11 du code des marchés publics en vertu desquelles, dans leur rédaction alors applicable, les marchés d'un montant égal ou supérieur à 4</w:t>
      </w:r>
      <w:r w:rsidR="00ED7E7A" w:rsidRPr="00BB6638">
        <w:rPr>
          <w:rFonts w:ascii="Times New Roman" w:hAnsi="Times New Roman"/>
          <w:sz w:val="24"/>
          <w:szCs w:val="24"/>
        </w:rPr>
        <w:t> </w:t>
      </w:r>
      <w:r w:rsidRPr="00BB6638">
        <w:rPr>
          <w:rFonts w:ascii="Times New Roman" w:hAnsi="Times New Roman"/>
          <w:sz w:val="24"/>
          <w:szCs w:val="24"/>
        </w:rPr>
        <w:t>000</w:t>
      </w:r>
      <w:r w:rsidR="00ED7E7A" w:rsidRPr="00BB6638">
        <w:rPr>
          <w:rFonts w:ascii="Times New Roman" w:hAnsi="Times New Roman"/>
          <w:sz w:val="24"/>
          <w:szCs w:val="24"/>
        </w:rPr>
        <w:t> </w:t>
      </w:r>
      <w:r w:rsidR="00AE675F" w:rsidRPr="00BB6638">
        <w:rPr>
          <w:rFonts w:ascii="Times New Roman" w:hAnsi="Times New Roman"/>
          <w:sz w:val="24"/>
          <w:szCs w:val="24"/>
        </w:rPr>
        <w:t>€</w:t>
      </w:r>
      <w:r w:rsidRPr="00BB6638">
        <w:rPr>
          <w:rFonts w:ascii="Times New Roman" w:hAnsi="Times New Roman"/>
          <w:sz w:val="24"/>
          <w:szCs w:val="24"/>
        </w:rPr>
        <w:t xml:space="preserve"> doivent </w:t>
      </w:r>
      <w:r w:rsidR="00461750" w:rsidRPr="00BB6638">
        <w:rPr>
          <w:rFonts w:ascii="Times New Roman" w:hAnsi="Times New Roman"/>
          <w:sz w:val="24"/>
          <w:szCs w:val="24"/>
        </w:rPr>
        <w:t>être passés sous forme écrite</w:t>
      </w:r>
      <w:r w:rsidR="003C6024">
        <w:rPr>
          <w:rFonts w:ascii="Times New Roman" w:hAnsi="Times New Roman"/>
          <w:sz w:val="24"/>
          <w:szCs w:val="24"/>
        </w:rPr>
        <w:t> </w:t>
      </w:r>
      <w:r w:rsidR="00461750" w:rsidRPr="00BB6638">
        <w:rPr>
          <w:rFonts w:ascii="Times New Roman" w:hAnsi="Times New Roman"/>
          <w:sz w:val="24"/>
          <w:szCs w:val="24"/>
        </w:rPr>
        <w:t>;</w:t>
      </w:r>
    </w:p>
    <w:p w:rsidR="00447BE9" w:rsidRPr="00BB6638" w:rsidRDefault="00461750" w:rsidP="005D3E89">
      <w:pPr>
        <w:spacing w:before="240" w:after="240" w:line="240" w:lineRule="auto"/>
        <w:ind w:left="567" w:firstLine="1134"/>
        <w:jc w:val="both"/>
        <w:rPr>
          <w:rFonts w:ascii="Times New Roman" w:hAnsi="Times New Roman"/>
          <w:sz w:val="24"/>
          <w:szCs w:val="24"/>
        </w:rPr>
      </w:pPr>
      <w:r w:rsidRPr="00BB6638">
        <w:rPr>
          <w:rFonts w:ascii="Times New Roman" w:hAnsi="Times New Roman"/>
          <w:sz w:val="24"/>
          <w:szCs w:val="24"/>
        </w:rPr>
        <w:t xml:space="preserve">Considérant </w:t>
      </w:r>
      <w:r w:rsidR="00447BE9" w:rsidRPr="00BB6638">
        <w:rPr>
          <w:rFonts w:ascii="Times New Roman" w:hAnsi="Times New Roman"/>
          <w:sz w:val="24"/>
          <w:szCs w:val="24"/>
        </w:rPr>
        <w:t>qu'il suit de là que lorsque la dépense est présentée par l'ordonnateur, sous sa seule responsabilité, sous la forme d'un marché public sans formalités préalables et que la facture produite fait état d'un montant égal ou supérieur à</w:t>
      </w:r>
      <w:r w:rsidR="003C6024">
        <w:rPr>
          <w:rFonts w:ascii="Times New Roman" w:hAnsi="Times New Roman"/>
          <w:sz w:val="24"/>
          <w:szCs w:val="24"/>
        </w:rPr>
        <w:t xml:space="preserve"> </w:t>
      </w:r>
      <w:r w:rsidR="00447BE9" w:rsidRPr="00BB6638">
        <w:rPr>
          <w:rFonts w:ascii="Times New Roman" w:hAnsi="Times New Roman"/>
          <w:sz w:val="24"/>
          <w:szCs w:val="24"/>
        </w:rPr>
        <w:t>4</w:t>
      </w:r>
      <w:r w:rsidR="005D3E89" w:rsidRPr="00BB6638">
        <w:rPr>
          <w:rFonts w:ascii="Times New Roman" w:hAnsi="Times New Roman"/>
          <w:sz w:val="24"/>
          <w:szCs w:val="24"/>
        </w:rPr>
        <w:t> </w:t>
      </w:r>
      <w:r w:rsidR="00447BE9" w:rsidRPr="00BB6638">
        <w:rPr>
          <w:rFonts w:ascii="Times New Roman" w:hAnsi="Times New Roman"/>
          <w:sz w:val="24"/>
          <w:szCs w:val="24"/>
        </w:rPr>
        <w:t>000</w:t>
      </w:r>
      <w:r w:rsidR="005D3E89" w:rsidRPr="00BB6638">
        <w:rPr>
          <w:rFonts w:ascii="Times New Roman" w:hAnsi="Times New Roman"/>
          <w:sz w:val="24"/>
          <w:szCs w:val="24"/>
        </w:rPr>
        <w:t> </w:t>
      </w:r>
      <w:r w:rsidR="00447BE9" w:rsidRPr="00BB6638">
        <w:rPr>
          <w:rFonts w:ascii="Times New Roman" w:hAnsi="Times New Roman"/>
          <w:sz w:val="24"/>
          <w:szCs w:val="24"/>
        </w:rPr>
        <w:t>euros hors taxes, sans qu'un contrat écrit ne soit produit pour justifier la dépense engagée, il appartient au comptable, devant cette insuffisance apparente des pièces produites pour justifier la dépense correspondant à un marché public sans formalités préalables faisant nécessairement l'objet d'un contrat écrit en vertu de la réglementation applicable, de suspendre le paiement et de demander à l'ordonnateur la production des justifications nécessaires</w:t>
      </w:r>
      <w:r w:rsidR="003C6024">
        <w:rPr>
          <w:rFonts w:ascii="Times New Roman" w:hAnsi="Times New Roman"/>
          <w:sz w:val="24"/>
          <w:szCs w:val="24"/>
        </w:rPr>
        <w:t> ;</w:t>
      </w:r>
    </w:p>
    <w:p w:rsidR="00447BE9" w:rsidRPr="00BB6638" w:rsidRDefault="00447BE9" w:rsidP="005D3E89">
      <w:pPr>
        <w:spacing w:before="240" w:after="240" w:line="240" w:lineRule="auto"/>
        <w:ind w:left="567" w:firstLine="1134"/>
        <w:jc w:val="both"/>
        <w:rPr>
          <w:rFonts w:ascii="Times New Roman" w:hAnsi="Times New Roman"/>
          <w:iCs/>
          <w:sz w:val="24"/>
          <w:szCs w:val="24"/>
        </w:rPr>
      </w:pPr>
      <w:r w:rsidRPr="00BB6638">
        <w:rPr>
          <w:rFonts w:ascii="Times New Roman" w:hAnsi="Times New Roman"/>
          <w:sz w:val="24"/>
          <w:szCs w:val="24"/>
        </w:rPr>
        <w:t>Considérant que l’instruction codificatrice n°</w:t>
      </w:r>
      <w:r w:rsidR="00ED7E7A" w:rsidRPr="00BB6638">
        <w:rPr>
          <w:rFonts w:ascii="Times New Roman" w:hAnsi="Times New Roman"/>
          <w:sz w:val="24"/>
          <w:szCs w:val="24"/>
        </w:rPr>
        <w:t> </w:t>
      </w:r>
      <w:r w:rsidRPr="00BB6638">
        <w:rPr>
          <w:rFonts w:ascii="Times New Roman" w:hAnsi="Times New Roman"/>
          <w:sz w:val="24"/>
          <w:szCs w:val="24"/>
        </w:rPr>
        <w:t>03-041-M0 du 23 juillet 2003 relative aux pièces justificatives des dépenses dans le secteur local</w:t>
      </w:r>
      <w:r w:rsidR="00CD158B" w:rsidRPr="00BB6638">
        <w:rPr>
          <w:rFonts w:ascii="Times New Roman" w:hAnsi="Times New Roman"/>
          <w:sz w:val="24"/>
          <w:szCs w:val="24"/>
        </w:rPr>
        <w:t>,</w:t>
      </w:r>
      <w:r w:rsidR="003B28DC" w:rsidRPr="00BB6638">
        <w:rPr>
          <w:rFonts w:ascii="Times New Roman" w:hAnsi="Times New Roman"/>
          <w:sz w:val="24"/>
          <w:szCs w:val="24"/>
        </w:rPr>
        <w:t xml:space="preserve"> applicable au moment des faits</w:t>
      </w:r>
      <w:r w:rsidR="00CD158B" w:rsidRPr="00BB6638">
        <w:rPr>
          <w:rFonts w:ascii="Times New Roman" w:hAnsi="Times New Roman"/>
          <w:sz w:val="24"/>
          <w:szCs w:val="24"/>
        </w:rPr>
        <w:t>,</w:t>
      </w:r>
      <w:r w:rsidRPr="00BB6638">
        <w:rPr>
          <w:rFonts w:ascii="Times New Roman" w:hAnsi="Times New Roman"/>
          <w:sz w:val="24"/>
          <w:szCs w:val="24"/>
        </w:rPr>
        <w:t xml:space="preserve"> indique qu’e</w:t>
      </w:r>
      <w:r w:rsidRPr="00BB6638">
        <w:rPr>
          <w:rFonts w:ascii="Times New Roman" w:hAnsi="Times New Roman"/>
          <w:iCs/>
          <w:sz w:val="24"/>
          <w:szCs w:val="24"/>
        </w:rPr>
        <w:t>n effectuant cette suspension de paiement, le comptable demande à l’ordonnateur de lui fournir soit les pièces justificatives manquantes, s’il renonce à la présentation proposée, soit, en cas de maintien de la présentation proposée, un certificat administratif apportant les éclaircissements nécessaires ;</w:t>
      </w:r>
    </w:p>
    <w:p w:rsidR="00214D44" w:rsidRPr="00BB6638" w:rsidRDefault="00214D44" w:rsidP="005D3E89">
      <w:pPr>
        <w:spacing w:before="240" w:after="240" w:line="240" w:lineRule="auto"/>
        <w:ind w:left="567" w:firstLine="1134"/>
        <w:jc w:val="both"/>
        <w:rPr>
          <w:rFonts w:ascii="Times New Roman" w:hAnsi="Times New Roman"/>
          <w:sz w:val="24"/>
          <w:szCs w:val="24"/>
        </w:rPr>
      </w:pPr>
      <w:r w:rsidRPr="00BB6638">
        <w:rPr>
          <w:rFonts w:ascii="Times New Roman" w:hAnsi="Times New Roman"/>
          <w:sz w:val="24"/>
          <w:szCs w:val="24"/>
        </w:rPr>
        <w:t>Considérant qu’au cas d’espèce, le comptable confirme, dans sa réponse du</w:t>
      </w:r>
      <w:r w:rsidR="00632628">
        <w:rPr>
          <w:rFonts w:ascii="Times New Roman" w:hAnsi="Times New Roman"/>
          <w:sz w:val="24"/>
          <w:szCs w:val="24"/>
        </w:rPr>
        <w:t xml:space="preserve"> </w:t>
      </w:r>
      <w:r w:rsidRPr="00BB6638">
        <w:rPr>
          <w:rFonts w:ascii="Times New Roman" w:hAnsi="Times New Roman"/>
          <w:sz w:val="24"/>
          <w:szCs w:val="24"/>
        </w:rPr>
        <w:t>25 février 2013, n’avoir pas demandé à l'ordonnateur de produire un certificat administratif,</w:t>
      </w:r>
      <w:r w:rsidR="00AF716B" w:rsidRPr="00BB6638">
        <w:rPr>
          <w:rFonts w:ascii="Times New Roman" w:hAnsi="Times New Roman"/>
          <w:sz w:val="24"/>
          <w:szCs w:val="24"/>
        </w:rPr>
        <w:t xml:space="preserve"> par lequel ce dernier</w:t>
      </w:r>
      <w:r w:rsidRPr="00BB6638">
        <w:rPr>
          <w:rFonts w:ascii="Times New Roman" w:hAnsi="Times New Roman"/>
          <w:sz w:val="24"/>
          <w:szCs w:val="24"/>
        </w:rPr>
        <w:t xml:space="preserve"> déclare avoir passé un contrat oral et prend la responsabilité de l'absence de contrat écrit</w:t>
      </w:r>
      <w:r w:rsidR="003C6024">
        <w:rPr>
          <w:rFonts w:ascii="Times New Roman" w:hAnsi="Times New Roman"/>
          <w:sz w:val="24"/>
          <w:szCs w:val="24"/>
        </w:rPr>
        <w:t> ;</w:t>
      </w:r>
    </w:p>
    <w:p w:rsidR="00AF716B" w:rsidRPr="00BB6638" w:rsidRDefault="00AF716B" w:rsidP="005D3E89">
      <w:pPr>
        <w:spacing w:before="240" w:after="240" w:line="240" w:lineRule="auto"/>
        <w:ind w:left="567" w:firstLine="1134"/>
        <w:jc w:val="both"/>
        <w:rPr>
          <w:rFonts w:ascii="Times New Roman" w:hAnsi="Times New Roman"/>
          <w:sz w:val="24"/>
          <w:szCs w:val="24"/>
        </w:rPr>
      </w:pPr>
      <w:r w:rsidRPr="00BB6638">
        <w:rPr>
          <w:rFonts w:ascii="Times New Roman" w:hAnsi="Times New Roman"/>
          <w:sz w:val="24"/>
          <w:szCs w:val="24"/>
        </w:rPr>
        <w:t xml:space="preserve">Considérant </w:t>
      </w:r>
      <w:r w:rsidR="0020495B" w:rsidRPr="00BB6638">
        <w:rPr>
          <w:rFonts w:ascii="Times New Roman" w:hAnsi="Times New Roman"/>
          <w:sz w:val="24"/>
          <w:szCs w:val="24"/>
        </w:rPr>
        <w:t xml:space="preserve">dès lors </w:t>
      </w:r>
      <w:r w:rsidRPr="00BB6638">
        <w:rPr>
          <w:rFonts w:ascii="Times New Roman" w:hAnsi="Times New Roman"/>
          <w:sz w:val="24"/>
          <w:szCs w:val="24"/>
        </w:rPr>
        <w:t>qu’en l’absence</w:t>
      </w:r>
      <w:r w:rsidR="009C7F28" w:rsidRPr="00BB6638">
        <w:rPr>
          <w:rFonts w:ascii="Times New Roman" w:hAnsi="Times New Roman"/>
          <w:sz w:val="24"/>
          <w:szCs w:val="24"/>
        </w:rPr>
        <w:t xml:space="preserve"> au dossier</w:t>
      </w:r>
      <w:r w:rsidRPr="00BB6638">
        <w:rPr>
          <w:rFonts w:ascii="Times New Roman" w:hAnsi="Times New Roman"/>
          <w:sz w:val="24"/>
          <w:szCs w:val="24"/>
        </w:rPr>
        <w:t xml:space="preserve"> de ce certificat</w:t>
      </w:r>
      <w:r w:rsidR="0020495B" w:rsidRPr="00BB6638">
        <w:rPr>
          <w:rFonts w:ascii="Times New Roman" w:hAnsi="Times New Roman"/>
          <w:sz w:val="24"/>
          <w:szCs w:val="24"/>
        </w:rPr>
        <w:t xml:space="preserve"> comme d’un </w:t>
      </w:r>
      <w:r w:rsidR="00CD158B" w:rsidRPr="00BB6638">
        <w:rPr>
          <w:rFonts w:ascii="Times New Roman" w:hAnsi="Times New Roman"/>
          <w:sz w:val="24"/>
          <w:szCs w:val="24"/>
        </w:rPr>
        <w:t xml:space="preserve">contrat </w:t>
      </w:r>
      <w:r w:rsidR="0020495B" w:rsidRPr="00BB6638">
        <w:rPr>
          <w:rFonts w:ascii="Times New Roman" w:hAnsi="Times New Roman"/>
          <w:sz w:val="24"/>
          <w:szCs w:val="24"/>
        </w:rPr>
        <w:t xml:space="preserve">écrit </w:t>
      </w:r>
      <w:r w:rsidR="00CD158B" w:rsidRPr="00BB6638">
        <w:rPr>
          <w:rFonts w:ascii="Times New Roman" w:hAnsi="Times New Roman"/>
          <w:sz w:val="24"/>
          <w:szCs w:val="24"/>
        </w:rPr>
        <w:t xml:space="preserve">justifiant </w:t>
      </w:r>
      <w:r w:rsidR="0020495B" w:rsidRPr="00BB6638">
        <w:rPr>
          <w:rFonts w:ascii="Times New Roman" w:hAnsi="Times New Roman"/>
          <w:sz w:val="24"/>
          <w:szCs w:val="24"/>
        </w:rPr>
        <w:t>la dépense supérieure à 4</w:t>
      </w:r>
      <w:r w:rsidR="00A75268" w:rsidRPr="00BB6638">
        <w:rPr>
          <w:rFonts w:ascii="Times New Roman" w:hAnsi="Times New Roman"/>
          <w:sz w:val="24"/>
          <w:szCs w:val="24"/>
        </w:rPr>
        <w:t> </w:t>
      </w:r>
      <w:r w:rsidR="0020495B" w:rsidRPr="00BB6638">
        <w:rPr>
          <w:rFonts w:ascii="Times New Roman" w:hAnsi="Times New Roman"/>
          <w:sz w:val="24"/>
          <w:szCs w:val="24"/>
        </w:rPr>
        <w:t>000</w:t>
      </w:r>
      <w:r w:rsidR="00A75268" w:rsidRPr="00BB6638">
        <w:rPr>
          <w:rFonts w:ascii="Times New Roman" w:hAnsi="Times New Roman"/>
          <w:sz w:val="24"/>
          <w:szCs w:val="24"/>
        </w:rPr>
        <w:t> </w:t>
      </w:r>
      <w:r w:rsidR="0020495B" w:rsidRPr="00BB6638">
        <w:rPr>
          <w:rFonts w:ascii="Times New Roman" w:hAnsi="Times New Roman"/>
          <w:sz w:val="24"/>
          <w:szCs w:val="24"/>
        </w:rPr>
        <w:t>€</w:t>
      </w:r>
      <w:r w:rsidRPr="00BB6638">
        <w:rPr>
          <w:rFonts w:ascii="Times New Roman" w:hAnsi="Times New Roman"/>
          <w:sz w:val="24"/>
          <w:szCs w:val="24"/>
        </w:rPr>
        <w:t xml:space="preserve">, le comptable </w:t>
      </w:r>
      <w:r w:rsidR="0020495B" w:rsidRPr="00BB6638">
        <w:rPr>
          <w:rFonts w:ascii="Times New Roman" w:hAnsi="Times New Roman"/>
          <w:sz w:val="24"/>
          <w:szCs w:val="24"/>
        </w:rPr>
        <w:t xml:space="preserve">public n’a pas exercé le </w:t>
      </w:r>
      <w:r w:rsidR="00285ED5" w:rsidRPr="00BB6638">
        <w:rPr>
          <w:rFonts w:ascii="Times New Roman" w:hAnsi="Times New Roman"/>
          <w:sz w:val="24"/>
          <w:szCs w:val="24"/>
        </w:rPr>
        <w:t>contrôle</w:t>
      </w:r>
      <w:r w:rsidR="0020495B" w:rsidRPr="00BB6638">
        <w:rPr>
          <w:rFonts w:ascii="Times New Roman" w:hAnsi="Times New Roman"/>
          <w:sz w:val="24"/>
          <w:szCs w:val="24"/>
        </w:rPr>
        <w:t xml:space="preserve"> de la production des justifications et a engagé se responsabilité personnelle et pécuniaire ;</w:t>
      </w:r>
      <w:r w:rsidRPr="00BB6638">
        <w:rPr>
          <w:rFonts w:ascii="Times New Roman" w:hAnsi="Times New Roman"/>
          <w:sz w:val="24"/>
          <w:szCs w:val="24"/>
        </w:rPr>
        <w:t xml:space="preserve"> </w:t>
      </w:r>
    </w:p>
    <w:p w:rsidR="00AC347E" w:rsidRPr="00BB6638" w:rsidRDefault="00AC347E" w:rsidP="00953383">
      <w:pPr>
        <w:pStyle w:val="Corpsdetexte"/>
        <w:keepNext/>
        <w:keepLines/>
        <w:spacing w:after="120"/>
        <w:rPr>
          <w:lang w:val="fr-FR"/>
        </w:rPr>
      </w:pPr>
    </w:p>
    <w:p w:rsidR="00953383" w:rsidRPr="00BB6638" w:rsidRDefault="00953383" w:rsidP="00953383">
      <w:pPr>
        <w:pStyle w:val="Corpsdetexte"/>
        <w:keepNext/>
        <w:keepLines/>
        <w:spacing w:after="120"/>
        <w:rPr>
          <w:lang w:val="fr-FR"/>
        </w:rPr>
      </w:pPr>
      <w:r w:rsidRPr="00BB6638">
        <w:t>Par ces motifs,</w:t>
      </w:r>
    </w:p>
    <w:p w:rsidR="00AC347E" w:rsidRPr="00BB6638" w:rsidRDefault="00AC347E" w:rsidP="00953383">
      <w:pPr>
        <w:pStyle w:val="Corpsdetexte"/>
        <w:keepNext/>
        <w:keepLines/>
        <w:spacing w:after="120"/>
        <w:rPr>
          <w:lang w:val="fr-FR"/>
        </w:rPr>
      </w:pPr>
    </w:p>
    <w:p w:rsidR="00953383" w:rsidRPr="00BB6638" w:rsidRDefault="00953383" w:rsidP="005D3E89">
      <w:pPr>
        <w:pStyle w:val="Corpsdetexte"/>
        <w:keepNext/>
        <w:keepLines/>
        <w:spacing w:after="240"/>
        <w:ind w:firstLine="0"/>
        <w:jc w:val="center"/>
      </w:pPr>
      <w:r w:rsidRPr="00BB6638">
        <w:rPr>
          <w:caps/>
        </w:rPr>
        <w:t>Statuant définitivement</w:t>
      </w:r>
      <w:r w:rsidRPr="00BB6638">
        <w:t>,</w:t>
      </w:r>
    </w:p>
    <w:p w:rsidR="00953383" w:rsidRPr="00BB6638" w:rsidRDefault="00953383" w:rsidP="005D3E89">
      <w:pPr>
        <w:pStyle w:val="Corpsdetexte"/>
        <w:keepNext/>
        <w:keepLines/>
        <w:spacing w:after="240"/>
        <w:ind w:firstLine="0"/>
        <w:jc w:val="center"/>
      </w:pPr>
      <w:r w:rsidRPr="00BB6638">
        <w:rPr>
          <w:caps/>
        </w:rPr>
        <w:t>Ordonne</w:t>
      </w:r>
      <w:r w:rsidRPr="00BB6638">
        <w:t> :</w:t>
      </w:r>
    </w:p>
    <w:p w:rsidR="00447BE9" w:rsidRPr="00BB6638" w:rsidRDefault="00447BE9" w:rsidP="00953383">
      <w:pPr>
        <w:pStyle w:val="Corpsdetexte"/>
        <w:keepNext/>
        <w:keepLines/>
        <w:spacing w:after="240"/>
        <w:ind w:left="1134" w:firstLine="0"/>
        <w:jc w:val="center"/>
      </w:pPr>
    </w:p>
    <w:p w:rsidR="00427165" w:rsidRPr="00BB6638" w:rsidRDefault="006A18FD" w:rsidP="00953383">
      <w:pPr>
        <w:pStyle w:val="Corpsdetexte"/>
        <w:spacing w:before="120" w:after="240"/>
      </w:pPr>
      <w:r w:rsidRPr="00BB6638">
        <w:t>La requête de M.</w:t>
      </w:r>
      <w:r w:rsidR="00ED7E7A" w:rsidRPr="00BB6638">
        <w:rPr>
          <w:lang w:val="fr-FR"/>
        </w:rPr>
        <w:t> </w:t>
      </w:r>
      <w:r w:rsidR="00632628">
        <w:rPr>
          <w:lang w:val="fr-FR"/>
        </w:rPr>
        <w:t>X</w:t>
      </w:r>
      <w:r w:rsidR="00427165" w:rsidRPr="00BB6638">
        <w:t xml:space="preserve"> est</w:t>
      </w:r>
      <w:r w:rsidR="00447BE9" w:rsidRPr="00BB6638">
        <w:t xml:space="preserve"> rejetée</w:t>
      </w:r>
      <w:r w:rsidR="00427165" w:rsidRPr="00BB6638">
        <w:t>.</w:t>
      </w:r>
    </w:p>
    <w:p w:rsidR="00447BE9" w:rsidRPr="00BB6638" w:rsidRDefault="00447BE9" w:rsidP="00447BE9">
      <w:pPr>
        <w:pStyle w:val="PS"/>
        <w:ind w:left="567"/>
        <w:rPr>
          <w:rFonts w:ascii="Times New Roman" w:hAnsi="Times New Roman"/>
          <w:szCs w:val="24"/>
        </w:rPr>
      </w:pPr>
      <w:r w:rsidRPr="00BB6638">
        <w:rPr>
          <w:rFonts w:ascii="Times New Roman" w:hAnsi="Times New Roman"/>
          <w:szCs w:val="24"/>
        </w:rPr>
        <w:t>Le jugement du 30 avril 2009 de la chambre régionale des comptes de Franche</w:t>
      </w:r>
      <w:r w:rsidR="00A840BF" w:rsidRPr="00BB6638">
        <w:rPr>
          <w:rFonts w:ascii="Times New Roman" w:hAnsi="Times New Roman"/>
          <w:szCs w:val="24"/>
          <w:lang w:val="fr-FR"/>
        </w:rPr>
        <w:t>-</w:t>
      </w:r>
      <w:r w:rsidRPr="00BB6638">
        <w:rPr>
          <w:rFonts w:ascii="Times New Roman" w:hAnsi="Times New Roman"/>
          <w:szCs w:val="24"/>
        </w:rPr>
        <w:t>Comté est confirmé.</w:t>
      </w:r>
    </w:p>
    <w:p w:rsidR="00953383" w:rsidRPr="00BB6638" w:rsidRDefault="00953383" w:rsidP="000A1AB0">
      <w:pPr>
        <w:pStyle w:val="Corpsdetexte"/>
        <w:spacing w:after="480"/>
        <w:ind w:firstLine="0"/>
        <w:jc w:val="center"/>
        <w:rPr>
          <w:lang w:val="fr-FR"/>
        </w:rPr>
      </w:pPr>
      <w:r w:rsidRPr="00BB6638">
        <w:t>----------</w:t>
      </w:r>
    </w:p>
    <w:p w:rsidR="003028AB" w:rsidRPr="00BB6638" w:rsidRDefault="003028AB" w:rsidP="005D3E89">
      <w:pPr>
        <w:pStyle w:val="Corpsdetexte"/>
        <w:spacing w:after="360"/>
      </w:pPr>
      <w:r w:rsidRPr="00BB6638">
        <w:lastRenderedPageBreak/>
        <w:t xml:space="preserve">Fait et jugé en la Cour des comptes, toutes chambres réunies en formation restreinte, le </w:t>
      </w:r>
      <w:r w:rsidR="009C7F28" w:rsidRPr="00BB6638">
        <w:rPr>
          <w:lang w:val="fr-FR"/>
        </w:rPr>
        <w:t xml:space="preserve">trente avril </w:t>
      </w:r>
      <w:r w:rsidRPr="00BB6638">
        <w:t xml:space="preserve">deux mil </w:t>
      </w:r>
      <w:r w:rsidR="009C7F28" w:rsidRPr="00BB6638">
        <w:rPr>
          <w:lang w:val="fr-FR"/>
        </w:rPr>
        <w:t>treize</w:t>
      </w:r>
      <w:r w:rsidR="004C5DBD" w:rsidRPr="00BB6638">
        <w:t>. Présents</w:t>
      </w:r>
      <w:r w:rsidR="00ED7E7A" w:rsidRPr="00BB6638">
        <w:rPr>
          <w:lang w:val="fr-FR"/>
        </w:rPr>
        <w:t xml:space="preserve"> </w:t>
      </w:r>
      <w:r w:rsidR="00447BE9" w:rsidRPr="00BB6638">
        <w:t xml:space="preserve">: </w:t>
      </w:r>
      <w:r w:rsidR="003C6024" w:rsidRPr="00934033">
        <w:t>M</w:t>
      </w:r>
      <w:r w:rsidR="003C6024" w:rsidRPr="00934033">
        <w:rPr>
          <w:vertAlign w:val="superscript"/>
        </w:rPr>
        <w:t>me</w:t>
      </w:r>
      <w:r w:rsidR="003C6024">
        <w:rPr>
          <w:lang w:val="fr-FR"/>
        </w:rPr>
        <w:t> </w:t>
      </w:r>
      <w:r w:rsidR="00447BE9" w:rsidRPr="00BB6638">
        <w:t>Froment-Meurice</w:t>
      </w:r>
      <w:r w:rsidRPr="00BB6638">
        <w:t>, président</w:t>
      </w:r>
      <w:r w:rsidR="00447BE9" w:rsidRPr="00BB6638">
        <w:t>e</w:t>
      </w:r>
      <w:r w:rsidRPr="00BB6638">
        <w:t xml:space="preserve"> de chambre, président de séance, </w:t>
      </w:r>
      <w:r w:rsidR="003C6024" w:rsidRPr="00934033">
        <w:t>M</w:t>
      </w:r>
      <w:r w:rsidR="003C6024" w:rsidRPr="00934033">
        <w:rPr>
          <w:vertAlign w:val="superscript"/>
        </w:rPr>
        <w:t>me</w:t>
      </w:r>
      <w:r w:rsidR="003C6024">
        <w:rPr>
          <w:lang w:val="fr-FR"/>
        </w:rPr>
        <w:t> </w:t>
      </w:r>
      <w:r w:rsidR="009C7F28" w:rsidRPr="00BB6638">
        <w:rPr>
          <w:lang w:val="fr-FR"/>
        </w:rPr>
        <w:t>Lévy-Rosenwald</w:t>
      </w:r>
      <w:r w:rsidRPr="00BB6638">
        <w:t>, MM.</w:t>
      </w:r>
      <w:r w:rsidR="005D3E89" w:rsidRPr="00BB6638">
        <w:rPr>
          <w:lang w:val="fr-FR"/>
        </w:rPr>
        <w:t> </w:t>
      </w:r>
      <w:r w:rsidR="00447BE9" w:rsidRPr="00BB6638">
        <w:t>Gautier</w:t>
      </w:r>
      <w:r w:rsidR="009C7F28" w:rsidRPr="00BB6638">
        <w:rPr>
          <w:lang w:val="fr-FR"/>
        </w:rPr>
        <w:t xml:space="preserve"> </w:t>
      </w:r>
      <w:r w:rsidR="00A840BF" w:rsidRPr="00BB6638">
        <w:rPr>
          <w:lang w:val="fr-FR"/>
        </w:rPr>
        <w:t>(</w:t>
      </w:r>
      <w:r w:rsidR="009C7F28" w:rsidRPr="00BB6638">
        <w:rPr>
          <w:lang w:val="fr-FR"/>
        </w:rPr>
        <w:t>Jean)</w:t>
      </w:r>
      <w:r w:rsidRPr="00BB6638">
        <w:t>,</w:t>
      </w:r>
      <w:r w:rsidR="00A840BF" w:rsidRPr="00BB6638">
        <w:rPr>
          <w:lang w:val="fr-FR"/>
        </w:rPr>
        <w:t xml:space="preserve"> </w:t>
      </w:r>
      <w:r w:rsidR="009C7F28" w:rsidRPr="00BB6638">
        <w:rPr>
          <w:lang w:val="fr-FR"/>
        </w:rPr>
        <w:t>Sabbe,</w:t>
      </w:r>
      <w:r w:rsidR="00A840BF" w:rsidRPr="00BB6638">
        <w:rPr>
          <w:lang w:val="fr-FR"/>
        </w:rPr>
        <w:t xml:space="preserve"> </w:t>
      </w:r>
      <w:r w:rsidR="009C7F28" w:rsidRPr="00BB6638">
        <w:rPr>
          <w:lang w:val="fr-FR"/>
        </w:rPr>
        <w:t>Baccou</w:t>
      </w:r>
      <w:r w:rsidR="00A840BF" w:rsidRPr="00BB6638">
        <w:rPr>
          <w:lang w:val="fr-FR"/>
        </w:rPr>
        <w:t xml:space="preserve"> et </w:t>
      </w:r>
      <w:r w:rsidR="009C7F28" w:rsidRPr="00BB6638">
        <w:rPr>
          <w:lang w:val="fr-FR"/>
        </w:rPr>
        <w:t>Mousson,</w:t>
      </w:r>
      <w:r w:rsidRPr="00BB6638">
        <w:t xml:space="preserve"> conseillers maîtres.</w:t>
      </w:r>
    </w:p>
    <w:p w:rsidR="005D3E89" w:rsidRPr="00BB6638" w:rsidRDefault="005D3E89" w:rsidP="005D3E89">
      <w:pPr>
        <w:pStyle w:val="Corpsdetexte"/>
        <w:spacing w:after="360"/>
        <w:rPr>
          <w:bCs/>
          <w:lang w:val="fr-FR"/>
        </w:rPr>
      </w:pPr>
      <w:r w:rsidRPr="00BB6638">
        <w:rPr>
          <w:bCs/>
          <w:lang w:val="fr-FR"/>
        </w:rPr>
        <w:t>Signé : Froment-Meurice, présidente et Férez, greffier.</w:t>
      </w:r>
    </w:p>
    <w:p w:rsidR="00953383" w:rsidRPr="00BB6638" w:rsidRDefault="00953383" w:rsidP="005D3E89">
      <w:pPr>
        <w:pStyle w:val="Corpsdetexte"/>
        <w:spacing w:after="360"/>
        <w:rPr>
          <w:bCs/>
        </w:rPr>
      </w:pPr>
      <w:r w:rsidRPr="00BB6638">
        <w:rPr>
          <w:bCs/>
        </w:rPr>
        <w:t>Collationné, certifié conforme à la minute étant au greffe de la Cour des comptes.</w:t>
      </w:r>
    </w:p>
    <w:p w:rsidR="00953383" w:rsidRPr="00BB6638" w:rsidRDefault="00953383" w:rsidP="005D3E89">
      <w:pPr>
        <w:pStyle w:val="Corpsdetexte"/>
        <w:spacing w:after="360"/>
      </w:pPr>
      <w:r w:rsidRPr="00BB6638">
        <w:t xml:space="preserve">En conséquence, la République </w:t>
      </w:r>
      <w:r w:rsidR="005D3E89" w:rsidRPr="00BB6638">
        <w:rPr>
          <w:lang w:val="fr-FR"/>
        </w:rPr>
        <w:t xml:space="preserve">française </w:t>
      </w:r>
      <w:r w:rsidRPr="00BB6638">
        <w:t>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953383" w:rsidRPr="00BB6638" w:rsidRDefault="00953383" w:rsidP="00953383">
      <w:pPr>
        <w:pStyle w:val="Corpsdetexte"/>
        <w:spacing w:after="120"/>
      </w:pPr>
      <w:r w:rsidRPr="00BB6638">
        <w:t>Délivré par moi, secrétaire général.</w:t>
      </w:r>
    </w:p>
    <w:p w:rsidR="00953383" w:rsidRPr="00BB6638" w:rsidRDefault="00953383" w:rsidP="00953383">
      <w:pPr>
        <w:pStyle w:val="P0"/>
        <w:spacing w:before="120" w:after="0" w:line="240" w:lineRule="auto"/>
        <w:ind w:left="2268" w:right="-2" w:firstLine="3686"/>
        <w:jc w:val="center"/>
        <w:rPr>
          <w:b/>
        </w:rPr>
      </w:pPr>
      <w:r w:rsidRPr="00BB6638">
        <w:rPr>
          <w:b/>
        </w:rPr>
        <w:t>Pour le Secrétaire général</w:t>
      </w:r>
    </w:p>
    <w:p w:rsidR="00953383" w:rsidRPr="00BB6638" w:rsidRDefault="00953383" w:rsidP="00953383">
      <w:pPr>
        <w:pStyle w:val="P0"/>
        <w:spacing w:before="0" w:after="0" w:line="240" w:lineRule="auto"/>
        <w:ind w:left="2268" w:right="-2" w:firstLine="3686"/>
        <w:jc w:val="center"/>
        <w:rPr>
          <w:b/>
        </w:rPr>
      </w:pPr>
      <w:r w:rsidRPr="00BB6638">
        <w:rPr>
          <w:b/>
        </w:rPr>
        <w:t>et par délégation,</w:t>
      </w:r>
    </w:p>
    <w:p w:rsidR="00953383" w:rsidRPr="00BB6638" w:rsidRDefault="00953383" w:rsidP="00953383">
      <w:pPr>
        <w:pStyle w:val="P0"/>
        <w:spacing w:before="0" w:after="480" w:line="240" w:lineRule="auto"/>
        <w:ind w:left="2268" w:right="-2" w:firstLine="3686"/>
        <w:jc w:val="center"/>
        <w:rPr>
          <w:b/>
          <w:lang w:val="fr-FR"/>
        </w:rPr>
      </w:pPr>
      <w:r w:rsidRPr="00BB6638">
        <w:rPr>
          <w:b/>
        </w:rPr>
        <w:t>le Chef du greffe contentieux</w:t>
      </w:r>
    </w:p>
    <w:p w:rsidR="005D3E89" w:rsidRPr="00BB6638" w:rsidRDefault="005D3E89" w:rsidP="000A1AB0">
      <w:pPr>
        <w:pStyle w:val="P0"/>
        <w:spacing w:before="0" w:line="240" w:lineRule="auto"/>
        <w:ind w:left="2268" w:firstLine="3686"/>
        <w:jc w:val="center"/>
        <w:rPr>
          <w:b/>
          <w:lang w:val="fr-FR"/>
        </w:rPr>
      </w:pPr>
    </w:p>
    <w:p w:rsidR="005D3E89" w:rsidRPr="00BB6638" w:rsidRDefault="005D3E89" w:rsidP="00953383">
      <w:pPr>
        <w:pStyle w:val="P0"/>
        <w:spacing w:before="0" w:after="480" w:line="240" w:lineRule="auto"/>
        <w:ind w:left="2268" w:right="-2" w:firstLine="3686"/>
        <w:jc w:val="center"/>
        <w:rPr>
          <w:b/>
          <w:lang w:val="fr-FR"/>
        </w:rPr>
      </w:pPr>
    </w:p>
    <w:p w:rsidR="00953383" w:rsidRPr="00BB6638" w:rsidRDefault="005D3E89" w:rsidP="00B847AE">
      <w:pPr>
        <w:pStyle w:val="P0"/>
        <w:spacing w:after="120" w:line="240" w:lineRule="auto"/>
        <w:ind w:left="2268" w:firstLine="3969"/>
        <w:jc w:val="center"/>
        <w:rPr>
          <w:b/>
        </w:rPr>
      </w:pPr>
      <w:r w:rsidRPr="00BB6638">
        <w:rPr>
          <w:b/>
        </w:rPr>
        <w:t>Daniel FEREZ</w:t>
      </w:r>
    </w:p>
    <w:sectPr w:rsidR="00953383" w:rsidRPr="00BB6638" w:rsidSect="00233EA3">
      <w:headerReference w:type="default" r:id="rId8"/>
      <w:pgSz w:w="11906" w:h="16838"/>
      <w:pgMar w:top="1417" w:right="1274"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39D" w:rsidRDefault="002C239D" w:rsidP="004225E3">
      <w:pPr>
        <w:spacing w:after="0" w:line="240" w:lineRule="auto"/>
      </w:pPr>
      <w:r>
        <w:separator/>
      </w:r>
    </w:p>
  </w:endnote>
  <w:endnote w:type="continuationSeparator" w:id="0">
    <w:p w:rsidR="002C239D" w:rsidRDefault="002C239D" w:rsidP="00422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G Times (WN)">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39D" w:rsidRDefault="002C239D" w:rsidP="004225E3">
      <w:pPr>
        <w:spacing w:after="0" w:line="240" w:lineRule="auto"/>
      </w:pPr>
      <w:r>
        <w:separator/>
      </w:r>
    </w:p>
  </w:footnote>
  <w:footnote w:type="continuationSeparator" w:id="0">
    <w:p w:rsidR="002C239D" w:rsidRDefault="002C239D" w:rsidP="00422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5E3" w:rsidRDefault="004225E3">
    <w:pPr>
      <w:pStyle w:val="En-tte"/>
      <w:jc w:val="right"/>
    </w:pPr>
    <w:r>
      <w:fldChar w:fldCharType="begin"/>
    </w:r>
    <w:r>
      <w:instrText>PAGE   \* MERGEFORMAT</w:instrText>
    </w:r>
    <w:r>
      <w:fldChar w:fldCharType="separate"/>
    </w:r>
    <w:r w:rsidR="00BC1A04">
      <w:rPr>
        <w:noProof/>
      </w:rPr>
      <w:t>1</w:t>
    </w:r>
    <w:r>
      <w:fldChar w:fldCharType="end"/>
    </w:r>
  </w:p>
  <w:p w:rsidR="004225E3" w:rsidRDefault="004225E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gnword-docGUID" w:val="{7D9DCE73-6866-4E00-8890-F6DDD6C29095}"/>
    <w:docVar w:name="dgnword-eventsink" w:val="135312144"/>
  </w:docVars>
  <w:rsids>
    <w:rsidRoot w:val="00246F8F"/>
    <w:rsid w:val="00036035"/>
    <w:rsid w:val="00057EED"/>
    <w:rsid w:val="00087BB9"/>
    <w:rsid w:val="000A1AB0"/>
    <w:rsid w:val="000A66AC"/>
    <w:rsid w:val="000B0723"/>
    <w:rsid w:val="000C1BC8"/>
    <w:rsid w:val="000C728A"/>
    <w:rsid w:val="001166E3"/>
    <w:rsid w:val="001255AD"/>
    <w:rsid w:val="0013533E"/>
    <w:rsid w:val="001456E0"/>
    <w:rsid w:val="00197B91"/>
    <w:rsid w:val="001E020E"/>
    <w:rsid w:val="001F0B26"/>
    <w:rsid w:val="001F0EFC"/>
    <w:rsid w:val="0020495B"/>
    <w:rsid w:val="00205125"/>
    <w:rsid w:val="00214D44"/>
    <w:rsid w:val="00233EA3"/>
    <w:rsid w:val="00246F8F"/>
    <w:rsid w:val="00285ED5"/>
    <w:rsid w:val="00287849"/>
    <w:rsid w:val="002A56A3"/>
    <w:rsid w:val="002A5ABA"/>
    <w:rsid w:val="002C239D"/>
    <w:rsid w:val="002C29BE"/>
    <w:rsid w:val="002E6CE6"/>
    <w:rsid w:val="002F76B8"/>
    <w:rsid w:val="003028AB"/>
    <w:rsid w:val="00332DD5"/>
    <w:rsid w:val="00374F52"/>
    <w:rsid w:val="00377C2B"/>
    <w:rsid w:val="003821E4"/>
    <w:rsid w:val="00383CE6"/>
    <w:rsid w:val="003864A4"/>
    <w:rsid w:val="0039451B"/>
    <w:rsid w:val="003B28DC"/>
    <w:rsid w:val="003B6EA1"/>
    <w:rsid w:val="003C6024"/>
    <w:rsid w:val="003D3A73"/>
    <w:rsid w:val="00406583"/>
    <w:rsid w:val="004225E3"/>
    <w:rsid w:val="00427165"/>
    <w:rsid w:val="00437626"/>
    <w:rsid w:val="004410C2"/>
    <w:rsid w:val="00447BE9"/>
    <w:rsid w:val="0046164C"/>
    <w:rsid w:val="00461750"/>
    <w:rsid w:val="00466F5F"/>
    <w:rsid w:val="004C5DBD"/>
    <w:rsid w:val="004D7763"/>
    <w:rsid w:val="004F0600"/>
    <w:rsid w:val="004F1DC7"/>
    <w:rsid w:val="004F3DD2"/>
    <w:rsid w:val="00530CDF"/>
    <w:rsid w:val="005375F0"/>
    <w:rsid w:val="0054556E"/>
    <w:rsid w:val="0055406F"/>
    <w:rsid w:val="00596937"/>
    <w:rsid w:val="005A1A60"/>
    <w:rsid w:val="005B69AD"/>
    <w:rsid w:val="005C0824"/>
    <w:rsid w:val="005D0089"/>
    <w:rsid w:val="005D3E89"/>
    <w:rsid w:val="005D7286"/>
    <w:rsid w:val="00600AA1"/>
    <w:rsid w:val="006134D9"/>
    <w:rsid w:val="00632628"/>
    <w:rsid w:val="00654BE7"/>
    <w:rsid w:val="006A18FD"/>
    <w:rsid w:val="006B3E9E"/>
    <w:rsid w:val="00713F72"/>
    <w:rsid w:val="00732C35"/>
    <w:rsid w:val="007345AE"/>
    <w:rsid w:val="007757BB"/>
    <w:rsid w:val="007A680E"/>
    <w:rsid w:val="007C523C"/>
    <w:rsid w:val="007C5822"/>
    <w:rsid w:val="007E20B6"/>
    <w:rsid w:val="007E5F03"/>
    <w:rsid w:val="007E5F33"/>
    <w:rsid w:val="00813EFC"/>
    <w:rsid w:val="00843E08"/>
    <w:rsid w:val="0084751F"/>
    <w:rsid w:val="008604D4"/>
    <w:rsid w:val="00880C73"/>
    <w:rsid w:val="0089693E"/>
    <w:rsid w:val="008B6551"/>
    <w:rsid w:val="008F3345"/>
    <w:rsid w:val="009223F0"/>
    <w:rsid w:val="0093271D"/>
    <w:rsid w:val="0094500D"/>
    <w:rsid w:val="00952284"/>
    <w:rsid w:val="00953383"/>
    <w:rsid w:val="00957D90"/>
    <w:rsid w:val="00960999"/>
    <w:rsid w:val="009B2F9F"/>
    <w:rsid w:val="009B70E6"/>
    <w:rsid w:val="009C7F28"/>
    <w:rsid w:val="009D741A"/>
    <w:rsid w:val="009E3AF3"/>
    <w:rsid w:val="009E7711"/>
    <w:rsid w:val="009F03F2"/>
    <w:rsid w:val="00A11906"/>
    <w:rsid w:val="00A26DAF"/>
    <w:rsid w:val="00A617E7"/>
    <w:rsid w:val="00A75268"/>
    <w:rsid w:val="00A840BF"/>
    <w:rsid w:val="00AC347E"/>
    <w:rsid w:val="00AE675F"/>
    <w:rsid w:val="00AF716B"/>
    <w:rsid w:val="00B847AE"/>
    <w:rsid w:val="00BB6638"/>
    <w:rsid w:val="00BC1A04"/>
    <w:rsid w:val="00BC1D43"/>
    <w:rsid w:val="00BC63DF"/>
    <w:rsid w:val="00BE31FF"/>
    <w:rsid w:val="00C21A84"/>
    <w:rsid w:val="00C328CD"/>
    <w:rsid w:val="00C84407"/>
    <w:rsid w:val="00CB4383"/>
    <w:rsid w:val="00CC51FE"/>
    <w:rsid w:val="00CD158B"/>
    <w:rsid w:val="00CE1229"/>
    <w:rsid w:val="00D254D7"/>
    <w:rsid w:val="00D83615"/>
    <w:rsid w:val="00DA6E23"/>
    <w:rsid w:val="00DB419F"/>
    <w:rsid w:val="00DE658A"/>
    <w:rsid w:val="00E65841"/>
    <w:rsid w:val="00E70EB7"/>
    <w:rsid w:val="00EA142B"/>
    <w:rsid w:val="00EC032E"/>
    <w:rsid w:val="00ED7E7A"/>
    <w:rsid w:val="00F00F67"/>
    <w:rsid w:val="00F42BD4"/>
    <w:rsid w:val="00F5548F"/>
    <w:rsid w:val="00F62D80"/>
    <w:rsid w:val="00F9616E"/>
    <w:rsid w:val="00FA380E"/>
    <w:rsid w:val="00FB1167"/>
    <w:rsid w:val="00FC7013"/>
    <w:rsid w:val="00FD5B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246F8F"/>
    <w:pPr>
      <w:tabs>
        <w:tab w:val="center" w:pos="4819"/>
        <w:tab w:val="right" w:pos="9071"/>
      </w:tabs>
      <w:spacing w:after="0" w:line="240" w:lineRule="auto"/>
    </w:pPr>
    <w:rPr>
      <w:rFonts w:ascii="Times New Roman" w:eastAsia="Times New Roman" w:hAnsi="Times New Roman"/>
      <w:sz w:val="20"/>
      <w:szCs w:val="20"/>
      <w:lang w:val="x-none" w:eastAsia="x-none"/>
    </w:rPr>
  </w:style>
  <w:style w:type="character" w:customStyle="1" w:styleId="En-tteCar">
    <w:name w:val="En-tête Car"/>
    <w:link w:val="En-tte"/>
    <w:uiPriority w:val="99"/>
    <w:rsid w:val="00246F8F"/>
    <w:rPr>
      <w:rFonts w:ascii="Times New Roman" w:eastAsia="Times New Roman" w:hAnsi="Times New Roman"/>
    </w:rPr>
  </w:style>
  <w:style w:type="paragraph" w:customStyle="1" w:styleId="ET">
    <w:name w:val="ET"/>
    <w:basedOn w:val="Normal"/>
    <w:link w:val="ETCar"/>
    <w:rsid w:val="00246F8F"/>
    <w:pPr>
      <w:spacing w:after="0" w:line="240" w:lineRule="auto"/>
    </w:pPr>
    <w:rPr>
      <w:rFonts w:ascii="CG Times (WN)" w:eastAsia="Times New Roman" w:hAnsi="CG Times (WN)"/>
      <w:b/>
      <w:caps/>
      <w:sz w:val="24"/>
      <w:szCs w:val="20"/>
      <w:lang w:val="x-none" w:eastAsia="x-none"/>
    </w:rPr>
  </w:style>
  <w:style w:type="paragraph" w:customStyle="1" w:styleId="OR">
    <w:name w:val="OR"/>
    <w:basedOn w:val="ET"/>
    <w:rsid w:val="00246F8F"/>
    <w:pPr>
      <w:ind w:left="5670"/>
    </w:pPr>
    <w:rPr>
      <w:b w:val="0"/>
      <w:caps w:val="0"/>
    </w:rPr>
  </w:style>
  <w:style w:type="paragraph" w:customStyle="1" w:styleId="PS">
    <w:name w:val="PS"/>
    <w:basedOn w:val="Normal"/>
    <w:link w:val="PSCar"/>
    <w:rsid w:val="00246F8F"/>
    <w:pPr>
      <w:spacing w:after="480" w:line="240" w:lineRule="auto"/>
      <w:ind w:left="1701" w:firstLine="1134"/>
      <w:jc w:val="both"/>
    </w:pPr>
    <w:rPr>
      <w:rFonts w:ascii="CG Times (WN)" w:eastAsia="Times New Roman" w:hAnsi="CG Times (WN)"/>
      <w:sz w:val="24"/>
      <w:szCs w:val="20"/>
      <w:lang w:val="x-none" w:eastAsia="x-none"/>
    </w:rPr>
  </w:style>
  <w:style w:type="character" w:customStyle="1" w:styleId="ETCar">
    <w:name w:val="ET Car"/>
    <w:link w:val="ET"/>
    <w:rsid w:val="00246F8F"/>
    <w:rPr>
      <w:rFonts w:ascii="CG Times (WN)" w:eastAsia="Times New Roman" w:hAnsi="CG Times (WN)"/>
      <w:b/>
      <w:caps/>
      <w:sz w:val="24"/>
    </w:rPr>
  </w:style>
  <w:style w:type="character" w:customStyle="1" w:styleId="PSCar">
    <w:name w:val="PS Car"/>
    <w:link w:val="PS"/>
    <w:rsid w:val="00246F8F"/>
    <w:rPr>
      <w:rFonts w:ascii="CG Times (WN)" w:eastAsia="Times New Roman" w:hAnsi="CG Times (WN)"/>
      <w:sz w:val="24"/>
    </w:rPr>
  </w:style>
  <w:style w:type="paragraph" w:styleId="Corpsdetexte">
    <w:name w:val="Body Text"/>
    <w:basedOn w:val="Normal"/>
    <w:link w:val="CorpsdetexteCar"/>
    <w:rsid w:val="00654BE7"/>
    <w:pPr>
      <w:spacing w:before="200" w:line="240" w:lineRule="auto"/>
      <w:ind w:left="567" w:firstLine="1134"/>
      <w:jc w:val="both"/>
    </w:pPr>
    <w:rPr>
      <w:rFonts w:ascii="Times New Roman" w:eastAsia="Times New Roman" w:hAnsi="Times New Roman"/>
      <w:sz w:val="24"/>
      <w:szCs w:val="24"/>
      <w:lang w:val="x-none" w:eastAsia="x-none"/>
    </w:rPr>
  </w:style>
  <w:style w:type="character" w:customStyle="1" w:styleId="CorpsdetexteCar">
    <w:name w:val="Corps de texte Car"/>
    <w:link w:val="Corpsdetexte"/>
    <w:rsid w:val="00654BE7"/>
    <w:rPr>
      <w:rFonts w:ascii="Times New Roman" w:eastAsia="Times New Roman" w:hAnsi="Times New Roman"/>
      <w:sz w:val="24"/>
      <w:szCs w:val="24"/>
    </w:rPr>
  </w:style>
  <w:style w:type="paragraph" w:customStyle="1" w:styleId="Char">
    <w:name w:val="Char"/>
    <w:basedOn w:val="Normal"/>
    <w:rsid w:val="00654BE7"/>
    <w:pPr>
      <w:spacing w:after="160" w:line="240" w:lineRule="exact"/>
    </w:pPr>
    <w:rPr>
      <w:rFonts w:ascii="Tahoma" w:eastAsia="Times New Roman" w:hAnsi="Tahoma"/>
      <w:sz w:val="20"/>
      <w:szCs w:val="20"/>
      <w:lang w:val="en-US"/>
    </w:rPr>
  </w:style>
  <w:style w:type="paragraph" w:customStyle="1" w:styleId="P0">
    <w:name w:val="P0"/>
    <w:basedOn w:val="Normal"/>
    <w:link w:val="P0Car"/>
    <w:rsid w:val="00953383"/>
    <w:pPr>
      <w:spacing w:before="240" w:after="240" w:line="240" w:lineRule="atLeast"/>
      <w:ind w:left="1701" w:firstLine="567"/>
      <w:jc w:val="both"/>
    </w:pPr>
    <w:rPr>
      <w:rFonts w:ascii="Times New Roman" w:eastAsia="Times New Roman" w:hAnsi="Times New Roman"/>
      <w:sz w:val="24"/>
      <w:szCs w:val="24"/>
      <w:lang w:val="x-none" w:eastAsia="x-none"/>
    </w:rPr>
  </w:style>
  <w:style w:type="character" w:customStyle="1" w:styleId="P0Car">
    <w:name w:val="P0 Car"/>
    <w:link w:val="P0"/>
    <w:rsid w:val="00953383"/>
    <w:rPr>
      <w:rFonts w:ascii="Times New Roman" w:eastAsia="Times New Roman" w:hAnsi="Times New Roman"/>
      <w:sz w:val="24"/>
      <w:szCs w:val="24"/>
    </w:rPr>
  </w:style>
  <w:style w:type="paragraph" w:customStyle="1" w:styleId="paragraphe">
    <w:name w:val="paragraphe"/>
    <w:rsid w:val="004F1DC7"/>
    <w:pPr>
      <w:spacing w:after="240" w:line="240" w:lineRule="exact"/>
      <w:ind w:left="2268" w:firstLine="1418"/>
      <w:jc w:val="both"/>
    </w:pPr>
    <w:rPr>
      <w:rFonts w:ascii="Tms Rmn" w:eastAsia="Times New Roman" w:hAnsi="Tms Rmn"/>
      <w:sz w:val="24"/>
    </w:rPr>
  </w:style>
  <w:style w:type="paragraph" w:styleId="Pieddepage">
    <w:name w:val="footer"/>
    <w:basedOn w:val="Normal"/>
    <w:link w:val="PieddepageCar"/>
    <w:uiPriority w:val="99"/>
    <w:unhideWhenUsed/>
    <w:rsid w:val="004225E3"/>
    <w:pPr>
      <w:tabs>
        <w:tab w:val="center" w:pos="4536"/>
        <w:tab w:val="right" w:pos="9072"/>
      </w:tabs>
    </w:pPr>
    <w:rPr>
      <w:lang w:val="x-none"/>
    </w:rPr>
  </w:style>
  <w:style w:type="character" w:customStyle="1" w:styleId="PieddepageCar">
    <w:name w:val="Pied de page Car"/>
    <w:link w:val="Pieddepage"/>
    <w:uiPriority w:val="99"/>
    <w:rsid w:val="004225E3"/>
    <w:rPr>
      <w:sz w:val="22"/>
      <w:szCs w:val="22"/>
      <w:lang w:eastAsia="en-US"/>
    </w:rPr>
  </w:style>
  <w:style w:type="paragraph" w:styleId="Textedebulles">
    <w:name w:val="Balloon Text"/>
    <w:basedOn w:val="Normal"/>
    <w:link w:val="TextedebullesCar"/>
    <w:uiPriority w:val="99"/>
    <w:semiHidden/>
    <w:unhideWhenUsed/>
    <w:rsid w:val="00383CE6"/>
    <w:pPr>
      <w:spacing w:after="0" w:line="240" w:lineRule="auto"/>
    </w:pPr>
    <w:rPr>
      <w:rFonts w:ascii="Tahoma" w:hAnsi="Tahoma"/>
      <w:sz w:val="16"/>
      <w:szCs w:val="16"/>
      <w:lang w:val="x-none"/>
    </w:rPr>
  </w:style>
  <w:style w:type="character" w:customStyle="1" w:styleId="TextedebullesCar">
    <w:name w:val="Texte de bulles Car"/>
    <w:link w:val="Textedebulles"/>
    <w:uiPriority w:val="99"/>
    <w:semiHidden/>
    <w:rsid w:val="00383CE6"/>
    <w:rPr>
      <w:rFonts w:ascii="Tahoma" w:hAnsi="Tahoma" w:cs="Tahoma"/>
      <w:sz w:val="16"/>
      <w:szCs w:val="16"/>
      <w:lang w:eastAsia="en-US"/>
    </w:rPr>
  </w:style>
  <w:style w:type="paragraph" w:customStyle="1" w:styleId="CarCar">
    <w:name w:val="Car Car"/>
    <w:basedOn w:val="Normal"/>
    <w:rsid w:val="007E5F03"/>
    <w:pPr>
      <w:widowControl w:val="0"/>
      <w:overflowPunct w:val="0"/>
      <w:autoSpaceDE w:val="0"/>
      <w:autoSpaceDN w:val="0"/>
      <w:adjustRightInd w:val="0"/>
      <w:spacing w:after="160" w:line="240" w:lineRule="exact"/>
      <w:textAlignment w:val="baseline"/>
    </w:pPr>
    <w:rPr>
      <w:rFonts w:ascii="Tahoma" w:eastAsia="Times New Roman" w:hAnsi="Tahoma"/>
      <w:sz w:val="20"/>
      <w:szCs w:val="20"/>
      <w:lang w:val="en-US"/>
    </w:rPr>
  </w:style>
  <w:style w:type="character" w:styleId="Marquedecommentaire">
    <w:name w:val="annotation reference"/>
    <w:uiPriority w:val="99"/>
    <w:semiHidden/>
    <w:unhideWhenUsed/>
    <w:rsid w:val="00600AA1"/>
    <w:rPr>
      <w:sz w:val="16"/>
      <w:szCs w:val="16"/>
    </w:rPr>
  </w:style>
  <w:style w:type="paragraph" w:styleId="Commentaire">
    <w:name w:val="annotation text"/>
    <w:basedOn w:val="Normal"/>
    <w:link w:val="CommentaireCar"/>
    <w:uiPriority w:val="99"/>
    <w:semiHidden/>
    <w:unhideWhenUsed/>
    <w:rsid w:val="00600AA1"/>
    <w:rPr>
      <w:sz w:val="20"/>
      <w:szCs w:val="20"/>
    </w:rPr>
  </w:style>
  <w:style w:type="character" w:customStyle="1" w:styleId="CommentaireCar">
    <w:name w:val="Commentaire Car"/>
    <w:link w:val="Commentaire"/>
    <w:uiPriority w:val="99"/>
    <w:semiHidden/>
    <w:rsid w:val="00600AA1"/>
    <w:rPr>
      <w:lang w:eastAsia="en-US"/>
    </w:rPr>
  </w:style>
  <w:style w:type="paragraph" w:styleId="Objetducommentaire">
    <w:name w:val="annotation subject"/>
    <w:basedOn w:val="Commentaire"/>
    <w:next w:val="Commentaire"/>
    <w:link w:val="ObjetducommentaireCar"/>
    <w:uiPriority w:val="99"/>
    <w:semiHidden/>
    <w:unhideWhenUsed/>
    <w:rsid w:val="00600AA1"/>
    <w:rPr>
      <w:b/>
      <w:bCs/>
    </w:rPr>
  </w:style>
  <w:style w:type="character" w:customStyle="1" w:styleId="ObjetducommentaireCar">
    <w:name w:val="Objet du commentaire Car"/>
    <w:link w:val="Objetducommentaire"/>
    <w:uiPriority w:val="99"/>
    <w:semiHidden/>
    <w:rsid w:val="00600AA1"/>
    <w:rPr>
      <w:b/>
      <w:bCs/>
      <w:lang w:eastAsia="en-US"/>
    </w:rPr>
  </w:style>
  <w:style w:type="paragraph" w:styleId="Rvision">
    <w:name w:val="Revision"/>
    <w:hidden/>
    <w:uiPriority w:val="99"/>
    <w:semiHidden/>
    <w:rsid w:val="00600AA1"/>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76F2F-4CAF-4259-A992-FE915CDE7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1511</Words>
  <Characters>8311</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9803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adoyelle</dc:creator>
  <cp:keywords/>
  <dc:description/>
  <cp:lastModifiedBy>mtlecroisey</cp:lastModifiedBy>
  <cp:revision>5</cp:revision>
  <cp:lastPrinted>2013-06-04T13:32:00Z</cp:lastPrinted>
  <dcterms:created xsi:type="dcterms:W3CDTF">2013-07-02T14:00:00Z</dcterms:created>
  <dcterms:modified xsi:type="dcterms:W3CDTF">2013-07-04T14:50:00Z</dcterms:modified>
</cp:coreProperties>
</file>