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83B" w:rsidRPr="00742CE3" w:rsidRDefault="00C16229" w:rsidP="00C16229">
      <w:pPr>
        <w:spacing w:after="0" w:line="240" w:lineRule="auto"/>
        <w:rPr>
          <w:rFonts w:ascii="Times New Roman" w:eastAsia="Times New Roman" w:hAnsi="Times New Roman"/>
          <w:b/>
          <w:caps/>
          <w:sz w:val="24"/>
          <w:szCs w:val="24"/>
          <w:lang w:eastAsia="fr-FR"/>
        </w:rPr>
      </w:pPr>
      <w:r>
        <w:rPr>
          <w:rFonts w:ascii="Times New Roman" w:eastAsia="Times New Roman" w:hAnsi="Times New Roman"/>
          <w:b/>
          <w:caps/>
          <w:sz w:val="24"/>
          <w:szCs w:val="24"/>
          <w:lang w:eastAsia="fr-FR"/>
        </w:rPr>
        <w:t xml:space="preserve">   </w:t>
      </w:r>
      <w:r w:rsidR="0025783B" w:rsidRPr="00742CE3">
        <w:rPr>
          <w:rFonts w:ascii="Times New Roman" w:eastAsia="Times New Roman" w:hAnsi="Times New Roman"/>
          <w:b/>
          <w:caps/>
          <w:sz w:val="24"/>
          <w:szCs w:val="24"/>
          <w:lang w:eastAsia="fr-FR"/>
        </w:rPr>
        <w:t>COUR DES COMPTES</w:t>
      </w:r>
    </w:p>
    <w:p w:rsidR="0025783B" w:rsidRPr="00742CE3" w:rsidRDefault="00C16229" w:rsidP="00C16229">
      <w:pPr>
        <w:spacing w:after="0" w:line="240" w:lineRule="auto"/>
        <w:rPr>
          <w:rFonts w:ascii="Times New Roman" w:eastAsia="Times New Roman" w:hAnsi="Times New Roman"/>
          <w:b/>
          <w:caps/>
          <w:sz w:val="24"/>
          <w:szCs w:val="24"/>
          <w:lang w:eastAsia="fr-FR"/>
        </w:rPr>
      </w:pPr>
      <w:r>
        <w:rPr>
          <w:rFonts w:ascii="Times New Roman" w:eastAsia="Times New Roman" w:hAnsi="Times New Roman"/>
          <w:b/>
          <w:caps/>
          <w:sz w:val="24"/>
          <w:szCs w:val="24"/>
          <w:lang w:eastAsia="fr-FR"/>
        </w:rPr>
        <w:t xml:space="preserve">                 </w:t>
      </w:r>
      <w:r w:rsidR="0025783B" w:rsidRPr="00742CE3">
        <w:rPr>
          <w:rFonts w:ascii="Times New Roman" w:eastAsia="Times New Roman" w:hAnsi="Times New Roman"/>
          <w:b/>
          <w:caps/>
          <w:sz w:val="24"/>
          <w:szCs w:val="24"/>
          <w:lang w:eastAsia="fr-FR"/>
        </w:rPr>
        <w:t>-------</w:t>
      </w:r>
    </w:p>
    <w:p w:rsidR="0025783B" w:rsidRPr="00C16229" w:rsidRDefault="0025783B" w:rsidP="00C16229">
      <w:pPr>
        <w:tabs>
          <w:tab w:val="left" w:pos="5465"/>
        </w:tabs>
        <w:spacing w:after="0" w:line="240" w:lineRule="auto"/>
        <w:rPr>
          <w:rFonts w:ascii="Times New Roman" w:eastAsia="Times New Roman" w:hAnsi="Times New Roman"/>
          <w:b/>
          <w:caps/>
          <w:sz w:val="24"/>
          <w:szCs w:val="24"/>
          <w:lang w:eastAsia="fr-FR"/>
        </w:rPr>
      </w:pPr>
      <w:r w:rsidRPr="00C16229">
        <w:rPr>
          <w:rFonts w:ascii="Times New Roman" w:eastAsia="Times New Roman" w:hAnsi="Times New Roman"/>
          <w:b/>
          <w:caps/>
          <w:sz w:val="24"/>
          <w:szCs w:val="24"/>
          <w:lang w:eastAsia="fr-FR"/>
        </w:rPr>
        <w:t>QUATRI</w:t>
      </w:r>
      <w:r w:rsidR="00DB77C3">
        <w:rPr>
          <w:rFonts w:ascii="Times New Roman" w:eastAsia="Times New Roman" w:hAnsi="Times New Roman"/>
          <w:b/>
          <w:caps/>
          <w:sz w:val="24"/>
          <w:szCs w:val="24"/>
          <w:lang w:eastAsia="fr-FR"/>
        </w:rPr>
        <w:t>è</w:t>
      </w:r>
      <w:r w:rsidRPr="00C16229">
        <w:rPr>
          <w:rFonts w:ascii="Times New Roman" w:eastAsia="Times New Roman" w:hAnsi="Times New Roman"/>
          <w:b/>
          <w:caps/>
          <w:sz w:val="24"/>
          <w:szCs w:val="24"/>
          <w:lang w:eastAsia="fr-FR"/>
        </w:rPr>
        <w:t>ME CHAMBRE</w:t>
      </w:r>
    </w:p>
    <w:p w:rsidR="0025783B" w:rsidRPr="00742CE3" w:rsidRDefault="00C16229" w:rsidP="00C16229">
      <w:pPr>
        <w:spacing w:after="0" w:line="240" w:lineRule="auto"/>
        <w:rPr>
          <w:rFonts w:ascii="Times New Roman" w:eastAsia="Times New Roman" w:hAnsi="Times New Roman"/>
          <w:b/>
          <w:caps/>
          <w:sz w:val="24"/>
          <w:szCs w:val="24"/>
          <w:lang w:eastAsia="fr-FR"/>
        </w:rPr>
      </w:pPr>
      <w:r>
        <w:rPr>
          <w:rFonts w:ascii="Times New Roman" w:eastAsia="Times New Roman" w:hAnsi="Times New Roman"/>
          <w:b/>
          <w:caps/>
          <w:sz w:val="24"/>
          <w:szCs w:val="24"/>
          <w:lang w:eastAsia="fr-FR"/>
        </w:rPr>
        <w:t xml:space="preserve">                </w:t>
      </w:r>
      <w:r w:rsidR="0025783B" w:rsidRPr="00742CE3">
        <w:rPr>
          <w:rFonts w:ascii="Times New Roman" w:eastAsia="Times New Roman" w:hAnsi="Times New Roman"/>
          <w:b/>
          <w:caps/>
          <w:sz w:val="24"/>
          <w:szCs w:val="24"/>
          <w:lang w:eastAsia="fr-FR"/>
        </w:rPr>
        <w:t>-------</w:t>
      </w:r>
    </w:p>
    <w:p w:rsidR="0025783B" w:rsidRPr="00742CE3" w:rsidRDefault="00C16229" w:rsidP="00C16229">
      <w:pPr>
        <w:spacing w:after="0" w:line="240" w:lineRule="auto"/>
        <w:rPr>
          <w:rFonts w:ascii="Times New Roman" w:eastAsia="Times New Roman" w:hAnsi="Times New Roman"/>
          <w:b/>
          <w:caps/>
          <w:sz w:val="24"/>
          <w:szCs w:val="24"/>
          <w:lang w:eastAsia="fr-FR"/>
        </w:rPr>
      </w:pPr>
      <w:r>
        <w:rPr>
          <w:rFonts w:ascii="Times New Roman" w:eastAsia="Times New Roman" w:hAnsi="Times New Roman"/>
          <w:b/>
          <w:caps/>
          <w:sz w:val="24"/>
          <w:szCs w:val="24"/>
          <w:lang w:eastAsia="fr-FR"/>
        </w:rPr>
        <w:t xml:space="preserve">  </w:t>
      </w:r>
      <w:r w:rsidR="0025783B" w:rsidRPr="00742CE3">
        <w:rPr>
          <w:rFonts w:ascii="Times New Roman" w:eastAsia="Times New Roman" w:hAnsi="Times New Roman"/>
          <w:b/>
          <w:caps/>
          <w:sz w:val="24"/>
          <w:szCs w:val="24"/>
          <w:lang w:eastAsia="fr-FR"/>
        </w:rPr>
        <w:t>PREMI</w:t>
      </w:r>
      <w:r w:rsidR="00DB77C3">
        <w:rPr>
          <w:rFonts w:ascii="Times New Roman" w:eastAsia="Times New Roman" w:hAnsi="Times New Roman"/>
          <w:b/>
          <w:caps/>
          <w:sz w:val="24"/>
          <w:szCs w:val="24"/>
          <w:lang w:eastAsia="fr-FR"/>
        </w:rPr>
        <w:t>è</w:t>
      </w:r>
      <w:r w:rsidR="0025783B" w:rsidRPr="00742CE3">
        <w:rPr>
          <w:rFonts w:ascii="Times New Roman" w:eastAsia="Times New Roman" w:hAnsi="Times New Roman"/>
          <w:b/>
          <w:caps/>
          <w:sz w:val="24"/>
          <w:szCs w:val="24"/>
          <w:lang w:eastAsia="fr-FR"/>
        </w:rPr>
        <w:t>RE SECTION</w:t>
      </w:r>
    </w:p>
    <w:p w:rsidR="0025783B" w:rsidRPr="00742CE3" w:rsidRDefault="0025783B" w:rsidP="0025783B">
      <w:pPr>
        <w:spacing w:after="120" w:line="240" w:lineRule="auto"/>
        <w:rPr>
          <w:rFonts w:ascii="Times New Roman" w:eastAsia="Times New Roman" w:hAnsi="Times New Roman"/>
          <w:b/>
          <w:caps/>
          <w:sz w:val="24"/>
          <w:szCs w:val="24"/>
          <w:lang w:eastAsia="fr-FR"/>
        </w:rPr>
      </w:pPr>
      <w:r w:rsidRPr="00742CE3">
        <w:rPr>
          <w:rFonts w:ascii="Times New Roman" w:eastAsia="Times New Roman" w:hAnsi="Times New Roman"/>
          <w:b/>
          <w:caps/>
          <w:sz w:val="24"/>
          <w:szCs w:val="24"/>
          <w:lang w:eastAsia="fr-FR"/>
        </w:rPr>
        <w:tab/>
        <w:t xml:space="preserve">    -------</w:t>
      </w:r>
    </w:p>
    <w:p w:rsidR="0025783B" w:rsidRPr="00742CE3" w:rsidRDefault="0025783B" w:rsidP="0025783B">
      <w:pPr>
        <w:spacing w:before="120" w:after="120" w:line="240" w:lineRule="auto"/>
        <w:ind w:firstLine="567"/>
        <w:jc w:val="both"/>
        <w:rPr>
          <w:rFonts w:ascii="Times New Roman" w:eastAsia="Times New Roman" w:hAnsi="Times New Roman"/>
          <w:b/>
          <w:i/>
          <w:lang w:eastAsia="fr-FR"/>
        </w:rPr>
      </w:pPr>
      <w:r w:rsidRPr="00742CE3">
        <w:rPr>
          <w:rFonts w:ascii="Times New Roman" w:eastAsia="Times New Roman" w:hAnsi="Times New Roman"/>
          <w:b/>
          <w:i/>
          <w:lang w:eastAsia="fr-FR"/>
        </w:rPr>
        <w:t xml:space="preserve">Arrêt n° </w:t>
      </w:r>
      <w:r w:rsidR="000E3FEE">
        <w:rPr>
          <w:rFonts w:ascii="Times New Roman" w:eastAsia="Times New Roman" w:hAnsi="Times New Roman"/>
          <w:b/>
          <w:i/>
          <w:lang w:eastAsia="fr-FR"/>
        </w:rPr>
        <w:t>67225</w:t>
      </w:r>
    </w:p>
    <w:p w:rsidR="0025783B" w:rsidRDefault="0025783B" w:rsidP="0025783B">
      <w:pPr>
        <w:spacing w:after="0" w:line="240" w:lineRule="auto"/>
        <w:ind w:left="4536"/>
        <w:rPr>
          <w:rFonts w:ascii="Times New Roman" w:eastAsia="Times New Roman" w:hAnsi="Times New Roman"/>
          <w:sz w:val="24"/>
          <w:szCs w:val="24"/>
          <w:lang w:eastAsia="fr-FR"/>
        </w:rPr>
      </w:pPr>
      <w:r>
        <w:rPr>
          <w:rFonts w:ascii="Times New Roman" w:eastAsia="Times New Roman" w:hAnsi="Times New Roman"/>
          <w:sz w:val="24"/>
          <w:szCs w:val="24"/>
          <w:lang w:eastAsia="fr-FR"/>
        </w:rPr>
        <w:t>COMMUNAUTE de COMMUNES</w:t>
      </w:r>
    </w:p>
    <w:p w:rsidR="0025783B" w:rsidRPr="00742CE3" w:rsidRDefault="007E49B3" w:rsidP="0025783B">
      <w:pPr>
        <w:spacing w:after="0" w:line="240" w:lineRule="auto"/>
        <w:ind w:left="4536"/>
        <w:rPr>
          <w:rFonts w:ascii="Times New Roman" w:eastAsia="Times New Roman" w:hAnsi="Times New Roman"/>
          <w:sz w:val="24"/>
          <w:szCs w:val="24"/>
          <w:lang w:eastAsia="fr-FR"/>
        </w:rPr>
      </w:pPr>
      <w:r>
        <w:rPr>
          <w:rFonts w:ascii="Times New Roman" w:eastAsia="Times New Roman" w:hAnsi="Times New Roman"/>
          <w:sz w:val="24"/>
          <w:szCs w:val="24"/>
          <w:lang w:eastAsia="fr-FR"/>
        </w:rPr>
        <w:t>DE L’Î</w:t>
      </w:r>
      <w:r w:rsidR="0025783B">
        <w:rPr>
          <w:rFonts w:ascii="Times New Roman" w:eastAsia="Times New Roman" w:hAnsi="Times New Roman"/>
          <w:sz w:val="24"/>
          <w:szCs w:val="24"/>
          <w:lang w:eastAsia="fr-FR"/>
        </w:rPr>
        <w:t>LE NAPOL</w:t>
      </w:r>
      <w:r w:rsidR="00DB77C3" w:rsidRPr="00DB77C3">
        <w:rPr>
          <w:rFonts w:ascii="Times New Roman" w:eastAsia="Times New Roman" w:hAnsi="Times New Roman"/>
          <w:caps/>
          <w:sz w:val="24"/>
          <w:szCs w:val="24"/>
          <w:lang w:eastAsia="fr-FR"/>
        </w:rPr>
        <w:t>é</w:t>
      </w:r>
      <w:r w:rsidR="0025783B">
        <w:rPr>
          <w:rFonts w:ascii="Times New Roman" w:eastAsia="Times New Roman" w:hAnsi="Times New Roman"/>
          <w:sz w:val="24"/>
          <w:szCs w:val="24"/>
          <w:lang w:eastAsia="fr-FR"/>
        </w:rPr>
        <w:t>ON (</w:t>
      </w:r>
      <w:r>
        <w:rPr>
          <w:rFonts w:ascii="Times New Roman" w:eastAsia="Times New Roman" w:hAnsi="Times New Roman"/>
          <w:sz w:val="24"/>
          <w:szCs w:val="24"/>
          <w:lang w:eastAsia="fr-FR"/>
        </w:rPr>
        <w:t>HAUT-RHIN</w:t>
      </w:r>
      <w:r w:rsidR="0025783B">
        <w:rPr>
          <w:rFonts w:ascii="Times New Roman" w:eastAsia="Times New Roman" w:hAnsi="Times New Roman"/>
          <w:sz w:val="24"/>
          <w:szCs w:val="24"/>
          <w:lang w:eastAsia="fr-FR"/>
        </w:rPr>
        <w:t>)</w:t>
      </w:r>
    </w:p>
    <w:p w:rsidR="0025783B" w:rsidRPr="00742CE3" w:rsidRDefault="0025783B" w:rsidP="0025783B">
      <w:pPr>
        <w:spacing w:after="0" w:line="240" w:lineRule="auto"/>
        <w:ind w:left="4536"/>
        <w:rPr>
          <w:rFonts w:ascii="Times New Roman" w:eastAsia="Times New Roman" w:hAnsi="Times New Roman"/>
          <w:sz w:val="24"/>
          <w:szCs w:val="24"/>
          <w:lang w:eastAsia="fr-FR"/>
        </w:rPr>
      </w:pPr>
    </w:p>
    <w:p w:rsidR="0025783B" w:rsidRPr="00742CE3" w:rsidRDefault="0025783B" w:rsidP="0025783B">
      <w:pPr>
        <w:spacing w:after="0" w:line="240" w:lineRule="auto"/>
        <w:ind w:left="4536"/>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Appel d’un jugement de la chambre régionale des comptes d’A</w:t>
      </w:r>
      <w:r>
        <w:rPr>
          <w:rFonts w:ascii="Times New Roman" w:eastAsia="Times New Roman" w:hAnsi="Times New Roman"/>
          <w:sz w:val="24"/>
          <w:szCs w:val="24"/>
          <w:lang w:eastAsia="fr-FR"/>
        </w:rPr>
        <w:t>lsace</w:t>
      </w:r>
    </w:p>
    <w:p w:rsidR="0025783B" w:rsidRPr="00742CE3" w:rsidRDefault="0025783B" w:rsidP="0025783B">
      <w:pPr>
        <w:spacing w:after="0" w:line="240" w:lineRule="auto"/>
        <w:ind w:left="4536"/>
        <w:rPr>
          <w:rFonts w:ascii="Times New Roman" w:eastAsia="Times New Roman" w:hAnsi="Times New Roman"/>
          <w:sz w:val="24"/>
          <w:szCs w:val="24"/>
          <w:lang w:eastAsia="fr-FR"/>
        </w:rPr>
      </w:pPr>
    </w:p>
    <w:p w:rsidR="0025783B" w:rsidRPr="00742CE3" w:rsidRDefault="0025783B" w:rsidP="0025783B">
      <w:pPr>
        <w:spacing w:after="0" w:line="240" w:lineRule="auto"/>
        <w:ind w:left="4536"/>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Exercices 200</w:t>
      </w:r>
      <w:r>
        <w:rPr>
          <w:rFonts w:ascii="Times New Roman" w:eastAsia="Times New Roman" w:hAnsi="Times New Roman"/>
          <w:sz w:val="24"/>
          <w:szCs w:val="24"/>
          <w:lang w:eastAsia="fr-FR"/>
        </w:rPr>
        <w:t>6</w:t>
      </w:r>
      <w:r w:rsidRPr="00742CE3">
        <w:rPr>
          <w:rFonts w:ascii="Times New Roman" w:eastAsia="Times New Roman" w:hAnsi="Times New Roman"/>
          <w:sz w:val="24"/>
          <w:szCs w:val="24"/>
          <w:lang w:eastAsia="fr-FR"/>
        </w:rPr>
        <w:t xml:space="preserve"> à 200</w:t>
      </w:r>
      <w:r>
        <w:rPr>
          <w:rFonts w:ascii="Times New Roman" w:eastAsia="Times New Roman" w:hAnsi="Times New Roman"/>
          <w:sz w:val="24"/>
          <w:szCs w:val="24"/>
          <w:lang w:eastAsia="fr-FR"/>
        </w:rPr>
        <w:t>9</w:t>
      </w:r>
    </w:p>
    <w:p w:rsidR="0025783B" w:rsidRPr="00742CE3" w:rsidRDefault="0025783B" w:rsidP="0025783B">
      <w:pPr>
        <w:spacing w:after="0" w:line="240" w:lineRule="auto"/>
        <w:ind w:left="4536"/>
        <w:rPr>
          <w:rFonts w:ascii="Times New Roman" w:eastAsia="Times New Roman" w:hAnsi="Times New Roman"/>
          <w:sz w:val="24"/>
          <w:szCs w:val="24"/>
          <w:lang w:eastAsia="fr-FR"/>
        </w:rPr>
      </w:pPr>
    </w:p>
    <w:p w:rsidR="0025783B" w:rsidRPr="00742CE3" w:rsidRDefault="0025783B" w:rsidP="0025783B">
      <w:pPr>
        <w:spacing w:after="0" w:line="240" w:lineRule="auto"/>
        <w:ind w:left="4536"/>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Rapport</w:t>
      </w:r>
      <w:r>
        <w:rPr>
          <w:rFonts w:ascii="Times New Roman" w:eastAsia="Times New Roman" w:hAnsi="Times New Roman"/>
          <w:sz w:val="24"/>
          <w:szCs w:val="24"/>
          <w:lang w:eastAsia="fr-FR"/>
        </w:rPr>
        <w:t>s</w:t>
      </w:r>
      <w:r w:rsidRPr="00742CE3">
        <w:rPr>
          <w:rFonts w:ascii="Times New Roman" w:eastAsia="Times New Roman" w:hAnsi="Times New Roman"/>
          <w:sz w:val="24"/>
          <w:szCs w:val="24"/>
          <w:lang w:eastAsia="fr-FR"/>
        </w:rPr>
        <w:t xml:space="preserve"> n° 201</w:t>
      </w:r>
      <w:r>
        <w:rPr>
          <w:rFonts w:ascii="Times New Roman" w:eastAsia="Times New Roman" w:hAnsi="Times New Roman"/>
          <w:sz w:val="24"/>
          <w:szCs w:val="24"/>
          <w:lang w:eastAsia="fr-FR"/>
        </w:rPr>
        <w:t>3</w:t>
      </w:r>
      <w:r w:rsidRPr="00742CE3">
        <w:rPr>
          <w:rFonts w:ascii="Times New Roman" w:eastAsia="Times New Roman" w:hAnsi="Times New Roman"/>
          <w:sz w:val="24"/>
          <w:szCs w:val="24"/>
          <w:lang w:eastAsia="fr-FR"/>
        </w:rPr>
        <w:t>-</w:t>
      </w:r>
      <w:r>
        <w:rPr>
          <w:rFonts w:ascii="Times New Roman" w:eastAsia="Times New Roman" w:hAnsi="Times New Roman"/>
          <w:sz w:val="24"/>
          <w:szCs w:val="24"/>
          <w:lang w:eastAsia="fr-FR"/>
        </w:rPr>
        <w:t>046-0 et 2013-046-1</w:t>
      </w:r>
    </w:p>
    <w:p w:rsidR="0025783B" w:rsidRPr="00742CE3" w:rsidRDefault="0025783B" w:rsidP="0025783B">
      <w:pPr>
        <w:spacing w:after="0" w:line="240" w:lineRule="auto"/>
        <w:ind w:left="4536"/>
        <w:rPr>
          <w:rFonts w:ascii="Times New Roman" w:eastAsia="Times New Roman" w:hAnsi="Times New Roman"/>
          <w:b/>
          <w:sz w:val="24"/>
          <w:szCs w:val="24"/>
          <w:lang w:eastAsia="fr-FR"/>
        </w:rPr>
      </w:pPr>
    </w:p>
    <w:p w:rsidR="0025783B" w:rsidRPr="00742CE3" w:rsidRDefault="0025783B" w:rsidP="0025783B">
      <w:pPr>
        <w:spacing w:after="0" w:line="240" w:lineRule="auto"/>
        <w:ind w:left="4536"/>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 xml:space="preserve">Audience publique et délibéré du </w:t>
      </w:r>
      <w:r>
        <w:rPr>
          <w:rFonts w:ascii="Times New Roman" w:eastAsia="Times New Roman" w:hAnsi="Times New Roman"/>
          <w:sz w:val="24"/>
          <w:szCs w:val="24"/>
          <w:lang w:eastAsia="fr-FR"/>
        </w:rPr>
        <w:t>30 mai 2013</w:t>
      </w:r>
    </w:p>
    <w:p w:rsidR="0025783B" w:rsidRPr="00742CE3" w:rsidRDefault="0025783B" w:rsidP="0025783B">
      <w:pPr>
        <w:spacing w:after="0" w:line="240" w:lineRule="auto"/>
        <w:ind w:left="4536"/>
        <w:rPr>
          <w:rFonts w:ascii="Times New Roman" w:eastAsia="Times New Roman" w:hAnsi="Times New Roman"/>
          <w:sz w:val="24"/>
          <w:szCs w:val="24"/>
          <w:lang w:eastAsia="fr-FR"/>
        </w:rPr>
      </w:pPr>
    </w:p>
    <w:p w:rsidR="0025783B" w:rsidRPr="00742CE3" w:rsidRDefault="0025783B" w:rsidP="0025783B">
      <w:pPr>
        <w:spacing w:after="0" w:line="240" w:lineRule="auto"/>
        <w:ind w:left="4536"/>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 xml:space="preserve">Lecture publique du </w:t>
      </w:r>
      <w:r w:rsidR="000E3FEE">
        <w:rPr>
          <w:rFonts w:ascii="Times New Roman" w:eastAsia="Times New Roman" w:hAnsi="Times New Roman"/>
          <w:sz w:val="24"/>
          <w:szCs w:val="24"/>
          <w:lang w:eastAsia="fr-FR"/>
        </w:rPr>
        <w:t>4 juillet 2013</w:t>
      </w:r>
    </w:p>
    <w:p w:rsidR="0025783B" w:rsidRPr="00742CE3" w:rsidRDefault="0025783B" w:rsidP="0025783B">
      <w:pPr>
        <w:spacing w:after="0" w:line="240" w:lineRule="auto"/>
        <w:ind w:left="5670"/>
        <w:rPr>
          <w:rFonts w:ascii="Times New Roman" w:eastAsia="Times New Roman" w:hAnsi="Times New Roman"/>
          <w:sz w:val="24"/>
          <w:szCs w:val="24"/>
          <w:lang w:eastAsia="fr-FR"/>
        </w:rPr>
      </w:pPr>
    </w:p>
    <w:p w:rsidR="0025783B" w:rsidRPr="00742CE3" w:rsidRDefault="0025783B" w:rsidP="0025783B">
      <w:pPr>
        <w:spacing w:after="0" w:line="240" w:lineRule="auto"/>
        <w:ind w:left="5670"/>
        <w:rPr>
          <w:rFonts w:ascii="Times New Roman" w:eastAsia="Times New Roman" w:hAnsi="Times New Roman"/>
          <w:sz w:val="24"/>
          <w:szCs w:val="24"/>
          <w:lang w:eastAsia="fr-FR"/>
        </w:rPr>
      </w:pPr>
    </w:p>
    <w:p w:rsidR="009C0E74" w:rsidRPr="00545591" w:rsidRDefault="009C0E74" w:rsidP="009C0E74">
      <w:pPr>
        <w:pStyle w:val="P0"/>
        <w:spacing w:after="360"/>
        <w:jc w:val="center"/>
      </w:pPr>
      <w:r w:rsidRPr="00545591">
        <w:t>R</w:t>
      </w:r>
      <w:r w:rsidR="00DB77C3" w:rsidRPr="00DB77C3">
        <w:rPr>
          <w:caps/>
        </w:rPr>
        <w:t>é</w:t>
      </w:r>
      <w:r w:rsidRPr="00545591">
        <w:t>PUBLIQUE FRANÇAISE</w:t>
      </w:r>
    </w:p>
    <w:p w:rsidR="009C0E74" w:rsidRPr="00545591" w:rsidRDefault="009C0E74" w:rsidP="00740499">
      <w:pPr>
        <w:pStyle w:val="P0"/>
        <w:spacing w:after="480"/>
        <w:jc w:val="center"/>
      </w:pPr>
      <w:r w:rsidRPr="00545591">
        <w:t>AU NOM DU PEUPLE FRANÇAIS</w:t>
      </w:r>
    </w:p>
    <w:p w:rsidR="009C0E74" w:rsidRPr="00545591" w:rsidRDefault="009C0E74" w:rsidP="00740499">
      <w:pPr>
        <w:pStyle w:val="P0"/>
        <w:spacing w:after="360"/>
        <w:jc w:val="center"/>
      </w:pPr>
      <w:r w:rsidRPr="00545591">
        <w:t>LA COUR DES COMPTES a rendu l’arrêt suivant :</w:t>
      </w:r>
    </w:p>
    <w:p w:rsidR="0025783B" w:rsidRPr="00742CE3" w:rsidRDefault="0025783B" w:rsidP="00740499">
      <w:pPr>
        <w:spacing w:after="46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LA COUR,</w:t>
      </w:r>
    </w:p>
    <w:p w:rsidR="0025783B" w:rsidRPr="00742CE3" w:rsidRDefault="0025783B" w:rsidP="00740499">
      <w:pPr>
        <w:spacing w:after="46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Vu la requête, enregistrée le 2</w:t>
      </w:r>
      <w:r w:rsidRPr="001C50D0">
        <w:rPr>
          <w:rFonts w:ascii="Times New Roman" w:eastAsia="Times New Roman" w:hAnsi="Times New Roman"/>
          <w:sz w:val="24"/>
          <w:szCs w:val="24"/>
          <w:lang w:eastAsia="fr-FR"/>
        </w:rPr>
        <w:t>0 août 2012</w:t>
      </w:r>
      <w:r w:rsidRPr="00742CE3">
        <w:rPr>
          <w:rFonts w:ascii="Times New Roman" w:eastAsia="Times New Roman" w:hAnsi="Times New Roman"/>
          <w:sz w:val="24"/>
          <w:szCs w:val="24"/>
          <w:lang w:eastAsia="fr-FR"/>
        </w:rPr>
        <w:t xml:space="preserve"> au greffe de la chambre régionale des comptes </w:t>
      </w:r>
      <w:r w:rsidRPr="001C50D0">
        <w:rPr>
          <w:rFonts w:ascii="Times New Roman" w:eastAsia="Times New Roman" w:hAnsi="Times New Roman"/>
          <w:sz w:val="24"/>
          <w:szCs w:val="24"/>
          <w:lang w:eastAsia="fr-FR"/>
        </w:rPr>
        <w:t xml:space="preserve">(CRC) </w:t>
      </w:r>
      <w:r w:rsidRPr="00742CE3">
        <w:rPr>
          <w:rFonts w:ascii="Times New Roman" w:eastAsia="Times New Roman" w:hAnsi="Times New Roman"/>
          <w:sz w:val="24"/>
          <w:szCs w:val="24"/>
          <w:lang w:eastAsia="fr-FR"/>
        </w:rPr>
        <w:t>d’A</w:t>
      </w:r>
      <w:r w:rsidRPr="001C50D0">
        <w:rPr>
          <w:rFonts w:ascii="Times New Roman" w:eastAsia="Times New Roman" w:hAnsi="Times New Roman"/>
          <w:sz w:val="24"/>
          <w:szCs w:val="24"/>
          <w:lang w:eastAsia="fr-FR"/>
        </w:rPr>
        <w:t>lsace</w:t>
      </w:r>
      <w:r>
        <w:rPr>
          <w:rFonts w:ascii="Times New Roman" w:eastAsia="Times New Roman" w:hAnsi="Times New Roman"/>
          <w:sz w:val="24"/>
          <w:szCs w:val="24"/>
          <w:lang w:eastAsia="fr-FR"/>
        </w:rPr>
        <w:t>,</w:t>
      </w:r>
      <w:r w:rsidRPr="00742CE3">
        <w:rPr>
          <w:rFonts w:ascii="Times New Roman" w:eastAsia="Times New Roman" w:hAnsi="Times New Roman"/>
          <w:sz w:val="24"/>
          <w:szCs w:val="24"/>
          <w:lang w:eastAsia="fr-FR"/>
        </w:rPr>
        <w:t xml:space="preserve"> par laquelle </w:t>
      </w:r>
      <w:r w:rsidR="00EF394E">
        <w:rPr>
          <w:rFonts w:ascii="Times New Roman" w:eastAsia="Times New Roman" w:hAnsi="Times New Roman"/>
          <w:sz w:val="24"/>
          <w:szCs w:val="24"/>
          <w:lang w:eastAsia="fr-FR"/>
        </w:rPr>
        <w:t>M. X</w:t>
      </w:r>
      <w:r w:rsidRPr="001C50D0">
        <w:rPr>
          <w:rFonts w:ascii="Times New Roman" w:eastAsia="Times New Roman" w:hAnsi="Times New Roman"/>
          <w:sz w:val="24"/>
          <w:szCs w:val="24"/>
          <w:lang w:eastAsia="fr-FR"/>
        </w:rPr>
        <w:t>, procureur financier près la</w:t>
      </w:r>
      <w:r>
        <w:rPr>
          <w:rFonts w:ascii="Times New Roman" w:eastAsia="Times New Roman" w:hAnsi="Times New Roman"/>
          <w:sz w:val="24"/>
          <w:szCs w:val="24"/>
          <w:lang w:eastAsia="fr-FR"/>
        </w:rPr>
        <w:t>dite juridiction</w:t>
      </w:r>
      <w:r w:rsidRPr="001C50D0">
        <w:rPr>
          <w:rFonts w:ascii="Times New Roman" w:eastAsia="Times New Roman" w:hAnsi="Times New Roman"/>
          <w:sz w:val="24"/>
          <w:szCs w:val="24"/>
          <w:lang w:eastAsia="fr-FR"/>
        </w:rPr>
        <w:t xml:space="preserve">, </w:t>
      </w:r>
      <w:r w:rsidRPr="00742CE3">
        <w:rPr>
          <w:rFonts w:ascii="Times New Roman" w:eastAsia="Times New Roman" w:hAnsi="Times New Roman"/>
          <w:sz w:val="24"/>
          <w:szCs w:val="24"/>
          <w:lang w:eastAsia="fr-FR"/>
        </w:rPr>
        <w:t xml:space="preserve">a élevé appel du jugement </w:t>
      </w:r>
      <w:r w:rsidRPr="001C50D0">
        <w:rPr>
          <w:rFonts w:ascii="Times New Roman" w:eastAsia="Times New Roman" w:hAnsi="Times New Roman"/>
          <w:sz w:val="24"/>
          <w:szCs w:val="24"/>
          <w:lang w:eastAsia="fr-FR"/>
        </w:rPr>
        <w:t>n° </w:t>
      </w:r>
      <w:r w:rsidRPr="001C50D0">
        <w:rPr>
          <w:rStyle w:val="CorpsdetexteCarCar"/>
          <w:rFonts w:ascii="Times New Roman" w:hAnsi="Times New Roman"/>
        </w:rPr>
        <w:t xml:space="preserve">2012-006 du 28 juin 2012 </w:t>
      </w:r>
      <w:r w:rsidRPr="00742CE3">
        <w:rPr>
          <w:rFonts w:ascii="Times New Roman" w:eastAsia="Times New Roman" w:hAnsi="Times New Roman"/>
          <w:sz w:val="24"/>
          <w:szCs w:val="24"/>
          <w:lang w:eastAsia="fr-FR"/>
        </w:rPr>
        <w:t>par lequel la</w:t>
      </w:r>
      <w:r>
        <w:rPr>
          <w:rFonts w:ascii="Times New Roman" w:eastAsia="Times New Roman" w:hAnsi="Times New Roman"/>
          <w:sz w:val="24"/>
          <w:szCs w:val="24"/>
          <w:lang w:eastAsia="fr-FR"/>
        </w:rPr>
        <w:t xml:space="preserve">dite CRC </w:t>
      </w:r>
      <w:r w:rsidRPr="001C50D0">
        <w:rPr>
          <w:rStyle w:val="CorpsdetexteCarCar"/>
          <w:rFonts w:ascii="Times New Roman" w:hAnsi="Times New Roman"/>
        </w:rPr>
        <w:t>a déchargé M.</w:t>
      </w:r>
      <w:r w:rsidR="00906DBB">
        <w:rPr>
          <w:rStyle w:val="CorpsdetexteCarCar"/>
          <w:rFonts w:ascii="Times New Roman" w:hAnsi="Times New Roman"/>
        </w:rPr>
        <w:t> </w:t>
      </w:r>
      <w:r w:rsidR="00EF394E">
        <w:rPr>
          <w:rStyle w:val="CorpsdetexteCarCar"/>
          <w:rFonts w:ascii="Times New Roman" w:hAnsi="Times New Roman"/>
        </w:rPr>
        <w:t>Y</w:t>
      </w:r>
      <w:r w:rsidRPr="001C50D0">
        <w:rPr>
          <w:rStyle w:val="CorpsdetexteCarCar"/>
          <w:rFonts w:ascii="Times New Roman" w:hAnsi="Times New Roman"/>
        </w:rPr>
        <w:t>, comptable de la communauté de communes de l’Ile Napoléon (Haut-Rhin), de sa gestion au cours des années 2006, du 3 janvier, à 2009 et l’a déclaré quitte de sa gestion terminée le 31 décembre 2009 ;</w:t>
      </w:r>
    </w:p>
    <w:p w:rsidR="0025783B" w:rsidRPr="00742CE3" w:rsidRDefault="0025783B" w:rsidP="00740499">
      <w:pPr>
        <w:spacing w:after="46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 xml:space="preserve">Vu le réquisitoire du Procureur général </w:t>
      </w:r>
      <w:r>
        <w:rPr>
          <w:rFonts w:ascii="Times New Roman" w:eastAsia="Times New Roman" w:hAnsi="Times New Roman"/>
          <w:sz w:val="24"/>
          <w:szCs w:val="24"/>
          <w:lang w:eastAsia="fr-FR"/>
        </w:rPr>
        <w:t xml:space="preserve">près la Cour des comptes </w:t>
      </w:r>
      <w:r w:rsidRPr="00742CE3">
        <w:rPr>
          <w:rFonts w:ascii="Times New Roman" w:eastAsia="Times New Roman" w:hAnsi="Times New Roman"/>
          <w:sz w:val="24"/>
          <w:szCs w:val="24"/>
          <w:lang w:eastAsia="fr-FR"/>
        </w:rPr>
        <w:t>n° </w:t>
      </w:r>
      <w:r w:rsidRPr="00074E0B">
        <w:rPr>
          <w:rFonts w:ascii="Times New Roman" w:hAnsi="Times New Roman"/>
          <w:sz w:val="24"/>
          <w:szCs w:val="24"/>
        </w:rPr>
        <w:t>2012-63 du 10 octobre 2012</w:t>
      </w:r>
      <w:r w:rsidRPr="00742CE3">
        <w:rPr>
          <w:rFonts w:ascii="Times New Roman" w:eastAsia="Times New Roman" w:hAnsi="Times New Roman"/>
          <w:sz w:val="24"/>
          <w:szCs w:val="24"/>
          <w:lang w:eastAsia="fr-FR"/>
        </w:rPr>
        <w:t xml:space="preserve"> transmettant </w:t>
      </w:r>
      <w:r>
        <w:rPr>
          <w:rFonts w:ascii="Times New Roman" w:eastAsia="Times New Roman" w:hAnsi="Times New Roman"/>
          <w:sz w:val="24"/>
          <w:szCs w:val="24"/>
          <w:lang w:eastAsia="fr-FR"/>
        </w:rPr>
        <w:t xml:space="preserve">à la Cour </w:t>
      </w:r>
      <w:r w:rsidRPr="00742CE3">
        <w:rPr>
          <w:rFonts w:ascii="Times New Roman" w:eastAsia="Times New Roman" w:hAnsi="Times New Roman"/>
          <w:sz w:val="24"/>
          <w:szCs w:val="24"/>
          <w:lang w:eastAsia="fr-FR"/>
        </w:rPr>
        <w:t>la requête précitée ;</w:t>
      </w:r>
    </w:p>
    <w:p w:rsidR="0025783B" w:rsidRPr="00742CE3" w:rsidRDefault="0025783B" w:rsidP="00740499">
      <w:pPr>
        <w:spacing w:after="46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 xml:space="preserve">Vu le réquisitoire du </w:t>
      </w:r>
      <w:r w:rsidR="00C16229">
        <w:rPr>
          <w:rFonts w:ascii="Times New Roman" w:eastAsia="Times New Roman" w:hAnsi="Times New Roman"/>
          <w:sz w:val="24"/>
          <w:szCs w:val="24"/>
          <w:lang w:eastAsia="fr-FR"/>
        </w:rPr>
        <w:t>P</w:t>
      </w:r>
      <w:r w:rsidRPr="00742CE3">
        <w:rPr>
          <w:rFonts w:ascii="Times New Roman" w:eastAsia="Times New Roman" w:hAnsi="Times New Roman"/>
          <w:sz w:val="24"/>
          <w:szCs w:val="24"/>
          <w:lang w:eastAsia="fr-FR"/>
        </w:rPr>
        <w:t>rocureur financier</w:t>
      </w:r>
      <w:r w:rsidR="00DB77C3">
        <w:rPr>
          <w:rFonts w:ascii="Times New Roman" w:eastAsia="Times New Roman" w:hAnsi="Times New Roman"/>
          <w:sz w:val="24"/>
          <w:szCs w:val="24"/>
          <w:lang w:eastAsia="fr-FR"/>
        </w:rPr>
        <w:t xml:space="preserve"> </w:t>
      </w:r>
      <w:r w:rsidRPr="00074E0B">
        <w:rPr>
          <w:rFonts w:ascii="Times New Roman" w:eastAsia="Times New Roman" w:hAnsi="Times New Roman"/>
          <w:sz w:val="24"/>
          <w:szCs w:val="24"/>
          <w:lang w:eastAsia="fr-FR"/>
        </w:rPr>
        <w:t xml:space="preserve">près la CRC d’Alsace du </w:t>
      </w:r>
      <w:r w:rsidRPr="00074E0B">
        <w:rPr>
          <w:rStyle w:val="CorpsdetexteCarCar"/>
          <w:rFonts w:ascii="Times New Roman" w:hAnsi="Times New Roman"/>
        </w:rPr>
        <w:t>1</w:t>
      </w:r>
      <w:r w:rsidRPr="00074E0B">
        <w:rPr>
          <w:rStyle w:val="CorpsdetexteCarCar"/>
          <w:rFonts w:ascii="Times New Roman" w:hAnsi="Times New Roman"/>
          <w:vertAlign w:val="superscript"/>
        </w:rPr>
        <w:t>er</w:t>
      </w:r>
      <w:r w:rsidRPr="00074E0B">
        <w:rPr>
          <w:rStyle w:val="CorpsdetexteCarCar"/>
          <w:rFonts w:ascii="Times New Roman" w:hAnsi="Times New Roman"/>
        </w:rPr>
        <w:t xml:space="preserve"> février 2012</w:t>
      </w:r>
      <w:r>
        <w:rPr>
          <w:rStyle w:val="CorpsdetexteCarCar"/>
          <w:rFonts w:ascii="Times New Roman" w:hAnsi="Times New Roman"/>
        </w:rPr>
        <w:t xml:space="preserve"> par lequel ladite chambre a été saisie d’opérations effectuées par le comptable précité, dans le cadre de sa gestion de la communauté de communes de l’Ile Napoléon (CCIN) au cours de l’exercice 2009, aux fins de statuer sur sa responsabilité personnelle et pécuniaire</w:t>
      </w:r>
      <w:r w:rsidR="00DB77C3">
        <w:rPr>
          <w:rStyle w:val="CorpsdetexteCarCar"/>
          <w:rFonts w:ascii="Times New Roman" w:hAnsi="Times New Roman"/>
        </w:rPr>
        <w:t> </w:t>
      </w:r>
      <w:r w:rsidRPr="00742CE3">
        <w:rPr>
          <w:rFonts w:ascii="Times New Roman" w:eastAsia="Times New Roman" w:hAnsi="Times New Roman"/>
          <w:sz w:val="24"/>
          <w:szCs w:val="24"/>
          <w:lang w:eastAsia="fr-FR"/>
        </w:rPr>
        <w:t>;</w:t>
      </w:r>
    </w:p>
    <w:p w:rsidR="0025783B" w:rsidRDefault="0025783B" w:rsidP="0025783B">
      <w:pPr>
        <w:spacing w:after="48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lastRenderedPageBreak/>
        <w:t>Vu les pièces de la procéd</w:t>
      </w:r>
      <w:r w:rsidR="00DB77C3">
        <w:rPr>
          <w:rFonts w:ascii="Times New Roman" w:eastAsia="Times New Roman" w:hAnsi="Times New Roman"/>
          <w:sz w:val="24"/>
          <w:szCs w:val="24"/>
          <w:lang w:eastAsia="fr-FR"/>
        </w:rPr>
        <w:t>ure suivie en première instance </w:t>
      </w:r>
      <w:r w:rsidRPr="00742CE3">
        <w:rPr>
          <w:rFonts w:ascii="Times New Roman" w:eastAsia="Times New Roman" w:hAnsi="Times New Roman"/>
          <w:sz w:val="24"/>
          <w:szCs w:val="24"/>
          <w:lang w:eastAsia="fr-FR"/>
        </w:rPr>
        <w:t>;</w:t>
      </w:r>
    </w:p>
    <w:p w:rsidR="0025783B" w:rsidRPr="00742CE3" w:rsidRDefault="0025783B" w:rsidP="0025783B">
      <w:pPr>
        <w:spacing w:after="48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Vu le code des juridictions financières</w:t>
      </w:r>
      <w:r w:rsidR="00DB77C3">
        <w:rPr>
          <w:rFonts w:ascii="Times New Roman" w:eastAsia="Times New Roman" w:hAnsi="Times New Roman"/>
          <w:sz w:val="24"/>
          <w:szCs w:val="24"/>
          <w:lang w:eastAsia="fr-FR"/>
        </w:rPr>
        <w:t> </w:t>
      </w:r>
      <w:r w:rsidRPr="00742CE3">
        <w:rPr>
          <w:rFonts w:ascii="Times New Roman" w:eastAsia="Times New Roman" w:hAnsi="Times New Roman"/>
          <w:sz w:val="24"/>
          <w:szCs w:val="24"/>
          <w:lang w:eastAsia="fr-FR"/>
        </w:rPr>
        <w:t>;</w:t>
      </w:r>
    </w:p>
    <w:p w:rsidR="0025783B" w:rsidRPr="00742CE3" w:rsidRDefault="0025783B" w:rsidP="0025783B">
      <w:pPr>
        <w:spacing w:after="48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 le code général des collectivités territoriales</w:t>
      </w:r>
      <w:r w:rsidR="00DB77C3">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(CGCT)</w:t>
      </w:r>
      <w:r w:rsidR="00DB77C3">
        <w:rPr>
          <w:rFonts w:ascii="Times New Roman" w:eastAsia="Times New Roman" w:hAnsi="Times New Roman"/>
          <w:sz w:val="24"/>
          <w:szCs w:val="24"/>
          <w:lang w:eastAsia="fr-FR"/>
        </w:rPr>
        <w:t> </w:t>
      </w:r>
      <w:r>
        <w:rPr>
          <w:rFonts w:ascii="Times New Roman" w:eastAsia="Times New Roman" w:hAnsi="Times New Roman"/>
          <w:sz w:val="24"/>
          <w:szCs w:val="24"/>
          <w:lang w:eastAsia="fr-FR"/>
        </w:rPr>
        <w:t>;</w:t>
      </w:r>
    </w:p>
    <w:p w:rsidR="0025783B" w:rsidRPr="00742CE3" w:rsidRDefault="0025783B" w:rsidP="0025783B">
      <w:pPr>
        <w:spacing w:after="48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fldChar w:fldCharType="begin"/>
      </w:r>
      <w:r w:rsidRPr="00742CE3">
        <w:rPr>
          <w:rFonts w:ascii="Times New Roman" w:eastAsia="Times New Roman" w:hAnsi="Times New Roman"/>
          <w:sz w:val="24"/>
          <w:szCs w:val="24"/>
          <w:lang w:eastAsia="fr-FR"/>
        </w:rPr>
        <w:fldChar w:fldCharType="end"/>
      </w:r>
      <w:r w:rsidRPr="00742CE3">
        <w:rPr>
          <w:rFonts w:ascii="Times New Roman" w:eastAsia="Times New Roman" w:hAnsi="Times New Roman"/>
          <w:sz w:val="24"/>
          <w:szCs w:val="24"/>
          <w:lang w:eastAsia="fr-FR"/>
        </w:rPr>
        <w:t>Vu l’article 60 de la loi de finances n° 63-156 du 23 février 1963 modifiée</w:t>
      </w:r>
      <w:r w:rsidR="00DB77C3">
        <w:rPr>
          <w:rFonts w:ascii="Times New Roman" w:eastAsia="Times New Roman" w:hAnsi="Times New Roman"/>
          <w:sz w:val="24"/>
          <w:szCs w:val="24"/>
          <w:lang w:eastAsia="fr-FR"/>
        </w:rPr>
        <w:t> </w:t>
      </w:r>
      <w:r w:rsidRPr="00742CE3">
        <w:rPr>
          <w:rFonts w:ascii="Times New Roman" w:eastAsia="Times New Roman" w:hAnsi="Times New Roman"/>
          <w:sz w:val="24"/>
          <w:szCs w:val="24"/>
          <w:lang w:eastAsia="fr-FR"/>
        </w:rPr>
        <w:t>;</w:t>
      </w:r>
    </w:p>
    <w:p w:rsidR="0025783B" w:rsidRDefault="0025783B" w:rsidP="0025783B">
      <w:pPr>
        <w:spacing w:after="48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Vu le décret n° 62-1587 du 29 décembre 1962 modifié portant règlement général sur la comptabilité publique</w:t>
      </w:r>
      <w:r>
        <w:rPr>
          <w:rFonts w:ascii="Times New Roman" w:eastAsia="Times New Roman" w:hAnsi="Times New Roman"/>
          <w:sz w:val="24"/>
          <w:szCs w:val="24"/>
          <w:lang w:eastAsia="fr-FR"/>
        </w:rPr>
        <w:t>, en vigueur au moment des faits</w:t>
      </w:r>
      <w:r w:rsidRPr="00742CE3">
        <w:rPr>
          <w:rFonts w:ascii="Times New Roman" w:eastAsia="Times New Roman" w:hAnsi="Times New Roman"/>
          <w:sz w:val="24"/>
          <w:szCs w:val="24"/>
          <w:lang w:eastAsia="fr-FR"/>
        </w:rPr>
        <w:t> ;</w:t>
      </w:r>
    </w:p>
    <w:p w:rsidR="0025783B" w:rsidRDefault="0025783B" w:rsidP="0025783B">
      <w:pPr>
        <w:spacing w:after="48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 les observations en date du 30 novembre 2012 présentées par M.</w:t>
      </w:r>
      <w:r w:rsidR="00906DBB">
        <w:rPr>
          <w:rFonts w:ascii="Times New Roman" w:eastAsia="Times New Roman" w:hAnsi="Times New Roman"/>
          <w:sz w:val="24"/>
          <w:szCs w:val="24"/>
          <w:lang w:eastAsia="fr-FR"/>
        </w:rPr>
        <w:t> </w:t>
      </w:r>
      <w:r w:rsidR="00EF394E">
        <w:rPr>
          <w:rFonts w:ascii="Times New Roman" w:eastAsia="Times New Roman" w:hAnsi="Times New Roman"/>
          <w:sz w:val="24"/>
          <w:szCs w:val="24"/>
          <w:lang w:eastAsia="fr-FR"/>
        </w:rPr>
        <w:t>Y</w:t>
      </w:r>
      <w:r>
        <w:rPr>
          <w:rFonts w:ascii="Times New Roman" w:eastAsia="Times New Roman" w:hAnsi="Times New Roman"/>
          <w:sz w:val="24"/>
          <w:szCs w:val="24"/>
          <w:lang w:eastAsia="fr-FR"/>
        </w:rPr>
        <w:t>, comptable</w:t>
      </w:r>
      <w:r w:rsidR="00DB77C3">
        <w:rPr>
          <w:rFonts w:ascii="Times New Roman" w:eastAsia="Times New Roman" w:hAnsi="Times New Roman"/>
          <w:sz w:val="24"/>
          <w:szCs w:val="24"/>
          <w:lang w:eastAsia="fr-FR"/>
        </w:rPr>
        <w:t xml:space="preserve"> </w:t>
      </w:r>
      <w:r w:rsidRPr="001C50D0">
        <w:rPr>
          <w:rStyle w:val="CorpsdetexteCarCar"/>
          <w:rFonts w:ascii="Times New Roman" w:hAnsi="Times New Roman"/>
        </w:rPr>
        <w:t>de la communauté de communes de l’Ile Napoléon</w:t>
      </w:r>
      <w:r>
        <w:rPr>
          <w:rStyle w:val="CorpsdetexteCarCar"/>
          <w:rFonts w:ascii="Times New Roman" w:hAnsi="Times New Roman"/>
        </w:rPr>
        <w:t>, en réponse à la demande formulée le 26 novembre 2012</w:t>
      </w:r>
      <w:r w:rsidR="00DB77C3">
        <w:rPr>
          <w:rStyle w:val="CorpsdetexteCarCar"/>
          <w:rFonts w:ascii="Times New Roman" w:hAnsi="Times New Roman"/>
        </w:rPr>
        <w:t xml:space="preserve"> </w:t>
      </w:r>
      <w:r>
        <w:rPr>
          <w:rStyle w:val="CorpsdetexteCarCar"/>
          <w:rFonts w:ascii="Times New Roman" w:hAnsi="Times New Roman"/>
        </w:rPr>
        <w:t>par le rapporteur chargé de l’instruction</w:t>
      </w:r>
      <w:r w:rsidR="00DB77C3">
        <w:rPr>
          <w:rStyle w:val="CorpsdetexteCarCar"/>
          <w:rFonts w:ascii="Times New Roman" w:hAnsi="Times New Roman"/>
        </w:rPr>
        <w:t> </w:t>
      </w:r>
      <w:r>
        <w:rPr>
          <w:rFonts w:ascii="Times New Roman" w:eastAsia="Times New Roman" w:hAnsi="Times New Roman"/>
          <w:sz w:val="24"/>
          <w:szCs w:val="24"/>
          <w:lang w:eastAsia="fr-FR"/>
        </w:rPr>
        <w:t xml:space="preserve">; ensemble les trois mémoires complémentaires produits par </w:t>
      </w:r>
      <w:r w:rsidR="00EF394E">
        <w:rPr>
          <w:rFonts w:ascii="Times New Roman" w:eastAsia="Times New Roman" w:hAnsi="Times New Roman"/>
          <w:sz w:val="24"/>
          <w:szCs w:val="24"/>
          <w:lang w:eastAsia="fr-FR"/>
        </w:rPr>
        <w:t>M. Y</w:t>
      </w:r>
      <w:r w:rsidR="000E3FEE">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les 2 janvier, 30 janvier et 1</w:t>
      </w:r>
      <w:r w:rsidRPr="008C05F5">
        <w:rPr>
          <w:rFonts w:ascii="Times New Roman" w:eastAsia="Times New Roman" w:hAnsi="Times New Roman"/>
          <w:sz w:val="24"/>
          <w:szCs w:val="24"/>
          <w:vertAlign w:val="superscript"/>
          <w:lang w:eastAsia="fr-FR"/>
        </w:rPr>
        <w:t>er</w:t>
      </w:r>
      <w:r>
        <w:rPr>
          <w:rFonts w:ascii="Times New Roman" w:eastAsia="Times New Roman" w:hAnsi="Times New Roman"/>
          <w:sz w:val="24"/>
          <w:szCs w:val="24"/>
          <w:lang w:eastAsia="fr-FR"/>
        </w:rPr>
        <w:t xml:space="preserve"> mars 2013 ;</w:t>
      </w:r>
    </w:p>
    <w:p w:rsidR="0025783B" w:rsidRDefault="0025783B" w:rsidP="0025783B">
      <w:pPr>
        <w:spacing w:after="48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 le courrier de M.</w:t>
      </w:r>
      <w:r w:rsidR="00740499">
        <w:rPr>
          <w:rFonts w:ascii="Times New Roman" w:eastAsia="Times New Roman" w:hAnsi="Times New Roman"/>
          <w:sz w:val="24"/>
          <w:szCs w:val="24"/>
          <w:lang w:eastAsia="fr-FR"/>
        </w:rPr>
        <w:t> </w:t>
      </w:r>
      <w:r w:rsidR="00EF394E">
        <w:rPr>
          <w:rFonts w:ascii="Times New Roman" w:eastAsia="Times New Roman" w:hAnsi="Times New Roman"/>
          <w:sz w:val="24"/>
          <w:szCs w:val="24"/>
          <w:lang w:eastAsia="fr-FR"/>
        </w:rPr>
        <w:t>Z</w:t>
      </w:r>
      <w:r>
        <w:rPr>
          <w:rFonts w:ascii="Times New Roman" w:eastAsia="Times New Roman" w:hAnsi="Times New Roman"/>
          <w:sz w:val="24"/>
          <w:szCs w:val="24"/>
          <w:lang w:eastAsia="fr-FR"/>
        </w:rPr>
        <w:t xml:space="preserve">, vice-président du conseil général du Haut-Rhin, en sa qualité de président du syndicat de communes </w:t>
      </w:r>
      <w:r w:rsidR="00C16229">
        <w:rPr>
          <w:rFonts w:ascii="Times New Roman" w:eastAsia="Times New Roman" w:hAnsi="Times New Roman"/>
          <w:sz w:val="24"/>
          <w:szCs w:val="24"/>
          <w:lang w:eastAsia="fr-FR"/>
        </w:rPr>
        <w:t>de l’</w:t>
      </w:r>
      <w:r>
        <w:rPr>
          <w:rFonts w:ascii="Times New Roman" w:eastAsia="Times New Roman" w:hAnsi="Times New Roman"/>
          <w:sz w:val="24"/>
          <w:szCs w:val="24"/>
          <w:lang w:eastAsia="fr-FR"/>
        </w:rPr>
        <w:t>Ile Napoléon, adressé le 29 mai 2013 au président de la quatrième chambre de la Cour ;</w:t>
      </w:r>
    </w:p>
    <w:p w:rsidR="00221261" w:rsidRPr="00742CE3" w:rsidRDefault="00221261" w:rsidP="0025783B">
      <w:pPr>
        <w:spacing w:after="48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Vu le courrier électronique du </w:t>
      </w:r>
      <w:r w:rsidR="00B2376F">
        <w:rPr>
          <w:rFonts w:ascii="Times New Roman" w:eastAsia="Times New Roman" w:hAnsi="Times New Roman"/>
          <w:sz w:val="24"/>
          <w:szCs w:val="24"/>
          <w:lang w:eastAsia="fr-FR"/>
        </w:rPr>
        <w:t xml:space="preserve">3 </w:t>
      </w:r>
      <w:r>
        <w:rPr>
          <w:rFonts w:ascii="Times New Roman" w:eastAsia="Times New Roman" w:hAnsi="Times New Roman"/>
          <w:sz w:val="24"/>
          <w:szCs w:val="24"/>
          <w:lang w:eastAsia="fr-FR"/>
        </w:rPr>
        <w:t>juin 2013 adressé par M. </w:t>
      </w:r>
      <w:r w:rsidR="00EF394E">
        <w:rPr>
          <w:rFonts w:ascii="Times New Roman" w:eastAsia="Times New Roman" w:hAnsi="Times New Roman"/>
          <w:sz w:val="24"/>
          <w:szCs w:val="24"/>
          <w:lang w:eastAsia="fr-FR"/>
        </w:rPr>
        <w:t>Y</w:t>
      </w:r>
      <w:r>
        <w:rPr>
          <w:rFonts w:ascii="Times New Roman" w:eastAsia="Times New Roman" w:hAnsi="Times New Roman"/>
          <w:sz w:val="24"/>
          <w:szCs w:val="24"/>
          <w:lang w:eastAsia="fr-FR"/>
        </w:rPr>
        <w:t xml:space="preserve"> au greffe de la Cour, suite à l’audience publique ;</w:t>
      </w:r>
    </w:p>
    <w:p w:rsidR="0025783B" w:rsidRPr="00742CE3" w:rsidRDefault="0025783B" w:rsidP="0025783B">
      <w:pPr>
        <w:spacing w:after="48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Vu le</w:t>
      </w:r>
      <w:r>
        <w:rPr>
          <w:rFonts w:ascii="Times New Roman" w:eastAsia="Times New Roman" w:hAnsi="Times New Roman"/>
          <w:sz w:val="24"/>
          <w:szCs w:val="24"/>
          <w:lang w:eastAsia="fr-FR"/>
        </w:rPr>
        <w:t>s</w:t>
      </w:r>
      <w:r w:rsidRPr="00742CE3">
        <w:rPr>
          <w:rFonts w:ascii="Times New Roman" w:eastAsia="Times New Roman" w:hAnsi="Times New Roman"/>
          <w:sz w:val="24"/>
          <w:szCs w:val="24"/>
          <w:lang w:eastAsia="fr-FR"/>
        </w:rPr>
        <w:t xml:space="preserve"> rapport</w:t>
      </w:r>
      <w:r>
        <w:rPr>
          <w:rFonts w:ascii="Times New Roman" w:eastAsia="Times New Roman" w:hAnsi="Times New Roman"/>
          <w:sz w:val="24"/>
          <w:szCs w:val="24"/>
          <w:lang w:eastAsia="fr-FR"/>
        </w:rPr>
        <w:t>s</w:t>
      </w:r>
      <w:r w:rsidRPr="00742CE3">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 xml:space="preserve">d’instruction </w:t>
      </w:r>
      <w:r w:rsidRPr="00742CE3">
        <w:rPr>
          <w:rFonts w:ascii="Times New Roman" w:eastAsia="Times New Roman" w:hAnsi="Times New Roman"/>
          <w:sz w:val="24"/>
          <w:szCs w:val="24"/>
          <w:lang w:eastAsia="fr-FR"/>
        </w:rPr>
        <w:t>de M. </w:t>
      </w:r>
      <w:r>
        <w:rPr>
          <w:rFonts w:ascii="Times New Roman" w:eastAsia="Times New Roman" w:hAnsi="Times New Roman"/>
          <w:sz w:val="24"/>
          <w:szCs w:val="24"/>
          <w:lang w:eastAsia="fr-FR"/>
        </w:rPr>
        <w:t>Roch-Olivier M</w:t>
      </w:r>
      <w:r w:rsidR="007E49B3">
        <w:rPr>
          <w:rFonts w:ascii="Times New Roman" w:eastAsia="Times New Roman" w:hAnsi="Times New Roman"/>
          <w:sz w:val="24"/>
          <w:szCs w:val="24"/>
          <w:lang w:eastAsia="fr-FR"/>
        </w:rPr>
        <w:t>aistre</w:t>
      </w:r>
      <w:r w:rsidRPr="00742CE3">
        <w:rPr>
          <w:rFonts w:ascii="Times New Roman" w:eastAsia="Times New Roman" w:hAnsi="Times New Roman"/>
          <w:sz w:val="24"/>
          <w:szCs w:val="24"/>
          <w:lang w:eastAsia="fr-FR"/>
        </w:rPr>
        <w:t>, conseiller maître ;</w:t>
      </w:r>
    </w:p>
    <w:p w:rsidR="0025783B" w:rsidRPr="00742CE3" w:rsidRDefault="0025783B" w:rsidP="0025783B">
      <w:pPr>
        <w:spacing w:after="48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Vu les conclusions </w:t>
      </w:r>
      <w:r w:rsidRPr="00742CE3">
        <w:rPr>
          <w:rFonts w:ascii="Times New Roman" w:eastAsia="Times New Roman" w:hAnsi="Times New Roman"/>
          <w:sz w:val="24"/>
          <w:szCs w:val="24"/>
          <w:lang w:eastAsia="fr-FR"/>
        </w:rPr>
        <w:t xml:space="preserve">du Procureur général </w:t>
      </w:r>
      <w:r>
        <w:rPr>
          <w:rFonts w:ascii="Times New Roman" w:eastAsia="Times New Roman" w:hAnsi="Times New Roman"/>
          <w:sz w:val="24"/>
          <w:szCs w:val="24"/>
          <w:lang w:eastAsia="fr-FR"/>
        </w:rPr>
        <w:t>n°</w:t>
      </w:r>
      <w:r w:rsidR="00DB77C3">
        <w:rPr>
          <w:rFonts w:ascii="Times New Roman" w:eastAsia="Times New Roman" w:hAnsi="Times New Roman"/>
          <w:sz w:val="24"/>
          <w:szCs w:val="24"/>
          <w:lang w:eastAsia="fr-FR"/>
        </w:rPr>
        <w:t> </w:t>
      </w:r>
      <w:r>
        <w:rPr>
          <w:rFonts w:ascii="Times New Roman" w:eastAsia="Times New Roman" w:hAnsi="Times New Roman"/>
          <w:sz w:val="24"/>
          <w:szCs w:val="24"/>
          <w:lang w:eastAsia="fr-FR"/>
        </w:rPr>
        <w:t xml:space="preserve">386 </w:t>
      </w:r>
      <w:r w:rsidRPr="00742CE3">
        <w:rPr>
          <w:rFonts w:ascii="Times New Roman" w:eastAsia="Times New Roman" w:hAnsi="Times New Roman"/>
          <w:sz w:val="24"/>
          <w:szCs w:val="24"/>
          <w:lang w:eastAsia="fr-FR"/>
        </w:rPr>
        <w:t>du</w:t>
      </w:r>
      <w:r>
        <w:rPr>
          <w:rFonts w:ascii="Times New Roman" w:eastAsia="Times New Roman" w:hAnsi="Times New Roman"/>
          <w:sz w:val="24"/>
          <w:szCs w:val="24"/>
          <w:lang w:eastAsia="fr-FR"/>
        </w:rPr>
        <w:t xml:space="preserve"> 22 mai</w:t>
      </w:r>
      <w:r w:rsidRPr="00742CE3">
        <w:rPr>
          <w:rFonts w:ascii="Times New Roman" w:eastAsia="Times New Roman" w:hAnsi="Times New Roman"/>
          <w:sz w:val="24"/>
          <w:szCs w:val="24"/>
          <w:lang w:eastAsia="fr-FR"/>
        </w:rPr>
        <w:t xml:space="preserve"> 201</w:t>
      </w:r>
      <w:r>
        <w:rPr>
          <w:rFonts w:ascii="Times New Roman" w:eastAsia="Times New Roman" w:hAnsi="Times New Roman"/>
          <w:sz w:val="24"/>
          <w:szCs w:val="24"/>
          <w:lang w:eastAsia="fr-FR"/>
        </w:rPr>
        <w:t>3</w:t>
      </w:r>
      <w:r w:rsidR="00DB77C3">
        <w:rPr>
          <w:rFonts w:ascii="Times New Roman" w:eastAsia="Times New Roman" w:hAnsi="Times New Roman"/>
          <w:sz w:val="24"/>
          <w:szCs w:val="24"/>
          <w:lang w:eastAsia="fr-FR"/>
        </w:rPr>
        <w:t> </w:t>
      </w:r>
      <w:r w:rsidRPr="00742CE3">
        <w:rPr>
          <w:rFonts w:ascii="Times New Roman" w:eastAsia="Times New Roman" w:hAnsi="Times New Roman"/>
          <w:sz w:val="24"/>
          <w:szCs w:val="24"/>
          <w:lang w:eastAsia="fr-FR"/>
        </w:rPr>
        <w:t>;</w:t>
      </w:r>
    </w:p>
    <w:p w:rsidR="0025783B" w:rsidRPr="00742CE3" w:rsidRDefault="0025783B" w:rsidP="0025783B">
      <w:pPr>
        <w:spacing w:after="48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Entendu, lors de l’audience publique de ce jour, M. </w:t>
      </w:r>
      <w:r>
        <w:rPr>
          <w:rFonts w:ascii="Times New Roman" w:eastAsia="Times New Roman" w:hAnsi="Times New Roman"/>
          <w:sz w:val="24"/>
          <w:szCs w:val="24"/>
          <w:lang w:eastAsia="fr-FR"/>
        </w:rPr>
        <w:t xml:space="preserve"> Maistre</w:t>
      </w:r>
      <w:r w:rsidRPr="00742CE3">
        <w:rPr>
          <w:rFonts w:ascii="Times New Roman" w:eastAsia="Times New Roman" w:hAnsi="Times New Roman"/>
          <w:sz w:val="24"/>
          <w:szCs w:val="24"/>
          <w:lang w:eastAsia="fr-FR"/>
        </w:rPr>
        <w:t xml:space="preserve"> en son rapport, M</w:t>
      </w:r>
      <w:r w:rsidRPr="00DB77C3">
        <w:rPr>
          <w:rFonts w:ascii="Times New Roman" w:eastAsia="Times New Roman" w:hAnsi="Times New Roman"/>
          <w:sz w:val="24"/>
          <w:szCs w:val="24"/>
          <w:vertAlign w:val="superscript"/>
          <w:lang w:eastAsia="fr-FR"/>
        </w:rPr>
        <w:t>me</w:t>
      </w:r>
      <w:r>
        <w:rPr>
          <w:rFonts w:ascii="Times New Roman" w:eastAsia="Times New Roman" w:hAnsi="Times New Roman"/>
          <w:sz w:val="24"/>
          <w:szCs w:val="24"/>
          <w:lang w:eastAsia="fr-FR"/>
        </w:rPr>
        <w:t xml:space="preserve"> Marie-Aimée Gaspari, chargée de mission auprès du Procureur général</w:t>
      </w:r>
      <w:r w:rsidRPr="00742CE3">
        <w:rPr>
          <w:rFonts w:ascii="Times New Roman" w:eastAsia="Times New Roman" w:hAnsi="Times New Roman"/>
          <w:sz w:val="24"/>
          <w:szCs w:val="24"/>
          <w:lang w:eastAsia="fr-FR"/>
        </w:rPr>
        <w:t xml:space="preserve">, en les conclusions du </w:t>
      </w:r>
      <w:r>
        <w:rPr>
          <w:rFonts w:ascii="Times New Roman" w:eastAsia="Times New Roman" w:hAnsi="Times New Roman"/>
          <w:sz w:val="24"/>
          <w:szCs w:val="24"/>
          <w:lang w:eastAsia="fr-FR"/>
        </w:rPr>
        <w:t>ministère public</w:t>
      </w:r>
      <w:r w:rsidRPr="00742CE3">
        <w:rPr>
          <w:rFonts w:ascii="Times New Roman" w:eastAsia="Times New Roman" w:hAnsi="Times New Roman"/>
          <w:sz w:val="24"/>
          <w:szCs w:val="24"/>
          <w:lang w:eastAsia="fr-FR"/>
        </w:rPr>
        <w:t xml:space="preserve">, </w:t>
      </w:r>
      <w:r w:rsidR="00EF394E">
        <w:rPr>
          <w:rFonts w:ascii="Times New Roman" w:eastAsia="Times New Roman" w:hAnsi="Times New Roman"/>
          <w:sz w:val="24"/>
          <w:szCs w:val="24"/>
          <w:lang w:eastAsia="fr-FR"/>
        </w:rPr>
        <w:t>M. Y</w:t>
      </w:r>
      <w:r w:rsidRPr="00742CE3">
        <w:rPr>
          <w:rFonts w:ascii="Times New Roman" w:eastAsia="Times New Roman" w:hAnsi="Times New Roman"/>
          <w:sz w:val="24"/>
          <w:szCs w:val="24"/>
          <w:lang w:eastAsia="fr-FR"/>
        </w:rPr>
        <w:t xml:space="preserve">, informé de l’audience, étant présent </w:t>
      </w:r>
      <w:r>
        <w:rPr>
          <w:rFonts w:ascii="Times New Roman" w:eastAsia="Times New Roman" w:hAnsi="Times New Roman"/>
          <w:sz w:val="24"/>
          <w:szCs w:val="24"/>
          <w:lang w:eastAsia="fr-FR"/>
        </w:rPr>
        <w:t xml:space="preserve">et </w:t>
      </w:r>
      <w:r w:rsidR="007E49B3">
        <w:rPr>
          <w:rFonts w:ascii="Times New Roman" w:eastAsia="Times New Roman" w:hAnsi="Times New Roman"/>
          <w:sz w:val="24"/>
          <w:szCs w:val="24"/>
          <w:lang w:eastAsia="fr-FR"/>
        </w:rPr>
        <w:t>ayant eu la parole en dernier ;</w:t>
      </w:r>
    </w:p>
    <w:p w:rsidR="0025783B" w:rsidRDefault="0025783B" w:rsidP="0025783B">
      <w:pPr>
        <w:spacing w:after="48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Après avoir entendu, en délibéré, M</w:t>
      </w:r>
      <w:r>
        <w:rPr>
          <w:rFonts w:ascii="Times New Roman" w:eastAsia="Times New Roman" w:hAnsi="Times New Roman"/>
          <w:sz w:val="24"/>
          <w:szCs w:val="24"/>
          <w:lang w:eastAsia="fr-FR"/>
        </w:rPr>
        <w:t>.</w:t>
      </w:r>
      <w:r w:rsidR="00870E55">
        <w:rPr>
          <w:rFonts w:ascii="Times New Roman" w:eastAsia="Times New Roman" w:hAnsi="Times New Roman"/>
          <w:sz w:val="24"/>
          <w:szCs w:val="24"/>
          <w:lang w:eastAsia="fr-FR"/>
        </w:rPr>
        <w:t> </w:t>
      </w:r>
      <w:r>
        <w:rPr>
          <w:rFonts w:ascii="Times New Roman" w:eastAsia="Times New Roman" w:hAnsi="Times New Roman"/>
          <w:sz w:val="24"/>
          <w:szCs w:val="24"/>
          <w:lang w:eastAsia="fr-FR"/>
        </w:rPr>
        <w:t>Philippe Geoffroy</w:t>
      </w:r>
      <w:r w:rsidRPr="00742CE3">
        <w:rPr>
          <w:rFonts w:ascii="Times New Roman" w:eastAsia="Times New Roman" w:hAnsi="Times New Roman"/>
          <w:sz w:val="24"/>
          <w:szCs w:val="24"/>
          <w:lang w:eastAsia="fr-FR"/>
        </w:rPr>
        <w:t>, conseill</w:t>
      </w:r>
      <w:r>
        <w:rPr>
          <w:rFonts w:ascii="Times New Roman" w:eastAsia="Times New Roman" w:hAnsi="Times New Roman"/>
          <w:sz w:val="24"/>
          <w:szCs w:val="24"/>
          <w:lang w:eastAsia="fr-FR"/>
        </w:rPr>
        <w:t>er</w:t>
      </w:r>
      <w:r w:rsidRPr="00742CE3">
        <w:rPr>
          <w:rFonts w:ascii="Times New Roman" w:eastAsia="Times New Roman" w:hAnsi="Times New Roman"/>
          <w:sz w:val="24"/>
          <w:szCs w:val="24"/>
          <w:lang w:eastAsia="fr-FR"/>
        </w:rPr>
        <w:t xml:space="preserve"> maître, en ses observations ;</w:t>
      </w:r>
    </w:p>
    <w:p w:rsidR="0025783B" w:rsidRDefault="0025783B" w:rsidP="0025783B">
      <w:pPr>
        <w:spacing w:after="480" w:line="240" w:lineRule="auto"/>
        <w:ind w:left="1701" w:firstLine="1134"/>
        <w:jc w:val="both"/>
        <w:rPr>
          <w:rFonts w:ascii="Times New Roman" w:eastAsia="Times New Roman" w:hAnsi="Times New Roman"/>
          <w:sz w:val="24"/>
          <w:szCs w:val="24"/>
          <w:lang w:eastAsia="fr-FR"/>
        </w:rPr>
      </w:pPr>
    </w:p>
    <w:p w:rsidR="0025783B" w:rsidRPr="006D22E0" w:rsidRDefault="0025783B" w:rsidP="006D0253">
      <w:pPr>
        <w:spacing w:after="240" w:line="240" w:lineRule="auto"/>
        <w:ind w:left="1701" w:firstLine="1134"/>
        <w:jc w:val="both"/>
        <w:rPr>
          <w:rFonts w:ascii="Times New Roman" w:eastAsia="Times New Roman" w:hAnsi="Times New Roman"/>
          <w:b/>
          <w:sz w:val="24"/>
          <w:szCs w:val="24"/>
          <w:u w:val="single"/>
          <w:lang w:eastAsia="fr-FR"/>
        </w:rPr>
      </w:pPr>
      <w:r w:rsidRPr="006D22E0">
        <w:rPr>
          <w:rFonts w:ascii="Times New Roman" w:eastAsia="Times New Roman" w:hAnsi="Times New Roman"/>
          <w:b/>
          <w:sz w:val="24"/>
          <w:szCs w:val="24"/>
          <w:u w:val="single"/>
          <w:lang w:eastAsia="fr-FR"/>
        </w:rPr>
        <w:t>Sur la présomption de charge</w:t>
      </w:r>
    </w:p>
    <w:p w:rsidR="0025783B" w:rsidRDefault="0025783B" w:rsidP="006D0253">
      <w:pPr>
        <w:spacing w:before="240" w:after="24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Attendu que, par un arrêté du préfet du Haut-Rhin du 16 décembre 2009, pris sur le fondement de l’article </w:t>
      </w:r>
      <w:r w:rsidR="000E3FEE">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L.</w:t>
      </w:r>
      <w:r w:rsidR="00906DBB">
        <w:rPr>
          <w:rFonts w:ascii="Times New Roman" w:eastAsia="Times New Roman" w:hAnsi="Times New Roman"/>
          <w:sz w:val="24"/>
          <w:szCs w:val="24"/>
          <w:lang w:eastAsia="fr-FR"/>
        </w:rPr>
        <w:t> </w:t>
      </w:r>
      <w:r>
        <w:rPr>
          <w:rFonts w:ascii="Times New Roman" w:eastAsia="Times New Roman" w:hAnsi="Times New Roman"/>
          <w:sz w:val="24"/>
          <w:szCs w:val="24"/>
          <w:lang w:eastAsia="fr-FR"/>
        </w:rPr>
        <w:t>5211-41-3 du CGCT susvisé et entré en vigueur le 1</w:t>
      </w:r>
      <w:r w:rsidRPr="001B7466">
        <w:rPr>
          <w:rFonts w:ascii="Times New Roman" w:eastAsia="Times New Roman" w:hAnsi="Times New Roman"/>
          <w:sz w:val="24"/>
          <w:szCs w:val="24"/>
          <w:vertAlign w:val="superscript"/>
          <w:lang w:eastAsia="fr-FR"/>
        </w:rPr>
        <w:t>er</w:t>
      </w:r>
      <w:r>
        <w:rPr>
          <w:rFonts w:ascii="Times New Roman" w:eastAsia="Times New Roman" w:hAnsi="Times New Roman"/>
          <w:sz w:val="24"/>
          <w:szCs w:val="24"/>
          <w:lang w:eastAsia="fr-FR"/>
        </w:rPr>
        <w:t xml:space="preserve"> janvier 2010, la communauté de communes de l’Ile Napoléon (CCIN) a fusionné avec deux autres établissements publics de coopération intercommunale –</w:t>
      </w:r>
      <w:r w:rsidR="00DB77C3">
        <w:rPr>
          <w:rFonts w:ascii="Times New Roman" w:eastAsia="Times New Roman" w:hAnsi="Times New Roman"/>
          <w:sz w:val="24"/>
          <w:szCs w:val="24"/>
          <w:lang w:eastAsia="fr-FR"/>
        </w:rPr>
        <w:t> </w:t>
      </w:r>
      <w:r>
        <w:rPr>
          <w:rFonts w:ascii="Times New Roman" w:eastAsia="Times New Roman" w:hAnsi="Times New Roman"/>
          <w:sz w:val="24"/>
          <w:szCs w:val="24"/>
          <w:lang w:eastAsia="fr-FR"/>
        </w:rPr>
        <w:t>la communauté d’agglomération de Mulhouse Sud Alsace (CAMSA) et la communauté de communes des Collines (</w:t>
      </w:r>
      <w:proofErr w:type="spellStart"/>
      <w:r>
        <w:rPr>
          <w:rFonts w:ascii="Times New Roman" w:eastAsia="Times New Roman" w:hAnsi="Times New Roman"/>
          <w:sz w:val="24"/>
          <w:szCs w:val="24"/>
          <w:lang w:eastAsia="fr-FR"/>
        </w:rPr>
        <w:t>CoCoCo</w:t>
      </w:r>
      <w:proofErr w:type="spellEnd"/>
      <w:r>
        <w:rPr>
          <w:rFonts w:ascii="Times New Roman" w:eastAsia="Times New Roman" w:hAnsi="Times New Roman"/>
          <w:sz w:val="24"/>
          <w:szCs w:val="24"/>
          <w:lang w:eastAsia="fr-FR"/>
        </w:rPr>
        <w:t>)</w:t>
      </w:r>
      <w:r w:rsidR="00DB77C3">
        <w:rPr>
          <w:rFonts w:ascii="Times New Roman" w:eastAsia="Times New Roman" w:hAnsi="Times New Roman"/>
          <w:sz w:val="24"/>
          <w:szCs w:val="24"/>
          <w:lang w:eastAsia="fr-FR"/>
        </w:rPr>
        <w:t> </w:t>
      </w:r>
      <w:r>
        <w:rPr>
          <w:rFonts w:ascii="Times New Roman" w:eastAsia="Times New Roman" w:hAnsi="Times New Roman"/>
          <w:sz w:val="24"/>
          <w:szCs w:val="24"/>
          <w:lang w:eastAsia="fr-FR"/>
        </w:rPr>
        <w:t>– pour donner naissance à la communauté d’agglomération de la région Mulhouse Alsace (CARMA), renommée ultérieurement communauté d’agglomération Mulhouse Alsace Agglomération (M2A) ;</w:t>
      </w:r>
    </w:p>
    <w:p w:rsidR="0025783B" w:rsidRDefault="0025783B" w:rsidP="006D0253">
      <w:pPr>
        <w:spacing w:before="240" w:after="24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Attendu que, préalablement à cette fusion, un arrêté du préfet du Haut-Rhin du 3 décembre 2009 avait retiré</w:t>
      </w:r>
      <w:r w:rsidR="007E49B3">
        <w:rPr>
          <w:rFonts w:ascii="Times New Roman" w:eastAsia="Times New Roman" w:hAnsi="Times New Roman"/>
          <w:sz w:val="24"/>
          <w:szCs w:val="24"/>
          <w:lang w:eastAsia="fr-FR"/>
        </w:rPr>
        <w:t xml:space="preserve"> à compter du 31 décembre 2009 </w:t>
      </w:r>
      <w:r>
        <w:rPr>
          <w:rFonts w:ascii="Times New Roman" w:eastAsia="Times New Roman" w:hAnsi="Times New Roman"/>
          <w:sz w:val="24"/>
          <w:szCs w:val="24"/>
          <w:lang w:eastAsia="fr-FR"/>
        </w:rPr>
        <w:t>à la CCIN la compétence qu’elle exerçait en matière de voirie</w:t>
      </w:r>
      <w:r w:rsidR="007E49B3">
        <w:rPr>
          <w:rFonts w:ascii="Times New Roman" w:eastAsia="Times New Roman" w:hAnsi="Times New Roman"/>
          <w:sz w:val="24"/>
          <w:szCs w:val="24"/>
          <w:lang w:eastAsia="fr-FR"/>
        </w:rPr>
        <w:t>,</w:t>
      </w:r>
      <w:r>
        <w:rPr>
          <w:rFonts w:ascii="Times New Roman" w:eastAsia="Times New Roman" w:hAnsi="Times New Roman"/>
          <w:sz w:val="24"/>
          <w:szCs w:val="24"/>
          <w:lang w:eastAsia="fr-FR"/>
        </w:rPr>
        <w:t xml:space="preserve"> pour la restituer aux communes membres de l’établissement public fusionné</w:t>
      </w:r>
      <w:r w:rsidR="007E49B3">
        <w:rPr>
          <w:rFonts w:ascii="Times New Roman" w:eastAsia="Times New Roman" w:hAnsi="Times New Roman"/>
          <w:sz w:val="24"/>
          <w:szCs w:val="24"/>
          <w:lang w:eastAsia="fr-FR"/>
        </w:rPr>
        <w:t>,</w:t>
      </w:r>
      <w:r>
        <w:rPr>
          <w:rFonts w:ascii="Times New Roman" w:eastAsia="Times New Roman" w:hAnsi="Times New Roman"/>
          <w:sz w:val="24"/>
          <w:szCs w:val="24"/>
          <w:lang w:eastAsia="fr-FR"/>
        </w:rPr>
        <w:t xml:space="preserve"> et la transférer, à compter du 1</w:t>
      </w:r>
      <w:r w:rsidRPr="001B7466">
        <w:rPr>
          <w:rFonts w:ascii="Times New Roman" w:eastAsia="Times New Roman" w:hAnsi="Times New Roman"/>
          <w:sz w:val="24"/>
          <w:szCs w:val="24"/>
          <w:vertAlign w:val="superscript"/>
          <w:lang w:eastAsia="fr-FR"/>
        </w:rPr>
        <w:t>er</w:t>
      </w:r>
      <w:r>
        <w:rPr>
          <w:rFonts w:ascii="Times New Roman" w:eastAsia="Times New Roman" w:hAnsi="Times New Roman"/>
          <w:sz w:val="24"/>
          <w:szCs w:val="24"/>
          <w:lang w:eastAsia="fr-FR"/>
        </w:rPr>
        <w:t xml:space="preserve"> janvier 2010, au syndicat intercommunal des communes de Habsheim, Rixheim, Illzach et </w:t>
      </w:r>
      <w:proofErr w:type="spellStart"/>
      <w:r>
        <w:rPr>
          <w:rFonts w:ascii="Times New Roman" w:eastAsia="Times New Roman" w:hAnsi="Times New Roman"/>
          <w:sz w:val="24"/>
          <w:szCs w:val="24"/>
          <w:lang w:eastAsia="fr-FR"/>
        </w:rPr>
        <w:t>Sausheim</w:t>
      </w:r>
      <w:proofErr w:type="spellEnd"/>
      <w:r>
        <w:rPr>
          <w:rFonts w:ascii="Times New Roman" w:eastAsia="Times New Roman" w:hAnsi="Times New Roman"/>
          <w:sz w:val="24"/>
          <w:szCs w:val="24"/>
          <w:lang w:eastAsia="fr-FR"/>
        </w:rPr>
        <w:t>, renommé par le même acte syndicat de communes de l’Ile Napoléon (SCIN) ;</w:t>
      </w:r>
    </w:p>
    <w:p w:rsidR="0025783B" w:rsidRDefault="0025783B" w:rsidP="006D0253">
      <w:pPr>
        <w:spacing w:before="240" w:after="24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Attendu que, par une délibération du 16 décembre 2009, le conseil de la </w:t>
      </w:r>
      <w:r w:rsidR="007E49B3">
        <w:rPr>
          <w:rFonts w:ascii="Times New Roman" w:eastAsia="Times New Roman" w:hAnsi="Times New Roman"/>
          <w:sz w:val="24"/>
          <w:szCs w:val="24"/>
          <w:lang w:eastAsia="fr-FR"/>
        </w:rPr>
        <w:t xml:space="preserve">CCIN </w:t>
      </w:r>
      <w:r>
        <w:rPr>
          <w:rFonts w:ascii="Times New Roman" w:eastAsia="Times New Roman" w:hAnsi="Times New Roman"/>
          <w:sz w:val="24"/>
          <w:szCs w:val="24"/>
          <w:lang w:eastAsia="fr-FR"/>
        </w:rPr>
        <w:t xml:space="preserve">a décidé de reverser une partie de sa trésorerie au futur </w:t>
      </w:r>
      <w:r w:rsidR="007E49B3">
        <w:rPr>
          <w:rFonts w:ascii="Times New Roman" w:eastAsia="Times New Roman" w:hAnsi="Times New Roman"/>
          <w:sz w:val="24"/>
          <w:szCs w:val="24"/>
          <w:lang w:eastAsia="fr-FR"/>
        </w:rPr>
        <w:t xml:space="preserve">SCIN, </w:t>
      </w:r>
      <w:r>
        <w:rPr>
          <w:rFonts w:ascii="Times New Roman" w:eastAsia="Times New Roman" w:hAnsi="Times New Roman"/>
          <w:sz w:val="24"/>
          <w:szCs w:val="24"/>
          <w:lang w:eastAsia="fr-FR"/>
        </w:rPr>
        <w:t>correspondant au montant des travaux de voirie restant à financer ; que le montant du reversement en question a été arrêté à la somme de 3 492 817,58 € par un certificat administratif établi par l’ordonnateur le 31 décembre 2009 à partir de deux tableaux signés par ses soins le même jour et listant, d’une part, les restes à réaliser pour chaque opération de travaux de voirie et d’autre part, les restes à financer ;</w:t>
      </w:r>
    </w:p>
    <w:p w:rsidR="0025783B" w:rsidRDefault="0025783B" w:rsidP="006D0253">
      <w:pPr>
        <w:spacing w:before="240" w:after="24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Attendu que le comptable a viré, le 7 janvier 2010, le solde débiteur de clôture du compte 515 « compte au Trésor » de la CCIN, qui s’élevait à 22 196 228,22</w:t>
      </w:r>
      <w:r w:rsidR="00906DBB">
        <w:rPr>
          <w:rFonts w:ascii="Times New Roman" w:eastAsia="Times New Roman" w:hAnsi="Times New Roman"/>
          <w:sz w:val="24"/>
          <w:szCs w:val="24"/>
          <w:lang w:eastAsia="fr-FR"/>
        </w:rPr>
        <w:t> </w:t>
      </w:r>
      <w:r>
        <w:rPr>
          <w:rFonts w:ascii="Times New Roman" w:eastAsia="Times New Roman" w:hAnsi="Times New Roman"/>
          <w:sz w:val="24"/>
          <w:szCs w:val="24"/>
          <w:lang w:eastAsia="fr-FR"/>
        </w:rPr>
        <w:t>€, pour 18 703 410,64 € au compte 515 de la CARMA, et pour 3 492 817,58</w:t>
      </w:r>
      <w:r w:rsidR="00906DBB">
        <w:rPr>
          <w:rFonts w:ascii="Times New Roman" w:eastAsia="Times New Roman" w:hAnsi="Times New Roman"/>
          <w:sz w:val="24"/>
          <w:szCs w:val="24"/>
          <w:lang w:eastAsia="fr-FR"/>
        </w:rPr>
        <w:t> </w:t>
      </w:r>
      <w:r>
        <w:rPr>
          <w:rFonts w:ascii="Times New Roman" w:eastAsia="Times New Roman" w:hAnsi="Times New Roman"/>
          <w:sz w:val="24"/>
          <w:szCs w:val="24"/>
          <w:lang w:eastAsia="fr-FR"/>
        </w:rPr>
        <w:t>€ au SCIN ;</w:t>
      </w:r>
    </w:p>
    <w:p w:rsidR="0025783B" w:rsidRDefault="0025783B" w:rsidP="006D0253">
      <w:pPr>
        <w:spacing w:before="240" w:after="24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Attendu que dans son réquisitoire susvisé, le procureur financier a considéré qu’en procédant à ce versement sans disposer ni d’un mandat ni d’un état liquidatif affectant un certain pourcentage de l’actif et du passif par transfert de la CCIN au SCIN, le comptable avait engagé sa responsabilité personnelle et pécuniaire ;</w:t>
      </w:r>
    </w:p>
    <w:p w:rsidR="0025783B" w:rsidRDefault="0025783B" w:rsidP="006D0253">
      <w:pPr>
        <w:spacing w:before="240" w:after="240" w:line="240" w:lineRule="auto"/>
        <w:ind w:left="1701" w:firstLine="1134"/>
        <w:jc w:val="both"/>
        <w:rPr>
          <w:rStyle w:val="CorpsdetexteCarCar"/>
          <w:rFonts w:ascii="Times New Roman" w:hAnsi="Times New Roman"/>
        </w:rPr>
      </w:pPr>
      <w:r w:rsidRPr="00BD2D35">
        <w:rPr>
          <w:rFonts w:ascii="Times New Roman" w:eastAsia="Times New Roman" w:hAnsi="Times New Roman"/>
          <w:sz w:val="24"/>
          <w:szCs w:val="24"/>
          <w:lang w:eastAsia="fr-FR"/>
        </w:rPr>
        <w:t>Attendu que la CRC</w:t>
      </w:r>
      <w:r w:rsidRPr="00BD2D35">
        <w:rPr>
          <w:rStyle w:val="CorpsdetexteCarCar"/>
          <w:rFonts w:ascii="Times New Roman" w:hAnsi="Times New Roman"/>
        </w:rPr>
        <w:t xml:space="preserve"> a, sur conclusions contraires du ministère public, jugé qu’il n’y avait pas lieu </w:t>
      </w:r>
      <w:r>
        <w:rPr>
          <w:rStyle w:val="CorpsdetexteCarCar"/>
          <w:rFonts w:ascii="Times New Roman" w:hAnsi="Times New Roman"/>
        </w:rPr>
        <w:t xml:space="preserve">en l’espèce </w:t>
      </w:r>
      <w:r w:rsidRPr="00BD2D35">
        <w:rPr>
          <w:rStyle w:val="CorpsdetexteCarCar"/>
          <w:rFonts w:ascii="Times New Roman" w:hAnsi="Times New Roman"/>
        </w:rPr>
        <w:t>à la mise en jeu de la responsabilité personnelle et pécuniaire de M.</w:t>
      </w:r>
      <w:r w:rsidR="00870E55">
        <w:rPr>
          <w:rStyle w:val="CorpsdetexteCarCar"/>
          <w:rFonts w:ascii="Times New Roman" w:hAnsi="Times New Roman"/>
        </w:rPr>
        <w:t> </w:t>
      </w:r>
      <w:r w:rsidR="00EF394E">
        <w:rPr>
          <w:rStyle w:val="CorpsdetexteCarCar"/>
          <w:rFonts w:ascii="Times New Roman" w:hAnsi="Times New Roman"/>
        </w:rPr>
        <w:t>Y</w:t>
      </w:r>
      <w:r w:rsidRPr="00BD2D35">
        <w:rPr>
          <w:rStyle w:val="CorpsdetexteCarCar"/>
          <w:rFonts w:ascii="Times New Roman" w:hAnsi="Times New Roman"/>
        </w:rPr>
        <w:t>, comptable de la CCIN, pour les faits précités ; qu’en conséquence elle a déchargé l’intéressé de sa gestion au cours des années 2006, du 3 janvier, à 2009 et l’a déclaré quitte de sa gestion terminée le 31 décembre 2009 ;</w:t>
      </w:r>
    </w:p>
    <w:p w:rsidR="0025783B" w:rsidRPr="006D22E0" w:rsidRDefault="0025783B" w:rsidP="006D0253">
      <w:pPr>
        <w:spacing w:before="360" w:after="240"/>
        <w:ind w:left="1701" w:firstLine="1134"/>
        <w:jc w:val="both"/>
        <w:rPr>
          <w:rFonts w:ascii="Times New Roman" w:hAnsi="Times New Roman"/>
          <w:b/>
          <w:sz w:val="24"/>
          <w:szCs w:val="24"/>
          <w:u w:val="single"/>
        </w:rPr>
      </w:pPr>
      <w:r w:rsidRPr="006D22E0">
        <w:rPr>
          <w:rFonts w:ascii="Times New Roman" w:hAnsi="Times New Roman"/>
          <w:b/>
          <w:sz w:val="24"/>
          <w:szCs w:val="24"/>
          <w:u w:val="single"/>
        </w:rPr>
        <w:lastRenderedPageBreak/>
        <w:t>Sur la recevabilité des mémoires produits par le comptable</w:t>
      </w:r>
    </w:p>
    <w:p w:rsidR="0025783B" w:rsidRDefault="0025783B" w:rsidP="006D0253">
      <w:pPr>
        <w:spacing w:before="240" w:after="240" w:line="240" w:lineRule="auto"/>
        <w:ind w:left="1701" w:firstLine="1134"/>
        <w:jc w:val="both"/>
        <w:rPr>
          <w:rFonts w:ascii="Times New Roman" w:hAnsi="Times New Roman"/>
          <w:sz w:val="24"/>
          <w:szCs w:val="24"/>
        </w:rPr>
      </w:pPr>
      <w:r>
        <w:rPr>
          <w:rFonts w:ascii="Times New Roman" w:hAnsi="Times New Roman"/>
          <w:sz w:val="24"/>
          <w:szCs w:val="24"/>
        </w:rPr>
        <w:t xml:space="preserve">Considérant en premier lieu que, bien qu’ils aient été produits au-delà du délai </w:t>
      </w:r>
      <w:r w:rsidR="007E49B3">
        <w:rPr>
          <w:rFonts w:ascii="Times New Roman" w:hAnsi="Times New Roman"/>
          <w:sz w:val="24"/>
          <w:szCs w:val="24"/>
        </w:rPr>
        <w:t>réglementaire</w:t>
      </w:r>
      <w:r>
        <w:rPr>
          <w:rFonts w:ascii="Times New Roman" w:hAnsi="Times New Roman"/>
          <w:sz w:val="24"/>
          <w:szCs w:val="24"/>
        </w:rPr>
        <w:t>, les mémoires complémentaires communiqués par le comptable le 30 novembre 2012 et les 30 janvier et 1</w:t>
      </w:r>
      <w:r w:rsidRPr="00455C82">
        <w:rPr>
          <w:rFonts w:ascii="Times New Roman" w:hAnsi="Times New Roman"/>
          <w:sz w:val="24"/>
          <w:szCs w:val="24"/>
          <w:vertAlign w:val="superscript"/>
        </w:rPr>
        <w:t>er</w:t>
      </w:r>
      <w:r w:rsidR="00A66A61">
        <w:rPr>
          <w:rFonts w:ascii="Times New Roman" w:hAnsi="Times New Roman"/>
          <w:sz w:val="24"/>
          <w:szCs w:val="24"/>
          <w:vertAlign w:val="superscript"/>
        </w:rPr>
        <w:t> </w:t>
      </w:r>
      <w:r>
        <w:rPr>
          <w:rFonts w:ascii="Times New Roman" w:hAnsi="Times New Roman"/>
          <w:sz w:val="24"/>
          <w:szCs w:val="24"/>
        </w:rPr>
        <w:t>mars</w:t>
      </w:r>
      <w:r w:rsidR="00A66A61">
        <w:rPr>
          <w:rFonts w:ascii="Times New Roman" w:hAnsi="Times New Roman"/>
          <w:sz w:val="24"/>
          <w:szCs w:val="24"/>
        </w:rPr>
        <w:t> </w:t>
      </w:r>
      <w:r>
        <w:rPr>
          <w:rFonts w:ascii="Times New Roman" w:hAnsi="Times New Roman"/>
          <w:sz w:val="24"/>
          <w:szCs w:val="24"/>
        </w:rPr>
        <w:t>2013 ne sont que la reprise et la reformulation de moyens déjà soulevés au cours de la procédure de première instance ; qu’en conséquence il y a lieu pour la Cour d’examiner les éléments qu’ils contiennent</w:t>
      </w:r>
      <w:r w:rsidR="00DB77C3">
        <w:rPr>
          <w:rFonts w:ascii="Times New Roman" w:hAnsi="Times New Roman"/>
          <w:sz w:val="24"/>
          <w:szCs w:val="24"/>
        </w:rPr>
        <w:t> </w:t>
      </w:r>
      <w:r>
        <w:rPr>
          <w:rFonts w:ascii="Times New Roman" w:hAnsi="Times New Roman"/>
          <w:sz w:val="24"/>
          <w:szCs w:val="24"/>
        </w:rPr>
        <w:t>;</w:t>
      </w:r>
    </w:p>
    <w:p w:rsidR="0025783B" w:rsidRDefault="0025783B" w:rsidP="006D0253">
      <w:pPr>
        <w:spacing w:before="240" w:after="240" w:line="240" w:lineRule="auto"/>
        <w:ind w:left="1701" w:firstLine="1134"/>
        <w:jc w:val="both"/>
        <w:rPr>
          <w:rFonts w:ascii="Times New Roman" w:hAnsi="Times New Roman"/>
          <w:sz w:val="24"/>
          <w:szCs w:val="24"/>
        </w:rPr>
      </w:pPr>
      <w:r>
        <w:rPr>
          <w:rFonts w:ascii="Times New Roman" w:hAnsi="Times New Roman"/>
          <w:sz w:val="24"/>
          <w:szCs w:val="24"/>
        </w:rPr>
        <w:t xml:space="preserve">Considérant en second lieu que, bien qu’il ait été également produit au-delà du délai </w:t>
      </w:r>
      <w:r w:rsidR="007E49B3">
        <w:rPr>
          <w:rFonts w:ascii="Times New Roman" w:hAnsi="Times New Roman"/>
          <w:sz w:val="24"/>
          <w:szCs w:val="24"/>
        </w:rPr>
        <w:t>réglementaire</w:t>
      </w:r>
      <w:r>
        <w:rPr>
          <w:rFonts w:ascii="Times New Roman" w:hAnsi="Times New Roman"/>
          <w:sz w:val="24"/>
          <w:szCs w:val="24"/>
        </w:rPr>
        <w:t xml:space="preserve">, le mémoire complémentaire communiqué par le comptable le 2 janvier 2013 soulève </w:t>
      </w:r>
      <w:r w:rsidR="008373A9">
        <w:rPr>
          <w:rFonts w:ascii="Times New Roman" w:hAnsi="Times New Roman"/>
          <w:sz w:val="24"/>
          <w:szCs w:val="24"/>
        </w:rPr>
        <w:t xml:space="preserve">un élément nouveau, </w:t>
      </w:r>
      <w:r>
        <w:rPr>
          <w:rFonts w:ascii="Times New Roman" w:hAnsi="Times New Roman"/>
          <w:sz w:val="24"/>
          <w:szCs w:val="24"/>
        </w:rPr>
        <w:t xml:space="preserve">selon lequel la chambre régionale des comptes n’était pas fondée à engager sa responsabilité sans encourir le reproche de </w:t>
      </w:r>
      <w:proofErr w:type="spellStart"/>
      <w:r>
        <w:rPr>
          <w:rFonts w:ascii="Times New Roman" w:hAnsi="Times New Roman"/>
          <w:sz w:val="24"/>
          <w:szCs w:val="24"/>
        </w:rPr>
        <w:t>préjugement</w:t>
      </w:r>
      <w:proofErr w:type="spellEnd"/>
      <w:r w:rsidR="008373A9">
        <w:rPr>
          <w:rFonts w:ascii="Times New Roman" w:hAnsi="Times New Roman"/>
          <w:sz w:val="24"/>
          <w:szCs w:val="24"/>
        </w:rPr>
        <w:t>,</w:t>
      </w:r>
      <w:r>
        <w:rPr>
          <w:rFonts w:ascii="Times New Roman" w:hAnsi="Times New Roman"/>
          <w:sz w:val="24"/>
          <w:szCs w:val="24"/>
        </w:rPr>
        <w:t xml:space="preserve"> compte tenu des observations définitives qu’elle avait formulées dans son rapport sur la gestion des comptes de la </w:t>
      </w:r>
      <w:r w:rsidR="006D22E0">
        <w:rPr>
          <w:rFonts w:ascii="Times New Roman" w:hAnsi="Times New Roman"/>
          <w:sz w:val="24"/>
          <w:szCs w:val="24"/>
        </w:rPr>
        <w:t xml:space="preserve">CCIN </w:t>
      </w:r>
      <w:r>
        <w:rPr>
          <w:rFonts w:ascii="Times New Roman" w:hAnsi="Times New Roman"/>
          <w:sz w:val="24"/>
          <w:szCs w:val="24"/>
        </w:rPr>
        <w:t>notifié le 20 juin 2012 ; que ce</w:t>
      </w:r>
      <w:r w:rsidR="006D22E0">
        <w:rPr>
          <w:rFonts w:ascii="Times New Roman" w:hAnsi="Times New Roman"/>
          <w:sz w:val="24"/>
          <w:szCs w:val="24"/>
        </w:rPr>
        <w:t xml:space="preserve">t élément </w:t>
      </w:r>
      <w:r>
        <w:rPr>
          <w:rFonts w:ascii="Times New Roman" w:hAnsi="Times New Roman"/>
          <w:sz w:val="24"/>
          <w:szCs w:val="24"/>
        </w:rPr>
        <w:t>constitue un moyen d’ordre public susceptible d’être relevé d’office par le juge d’appel ; qu’en conséquence il doit être examiné par la Cour ;</w:t>
      </w:r>
    </w:p>
    <w:p w:rsidR="0025783B" w:rsidRPr="006D22E0" w:rsidRDefault="0025783B" w:rsidP="006D0253">
      <w:pPr>
        <w:spacing w:before="360" w:after="240" w:line="240" w:lineRule="auto"/>
        <w:ind w:left="1701" w:firstLine="1134"/>
        <w:jc w:val="both"/>
        <w:rPr>
          <w:rFonts w:ascii="Times New Roman" w:eastAsia="Times New Roman" w:hAnsi="Times New Roman"/>
          <w:b/>
          <w:sz w:val="24"/>
          <w:szCs w:val="24"/>
          <w:u w:val="single"/>
          <w:lang w:eastAsia="fr-FR"/>
        </w:rPr>
      </w:pPr>
      <w:r w:rsidRPr="006D22E0">
        <w:rPr>
          <w:rFonts w:ascii="Times New Roman" w:eastAsia="Times New Roman" w:hAnsi="Times New Roman"/>
          <w:b/>
          <w:sz w:val="24"/>
          <w:szCs w:val="24"/>
          <w:u w:val="single"/>
          <w:lang w:eastAsia="fr-FR"/>
        </w:rPr>
        <w:t>Sur le grief de « </w:t>
      </w:r>
      <w:proofErr w:type="spellStart"/>
      <w:r w:rsidRPr="006D22E0">
        <w:rPr>
          <w:rFonts w:ascii="Times New Roman" w:eastAsia="Times New Roman" w:hAnsi="Times New Roman"/>
          <w:b/>
          <w:sz w:val="24"/>
          <w:szCs w:val="24"/>
          <w:u w:val="single"/>
          <w:lang w:eastAsia="fr-FR"/>
        </w:rPr>
        <w:t>préjugement</w:t>
      </w:r>
      <w:proofErr w:type="spellEnd"/>
      <w:r w:rsidRPr="006D22E0">
        <w:rPr>
          <w:rFonts w:ascii="Times New Roman" w:eastAsia="Times New Roman" w:hAnsi="Times New Roman"/>
          <w:b/>
          <w:sz w:val="24"/>
          <w:szCs w:val="24"/>
          <w:u w:val="single"/>
          <w:lang w:eastAsia="fr-FR"/>
        </w:rPr>
        <w:t> »</w:t>
      </w:r>
    </w:p>
    <w:p w:rsidR="0025783B" w:rsidRDefault="0025783B" w:rsidP="006D0253">
      <w:pPr>
        <w:spacing w:before="240" w:after="240" w:line="240" w:lineRule="auto"/>
        <w:ind w:left="1701" w:firstLine="1134"/>
        <w:jc w:val="both"/>
        <w:rPr>
          <w:rFonts w:ascii="Times New Roman" w:hAnsi="Times New Roman"/>
          <w:sz w:val="24"/>
          <w:szCs w:val="24"/>
        </w:rPr>
      </w:pPr>
      <w:r>
        <w:rPr>
          <w:rFonts w:ascii="Times New Roman" w:hAnsi="Times New Roman"/>
          <w:sz w:val="24"/>
          <w:szCs w:val="24"/>
        </w:rPr>
        <w:t xml:space="preserve">Considérant qu’un éventuel </w:t>
      </w:r>
      <w:proofErr w:type="spellStart"/>
      <w:r>
        <w:rPr>
          <w:rFonts w:ascii="Times New Roman" w:hAnsi="Times New Roman"/>
          <w:sz w:val="24"/>
          <w:szCs w:val="24"/>
        </w:rPr>
        <w:t>préjugement</w:t>
      </w:r>
      <w:proofErr w:type="spellEnd"/>
      <w:r>
        <w:rPr>
          <w:rFonts w:ascii="Times New Roman" w:hAnsi="Times New Roman"/>
          <w:sz w:val="24"/>
          <w:szCs w:val="24"/>
        </w:rPr>
        <w:t xml:space="preserve"> de l’affaire s’opposerait non seulement à ce que la CRC se prononce à la charge du comptable, mais empêcherait aussi qu’elle statue sur les présomptions de charge relevées par le ministère public</w:t>
      </w:r>
      <w:r w:rsidR="00DB77C3">
        <w:rPr>
          <w:rFonts w:ascii="Times New Roman" w:hAnsi="Times New Roman"/>
          <w:sz w:val="24"/>
          <w:szCs w:val="24"/>
        </w:rPr>
        <w:t> </w:t>
      </w:r>
      <w:r>
        <w:rPr>
          <w:rFonts w:ascii="Times New Roman" w:hAnsi="Times New Roman"/>
          <w:sz w:val="24"/>
          <w:szCs w:val="24"/>
        </w:rPr>
        <w:t>;</w:t>
      </w:r>
    </w:p>
    <w:p w:rsidR="0025783B" w:rsidRDefault="0025783B" w:rsidP="006D0253">
      <w:pPr>
        <w:spacing w:before="240" w:after="240" w:line="240" w:lineRule="auto"/>
        <w:ind w:left="1701" w:firstLine="1134"/>
        <w:jc w:val="both"/>
        <w:rPr>
          <w:rFonts w:ascii="Times New Roman" w:hAnsi="Times New Roman"/>
          <w:sz w:val="24"/>
          <w:szCs w:val="24"/>
        </w:rPr>
      </w:pPr>
      <w:r>
        <w:rPr>
          <w:rFonts w:ascii="Times New Roman" w:hAnsi="Times New Roman"/>
          <w:sz w:val="24"/>
          <w:szCs w:val="24"/>
        </w:rPr>
        <w:t>Considérant que le rapport d’observations définitives de la chambre régionale sur la gestion de la communauté de communes, délibéré et adopté en formation plénière avant que ne soit rendu le jugement entrepris, puis publié, critique de manière sévère l’absence d’orthodoxie comptable de l’opération litigieuse et relève son caractère contestable eu égard aux dispositions de l’article L. 5211-25-1 du C</w:t>
      </w:r>
      <w:r w:rsidR="006D22E0">
        <w:rPr>
          <w:rFonts w:ascii="Times New Roman" w:hAnsi="Times New Roman"/>
          <w:sz w:val="24"/>
          <w:szCs w:val="24"/>
        </w:rPr>
        <w:t>G</w:t>
      </w:r>
      <w:r>
        <w:rPr>
          <w:rFonts w:ascii="Times New Roman" w:hAnsi="Times New Roman"/>
          <w:sz w:val="24"/>
          <w:szCs w:val="24"/>
        </w:rPr>
        <w:t>CT</w:t>
      </w:r>
      <w:r w:rsidR="00DB77C3">
        <w:rPr>
          <w:rFonts w:ascii="Times New Roman" w:hAnsi="Times New Roman"/>
          <w:sz w:val="24"/>
          <w:szCs w:val="24"/>
        </w:rPr>
        <w:t xml:space="preserve"> </w:t>
      </w:r>
      <w:r w:rsidR="006D22E0">
        <w:rPr>
          <w:rFonts w:ascii="Times New Roman" w:hAnsi="Times New Roman"/>
          <w:sz w:val="24"/>
          <w:szCs w:val="24"/>
        </w:rPr>
        <w:t>susvisé</w:t>
      </w:r>
      <w:r w:rsidR="00DB77C3">
        <w:rPr>
          <w:rFonts w:ascii="Times New Roman" w:hAnsi="Times New Roman"/>
          <w:sz w:val="24"/>
          <w:szCs w:val="24"/>
        </w:rPr>
        <w:t> </w:t>
      </w:r>
      <w:r>
        <w:rPr>
          <w:rFonts w:ascii="Times New Roman" w:hAnsi="Times New Roman"/>
          <w:sz w:val="24"/>
          <w:szCs w:val="24"/>
        </w:rPr>
        <w:t>;</w:t>
      </w:r>
    </w:p>
    <w:p w:rsidR="0025783B" w:rsidRDefault="0025783B" w:rsidP="006D0253">
      <w:pPr>
        <w:spacing w:before="240" w:after="240" w:line="240" w:lineRule="auto"/>
        <w:ind w:left="1701" w:firstLine="1134"/>
        <w:jc w:val="both"/>
        <w:rPr>
          <w:rFonts w:ascii="Times New Roman" w:hAnsi="Times New Roman"/>
          <w:sz w:val="24"/>
          <w:szCs w:val="24"/>
        </w:rPr>
      </w:pPr>
      <w:r>
        <w:rPr>
          <w:rFonts w:ascii="Times New Roman" w:hAnsi="Times New Roman"/>
          <w:sz w:val="24"/>
          <w:szCs w:val="24"/>
        </w:rPr>
        <w:t>Considérant toutefois que les critiques de la juridiction sont formulées en termes généraux, ne comportent aucune mention nominative ni indication sur d’éventuelles suites de nature juridictionnelle à l’encontre du comptable, ne font en aucune façon référence ni au régime de responsabilité personnelle et pécuniaire des comptables publics ni à des irrégularités susceptibles d’engager la responsabilité du comptable ; qu’ainsi il ne saurait être reproché à la CRC d’avoir préjugé de l’affaire sur laquelle elle a statué par le jugement contesté ; qu’en conséquence le moyen manque en fait comme en droit et ne saurait être retenu ;</w:t>
      </w:r>
    </w:p>
    <w:p w:rsidR="0025783B" w:rsidRPr="006D22E0" w:rsidRDefault="0025783B" w:rsidP="006D0253">
      <w:pPr>
        <w:spacing w:before="360" w:after="240" w:line="240" w:lineRule="auto"/>
        <w:ind w:left="1701" w:firstLine="1134"/>
        <w:jc w:val="both"/>
        <w:rPr>
          <w:rFonts w:ascii="Times New Roman" w:eastAsia="Times New Roman" w:hAnsi="Times New Roman"/>
          <w:b/>
          <w:sz w:val="24"/>
          <w:szCs w:val="24"/>
          <w:u w:val="single"/>
          <w:lang w:eastAsia="fr-FR"/>
        </w:rPr>
      </w:pPr>
      <w:r w:rsidRPr="006D22E0">
        <w:rPr>
          <w:rFonts w:ascii="Times New Roman" w:eastAsia="Times New Roman" w:hAnsi="Times New Roman"/>
          <w:b/>
          <w:sz w:val="24"/>
          <w:szCs w:val="24"/>
          <w:u w:val="single"/>
          <w:lang w:eastAsia="fr-FR"/>
        </w:rPr>
        <w:t>Sur l</w:t>
      </w:r>
      <w:r w:rsidR="007E49B3" w:rsidRPr="006D22E0">
        <w:rPr>
          <w:rFonts w:ascii="Times New Roman" w:eastAsia="Times New Roman" w:hAnsi="Times New Roman"/>
          <w:b/>
          <w:sz w:val="24"/>
          <w:szCs w:val="24"/>
          <w:u w:val="single"/>
          <w:lang w:eastAsia="fr-FR"/>
        </w:rPr>
        <w:t>es autres moyens relatifs à la</w:t>
      </w:r>
      <w:r w:rsidRPr="006D22E0">
        <w:rPr>
          <w:rFonts w:ascii="Times New Roman" w:eastAsia="Times New Roman" w:hAnsi="Times New Roman"/>
          <w:b/>
          <w:sz w:val="24"/>
          <w:szCs w:val="24"/>
          <w:u w:val="single"/>
          <w:lang w:eastAsia="fr-FR"/>
        </w:rPr>
        <w:t xml:space="preserve"> régularité du jugement</w:t>
      </w:r>
    </w:p>
    <w:p w:rsidR="0025783B" w:rsidRDefault="0025783B" w:rsidP="006D0253">
      <w:pPr>
        <w:pStyle w:val="Corpsdetexte"/>
        <w:spacing w:before="240" w:after="240"/>
        <w:ind w:left="1701" w:firstLine="1134"/>
      </w:pPr>
      <w:r>
        <w:t xml:space="preserve">Attendu que l’appelant fait valoir que la chambre régionale des comptes se serait écartée de l’objet fondant la charge, soulevant ainsi de manière implicite une insuffisance de motivation du jugement entrepris ; </w:t>
      </w:r>
    </w:p>
    <w:p w:rsidR="0025783B" w:rsidRDefault="0025783B" w:rsidP="006D0253">
      <w:pPr>
        <w:pStyle w:val="Corpsdetexte"/>
        <w:spacing w:before="240" w:after="240"/>
        <w:ind w:left="1701" w:firstLine="1134"/>
      </w:pPr>
      <w:r>
        <w:lastRenderedPageBreak/>
        <w:t>Considérant qu’aux termes de l’article R.</w:t>
      </w:r>
      <w:r w:rsidR="00906DBB">
        <w:rPr>
          <w:lang w:val="fr-FR"/>
        </w:rPr>
        <w:t> </w:t>
      </w:r>
      <w:r>
        <w:t>241-41</w:t>
      </w:r>
      <w:r w:rsidR="000E3FEE">
        <w:rPr>
          <w:lang w:val="fr-FR"/>
        </w:rPr>
        <w:t xml:space="preserve"> </w:t>
      </w:r>
      <w:r>
        <w:t>du code des juridictions financières « </w:t>
      </w:r>
      <w:r w:rsidRPr="005A1BD6">
        <w:rPr>
          <w:i/>
        </w:rPr>
        <w:t>La formation de jugement statue par un jugement qui vise les comptes jugés, les pièces examinées ainsi que les dispositions législatives et réglementaires dont il fait application. Le jugement, motivé, statue sur les propositions du rapporteur, les conclusions du ministère public et les observations des autres parties</w:t>
      </w:r>
      <w:r>
        <w:t> » ;</w:t>
      </w:r>
    </w:p>
    <w:p w:rsidR="0025783B" w:rsidRPr="006D22E0" w:rsidRDefault="0025783B" w:rsidP="006D0253">
      <w:pPr>
        <w:pStyle w:val="Corpsdetexte"/>
        <w:spacing w:before="240" w:after="240"/>
        <w:ind w:left="1701" w:firstLine="1134"/>
        <w:rPr>
          <w:lang w:val="fr-FR"/>
        </w:rPr>
      </w:pPr>
      <w:r>
        <w:t>Considérant que le jugement attaqué reprend, dans ses motifs, de manière fidèle et précise, les présomptions de charges telles qu’elles ont été formulées dans le réquisitoire du 1</w:t>
      </w:r>
      <w:r>
        <w:rPr>
          <w:vertAlign w:val="superscript"/>
        </w:rPr>
        <w:t>er</w:t>
      </w:r>
      <w:r>
        <w:t xml:space="preserve"> février 2012 du procureur financier ; que par ailleurs le jugement statue, de manière explicite et motivée, sur la charge dont était saisie la juridiction et sur les conclusions du ministère public pour en contester l’analyse quant à l’exigence d’un mandat pour procéder au paiement litigieux ; qu’il résulte des éléments ainsi rappelés que le moyen manque en fait et qu’il ne saurait être fait grief à la CRC d’Alsace ni de ne pas avoir répondu à la question dont elle était saisie ni d’une insuffisan</w:t>
      </w:r>
      <w:r w:rsidR="006D22E0">
        <w:t>te motivation de son jugement ;</w:t>
      </w:r>
    </w:p>
    <w:p w:rsidR="0025783B" w:rsidRDefault="0025783B" w:rsidP="006D0253">
      <w:pPr>
        <w:pStyle w:val="Corpsdetexte"/>
        <w:spacing w:before="360" w:after="240"/>
        <w:ind w:left="1701" w:firstLine="1134"/>
        <w:rPr>
          <w:b/>
          <w:u w:val="single"/>
        </w:rPr>
      </w:pPr>
      <w:r w:rsidRPr="00446D21">
        <w:rPr>
          <w:b/>
          <w:u w:val="single"/>
        </w:rPr>
        <w:t xml:space="preserve">Sur le </w:t>
      </w:r>
      <w:r>
        <w:rPr>
          <w:b/>
          <w:u w:val="single"/>
        </w:rPr>
        <w:t>fond</w:t>
      </w:r>
    </w:p>
    <w:p w:rsidR="0025783B" w:rsidRDefault="0025783B" w:rsidP="006D0253">
      <w:pPr>
        <w:pStyle w:val="Corpsdetexte"/>
        <w:spacing w:before="240" w:after="240"/>
        <w:ind w:left="1701" w:firstLine="1134"/>
        <w:rPr>
          <w:szCs w:val="24"/>
        </w:rPr>
      </w:pPr>
      <w:r>
        <w:t xml:space="preserve">Attendu que l’appelant fait valoir que le comptable a procédé au paiement litigieux sans disposer d’un mandat ; qu’il en résulte, selon le ministère public, que le comptable n’aurait pas été en mesure d’opérer les contrôles prévus par les articles 12 et 13 du décret du 29 décembre 1962 susvisé ; qu’il aurait de ce fait engagé sa responsabilité personnelle et pécuniaire, conformément aux dispositions de l’article 60 de la loi </w:t>
      </w:r>
      <w:r w:rsidRPr="00742CE3">
        <w:rPr>
          <w:szCs w:val="24"/>
        </w:rPr>
        <w:t>n° 63-156</w:t>
      </w:r>
      <w:r>
        <w:rPr>
          <w:szCs w:val="24"/>
        </w:rPr>
        <w:t xml:space="preserve"> susvisée ;</w:t>
      </w:r>
    </w:p>
    <w:p w:rsidR="0025783B" w:rsidRDefault="0025783B" w:rsidP="00DB77C3">
      <w:pPr>
        <w:pStyle w:val="Corpsdetexte"/>
        <w:spacing w:before="240" w:after="240"/>
        <w:ind w:left="1701" w:firstLine="1134"/>
      </w:pPr>
      <w:r>
        <w:rPr>
          <w:szCs w:val="24"/>
        </w:rPr>
        <w:t>Attendu que le comptable fait valoir, en défense, qu’il a exécuté la dépense conformément aux pièces à lui produites ; qu’un mandat n’était pas nécessaire, s’agissant notamment d’une opération de trésorerie entrant dans le cadre d’une fusion d’établissements publics, opération qui n’aurait pas de caractère budgétaire ; qu’il invoque l’accord du trésorier-payeur</w:t>
      </w:r>
      <w:r w:rsidR="00C16229">
        <w:rPr>
          <w:szCs w:val="24"/>
          <w:lang w:val="fr-FR"/>
        </w:rPr>
        <w:t xml:space="preserve"> </w:t>
      </w:r>
      <w:r>
        <w:rPr>
          <w:szCs w:val="24"/>
        </w:rPr>
        <w:t>général du Haut-Rhin (TPG) sur l’opération</w:t>
      </w:r>
      <w:r w:rsidR="00DB77C3">
        <w:rPr>
          <w:szCs w:val="24"/>
          <w:lang w:val="fr-FR"/>
        </w:rPr>
        <w:t xml:space="preserve"> </w:t>
      </w:r>
      <w:r>
        <w:rPr>
          <w:szCs w:val="24"/>
        </w:rPr>
        <w:t>litigieuse</w:t>
      </w:r>
      <w:r w:rsidR="00DB77C3">
        <w:rPr>
          <w:szCs w:val="24"/>
          <w:lang w:val="fr-FR"/>
        </w:rPr>
        <w:t> </w:t>
      </w:r>
      <w:r>
        <w:rPr>
          <w:szCs w:val="24"/>
        </w:rPr>
        <w:t>; qu’il a fait également valoir à l’audience la complexité de l’opération, confirmée par la lettre susvisée du président du SCIN ;</w:t>
      </w:r>
    </w:p>
    <w:p w:rsidR="0025783B" w:rsidRDefault="0025783B" w:rsidP="006D0253">
      <w:pPr>
        <w:pStyle w:val="Corpsdetexte"/>
        <w:spacing w:before="240" w:after="240"/>
        <w:ind w:left="1701" w:firstLine="1134"/>
      </w:pPr>
      <w:r>
        <w:t>Considérant, en premier lieu, qu’il résulte des dispositions des articles</w:t>
      </w:r>
      <w:r w:rsidR="00DB77C3">
        <w:rPr>
          <w:lang w:val="fr-FR"/>
        </w:rPr>
        <w:t xml:space="preserve"> </w:t>
      </w:r>
      <w:r>
        <w:t xml:space="preserve">22 et suivants du décret </w:t>
      </w:r>
      <w:r w:rsidRPr="00537D57">
        <w:t>du 29 décembre 1962</w:t>
      </w:r>
      <w:r>
        <w:t xml:space="preserve"> susvisé que les différentes catégories d’opérations susceptibles d’être réalisées au sein des organismes publics sont</w:t>
      </w:r>
      <w:r w:rsidR="00DB77C3">
        <w:rPr>
          <w:lang w:val="fr-FR"/>
        </w:rPr>
        <w:t> </w:t>
      </w:r>
      <w:r>
        <w:t>: des opérations de recettes ; des opérations de dépenses ; des opérations de trésorerie ; d’autres opérations ;</w:t>
      </w:r>
    </w:p>
    <w:p w:rsidR="0025783B" w:rsidRDefault="0025783B" w:rsidP="006D0253">
      <w:pPr>
        <w:pStyle w:val="Corpsdetexte"/>
        <w:spacing w:before="240" w:after="240"/>
        <w:ind w:left="1701" w:firstLine="1134"/>
        <w:rPr>
          <w:iCs/>
        </w:rPr>
      </w:pPr>
      <w:r>
        <w:t>Considérant, que, conformément aux dispositions de l’article 28 du même décret, « </w:t>
      </w:r>
      <w:r w:rsidRPr="002E7BFC">
        <w:rPr>
          <w:i/>
        </w:rPr>
        <w:t>Avant d'être payées, les dépenses sont engagées, liquidées et, le cas échéant, ordonnancées</w:t>
      </w:r>
      <w:r>
        <w:t> » ; que l’article 31 du même texte précise que « </w:t>
      </w:r>
      <w:r w:rsidR="001B0682">
        <w:rPr>
          <w:i/>
          <w:lang w:val="fr-FR"/>
        </w:rPr>
        <w:t>l</w:t>
      </w:r>
      <w:r w:rsidRPr="0080557B">
        <w:rPr>
          <w:i/>
        </w:rPr>
        <w:t xml:space="preserve">'ordonnancement est l'acte administratif donnant, conformément aux résultats de la liquidation, l'ordre de payer la dette de l'organisme public. Le ministre des finances dresse la liste des dépenses qui peuvent être payées sans ordonnancement ou qui peuvent faire l'objet d'un </w:t>
      </w:r>
      <w:r w:rsidRPr="0080557B">
        <w:rPr>
          <w:i/>
        </w:rPr>
        <w:lastRenderedPageBreak/>
        <w:t>ordonnancement de régularisation après paiement.</w:t>
      </w:r>
      <w:r>
        <w:rPr>
          <w:i/>
        </w:rPr>
        <w:t xml:space="preserve"> </w:t>
      </w:r>
      <w:r w:rsidRPr="0080557B">
        <w:rPr>
          <w:i/>
        </w:rPr>
        <w:t>Les modalités d'émission des titres de paiement sont fixées par instruction du ministre des finances et, le cas échéant, du ministre intéressé</w:t>
      </w:r>
      <w:r>
        <w:t> » ; qu’enfin l</w:t>
      </w:r>
      <w:r w:rsidRPr="00270173">
        <w:t>’instruction codificatrice n°</w:t>
      </w:r>
      <w:r w:rsidR="00906DBB">
        <w:rPr>
          <w:lang w:val="fr-FR"/>
        </w:rPr>
        <w:t> </w:t>
      </w:r>
      <w:r w:rsidRPr="00270173">
        <w:t>07-009-M 14 du 23 janvier 2007 rappelle qu’e</w:t>
      </w:r>
      <w:r w:rsidRPr="00270173">
        <w:rPr>
          <w:iCs/>
        </w:rPr>
        <w:t>n principe</w:t>
      </w:r>
      <w:r>
        <w:rPr>
          <w:iCs/>
        </w:rPr>
        <w:t xml:space="preserve"> « </w:t>
      </w:r>
      <w:r w:rsidRPr="00270173">
        <w:rPr>
          <w:i/>
          <w:iCs/>
        </w:rPr>
        <w:t>aucune dépense ne peut être acquittée si elle n'a été préalablement liquidée et mandatée par l'ordonnateur</w:t>
      </w:r>
      <w:r>
        <w:rPr>
          <w:iCs/>
        </w:rPr>
        <w:t> » ;</w:t>
      </w:r>
    </w:p>
    <w:p w:rsidR="0025783B" w:rsidRPr="001B0682" w:rsidRDefault="0025783B" w:rsidP="006D0253">
      <w:pPr>
        <w:pStyle w:val="Corpsdetexte"/>
        <w:spacing w:before="240" w:after="240"/>
        <w:ind w:left="1701" w:firstLine="1134"/>
        <w:rPr>
          <w:lang w:val="fr-FR"/>
        </w:rPr>
      </w:pPr>
      <w:r>
        <w:t xml:space="preserve">Considérant qu’en procédant le 7 janvier 2010 au virement d’une </w:t>
      </w:r>
      <w:r w:rsidR="00805907">
        <w:rPr>
          <w:lang w:val="fr-FR"/>
        </w:rPr>
        <w:t>somme</w:t>
      </w:r>
      <w:r>
        <w:t xml:space="preserve"> au bénéfice du SCIN le comptable a « ouvert sa caisse » et effectué un paiement au bénéfice d’une autre</w:t>
      </w:r>
      <w:r w:rsidR="001B0682">
        <w:rPr>
          <w:lang w:val="fr-FR"/>
        </w:rPr>
        <w:t xml:space="preserve"> </w:t>
      </w:r>
      <w:r>
        <w:t>collectivité publique</w:t>
      </w:r>
      <w:r w:rsidR="001B0682">
        <w:rPr>
          <w:lang w:val="fr-FR"/>
        </w:rPr>
        <w:t> </w:t>
      </w:r>
      <w:r w:rsidR="001B0682">
        <w:t>;</w:t>
      </w:r>
    </w:p>
    <w:p w:rsidR="0025783B" w:rsidRDefault="0025783B" w:rsidP="006D0253">
      <w:pPr>
        <w:pStyle w:val="Corpsdetexte"/>
        <w:spacing w:before="240" w:after="240"/>
        <w:ind w:left="1701" w:firstLine="1134"/>
      </w:pPr>
      <w:r>
        <w:rPr>
          <w:iCs/>
        </w:rPr>
        <w:t>Considérant que la compétence de voirie avait été retirée à la CCIN avant la fusion de celle-ci au sein de la CARMA ; que la reprise de la compétence de voirie par les communes concernées, puis par le SCIN est une opération distincte de la fusion de la CCIN au sein de la CARMA ; qu’ainsi la reprise par le SCIN de la trésorerie correspondant aux travaux budgétés restant à réaliser ou à payer en matière de voirie n’était pas de droit ; qu’au surplus M.</w:t>
      </w:r>
      <w:r w:rsidR="00144730">
        <w:rPr>
          <w:iCs/>
          <w:lang w:val="fr-FR"/>
        </w:rPr>
        <w:t> </w:t>
      </w:r>
      <w:r w:rsidR="00EF394E">
        <w:rPr>
          <w:iCs/>
        </w:rPr>
        <w:t>Y</w:t>
      </w:r>
      <w:r>
        <w:rPr>
          <w:iCs/>
        </w:rPr>
        <w:t xml:space="preserve"> a confirmé à l’audience que le montant payé au SCIN résultait d’un arbitrage entre les collectivités et établissements concernés ; </w:t>
      </w:r>
      <w:r>
        <w:t>que cette opération de dépense n’entre donc pas dans la catégorie de celles pouvant être réglées sans mandatement, mais constitue une dépense budgétaire au sens des articles 27 et suivants du décret du 29 décembre 1962</w:t>
      </w:r>
      <w:r w:rsidR="001B0682">
        <w:rPr>
          <w:lang w:val="fr-FR"/>
        </w:rPr>
        <w:t xml:space="preserve"> </w:t>
      </w:r>
      <w:r>
        <w:t>susvisé</w:t>
      </w:r>
      <w:r w:rsidR="009F2410">
        <w:rPr>
          <w:lang w:val="fr-FR"/>
        </w:rPr>
        <w:t xml:space="preserve"> </w:t>
      </w:r>
      <w:r>
        <w:t>; qu’elle devait donc nécessairement donner lieu à l’émission d’un mandat pour que le comptable puisse valablement procéder au paiement ;</w:t>
      </w:r>
    </w:p>
    <w:p w:rsidR="0025783B" w:rsidRDefault="0025783B" w:rsidP="006D0253">
      <w:pPr>
        <w:pStyle w:val="Corpsdetexte"/>
        <w:spacing w:before="240" w:after="240"/>
        <w:ind w:left="1701" w:firstLine="1134"/>
      </w:pPr>
      <w:r>
        <w:t xml:space="preserve">Considérant ainsi que le jugement de la CRC d’Alsace, en tant qu’il n’a pas </w:t>
      </w:r>
      <w:r w:rsidR="005F6DCE">
        <w:rPr>
          <w:lang w:val="fr-FR"/>
        </w:rPr>
        <w:t xml:space="preserve">considéré </w:t>
      </w:r>
      <w:r w:rsidR="00805907">
        <w:rPr>
          <w:lang w:val="fr-FR"/>
        </w:rPr>
        <w:t>qu’</w:t>
      </w:r>
      <w:r>
        <w:t>un mandat de paiement</w:t>
      </w:r>
      <w:r w:rsidR="00805907">
        <w:rPr>
          <w:lang w:val="fr-FR"/>
        </w:rPr>
        <w:t xml:space="preserve"> devait obligatoirement venir en justification de la dépense</w:t>
      </w:r>
      <w:r>
        <w:t>, est entaché d’une erreur de droit</w:t>
      </w:r>
      <w:r w:rsidR="001B0682">
        <w:rPr>
          <w:lang w:val="fr-FR"/>
        </w:rPr>
        <w:t xml:space="preserve"> </w:t>
      </w:r>
      <w:r>
        <w:t>et doit en conséquence être infirmé</w:t>
      </w:r>
      <w:r w:rsidR="001B0682">
        <w:rPr>
          <w:lang w:val="fr-FR"/>
        </w:rPr>
        <w:t> </w:t>
      </w:r>
      <w:r>
        <w:t>;</w:t>
      </w:r>
    </w:p>
    <w:p w:rsidR="0025783B" w:rsidRPr="001B0682" w:rsidRDefault="0025783B" w:rsidP="006D0253">
      <w:pPr>
        <w:pStyle w:val="Corpsdetexte"/>
        <w:spacing w:before="240" w:after="240"/>
        <w:ind w:left="1701" w:firstLine="1134"/>
        <w:rPr>
          <w:lang w:val="fr-FR"/>
        </w:rPr>
      </w:pPr>
      <w:r>
        <w:t>Considérant qu’en procédant au paiement litigieux au seul vu des pièces fournies, sans disposer d’un mandat de paiement, le comptable a manqué à ses obligations de contrôle prévues aux articles 12 et 13 du décre</w:t>
      </w:r>
      <w:r w:rsidR="001B0682">
        <w:t>t du 29 décembre 1962 susvisé ;</w:t>
      </w:r>
    </w:p>
    <w:p w:rsidR="0025783B" w:rsidRPr="00B2376F" w:rsidRDefault="0025783B" w:rsidP="006D0253">
      <w:pPr>
        <w:pStyle w:val="Corpsdetexte"/>
        <w:spacing w:before="240" w:after="240"/>
        <w:ind w:left="1701" w:firstLine="1134"/>
        <w:rPr>
          <w:lang w:val="fr-FR"/>
        </w:rPr>
      </w:pPr>
      <w:r>
        <w:t>Considérant, en second lieu, qu’eu égard au caractère personnel de la responsabilité du comptable</w:t>
      </w:r>
      <w:r w:rsidR="00D951C5">
        <w:rPr>
          <w:lang w:val="fr-FR"/>
        </w:rPr>
        <w:t xml:space="preserve"> assignataire des dépenses</w:t>
      </w:r>
      <w:r>
        <w:t xml:space="preserve">, l’accord </w:t>
      </w:r>
      <w:r w:rsidR="00D951C5">
        <w:rPr>
          <w:lang w:val="fr-FR"/>
        </w:rPr>
        <w:t xml:space="preserve">allégué </w:t>
      </w:r>
      <w:r>
        <w:t>du TPG sur une modalité de paiement serait sans incidence sur la régularité</w:t>
      </w:r>
      <w:r w:rsidR="006D22E0">
        <w:t xml:space="preserve"> de l’opération ;</w:t>
      </w:r>
      <w:r w:rsidR="00B2376F">
        <w:rPr>
          <w:lang w:val="fr-FR"/>
        </w:rPr>
        <w:t xml:space="preserve"> qu’il n’y a donc pas lieu pour la Cour de vérifier la matérialité de cet accord ;</w:t>
      </w:r>
    </w:p>
    <w:p w:rsidR="0025783B" w:rsidRDefault="0025783B" w:rsidP="006D0253">
      <w:pPr>
        <w:pStyle w:val="Corpsdetexte"/>
        <w:spacing w:before="240" w:after="240"/>
        <w:ind w:left="1701" w:firstLine="1134"/>
      </w:pPr>
      <w:r>
        <w:t>Considérant, en troisième lieu, que le comptable n’a pas apporté la preuve d’une impossibilité matérielle de payer au vu d’un mandat ; que les arguments tenant à la complexité et au calendrier resserré des opérations de restructuration de l’intercommunalité mulhousienne, s’ils peuvent venir à</w:t>
      </w:r>
      <w:r w:rsidR="001B0682">
        <w:rPr>
          <w:lang w:val="fr-FR"/>
        </w:rPr>
        <w:t xml:space="preserve"> </w:t>
      </w:r>
      <w:r>
        <w:t>l’appui d’une éventuelle demande de remise gracieuse, ne peuvent dégager le comptable de sa responsabilité</w:t>
      </w:r>
      <w:r w:rsidR="001B0682">
        <w:rPr>
          <w:lang w:val="fr-FR"/>
        </w:rPr>
        <w:t> </w:t>
      </w:r>
      <w:r>
        <w:t>;</w:t>
      </w:r>
    </w:p>
    <w:p w:rsidR="0025783B" w:rsidRDefault="0025783B" w:rsidP="006D0253">
      <w:pPr>
        <w:pStyle w:val="Corpsdetexte"/>
        <w:spacing w:before="240" w:after="240"/>
        <w:ind w:left="1701" w:firstLine="1134"/>
        <w:rPr>
          <w:szCs w:val="24"/>
        </w:rPr>
      </w:pPr>
      <w:r>
        <w:lastRenderedPageBreak/>
        <w:t>Qu’en conséquence, conformément aux dispositions de l’article</w:t>
      </w:r>
      <w:r w:rsidR="001B0682">
        <w:rPr>
          <w:lang w:val="fr-FR"/>
        </w:rPr>
        <w:t xml:space="preserve"> </w:t>
      </w:r>
      <w:r>
        <w:t>60 de la loi</w:t>
      </w:r>
      <w:r w:rsidRPr="004D745C">
        <w:rPr>
          <w:rFonts w:ascii="Arial" w:hAnsi="Arial" w:cs="Arial"/>
          <w:b/>
          <w:bCs/>
          <w:sz w:val="26"/>
          <w:szCs w:val="26"/>
        </w:rPr>
        <w:t xml:space="preserve"> </w:t>
      </w:r>
      <w:r w:rsidRPr="004D745C">
        <w:rPr>
          <w:rFonts w:cs="Arial"/>
          <w:bCs/>
          <w:szCs w:val="26"/>
        </w:rPr>
        <w:t>n°</w:t>
      </w:r>
      <w:r w:rsidR="00A66A61">
        <w:rPr>
          <w:rFonts w:cs="Arial"/>
          <w:bCs/>
          <w:szCs w:val="26"/>
          <w:lang w:val="fr-FR"/>
        </w:rPr>
        <w:t> </w:t>
      </w:r>
      <w:r w:rsidRPr="004D745C">
        <w:rPr>
          <w:rFonts w:cs="Arial"/>
          <w:bCs/>
          <w:szCs w:val="26"/>
        </w:rPr>
        <w:t xml:space="preserve">63-156 </w:t>
      </w:r>
      <w:r>
        <w:rPr>
          <w:rFonts w:cs="Arial"/>
          <w:bCs/>
          <w:szCs w:val="26"/>
        </w:rPr>
        <w:t xml:space="preserve">susvisée, </w:t>
      </w:r>
      <w:r>
        <w:t xml:space="preserve">s’agissant d’une dépense irrégulièrement payée, le comptable a engagé sa responsabilité personnelle et pécuniaire ; qu’il y a donc lieu de le constituer débiteur </w:t>
      </w:r>
      <w:r w:rsidRPr="00C963E1">
        <w:rPr>
          <w:szCs w:val="24"/>
        </w:rPr>
        <w:t>de la communauté d’agglomération Mulhouse Alsace Agglomération (M2A)</w:t>
      </w:r>
      <w:r>
        <w:rPr>
          <w:szCs w:val="24"/>
        </w:rPr>
        <w:t xml:space="preserve">, qui a repris les droits et obligations de la communauté de communes de l’Ile Napoléon, de la somme </w:t>
      </w:r>
      <w:r>
        <w:t>d</w:t>
      </w:r>
      <w:r w:rsidRPr="00C963E1">
        <w:rPr>
          <w:szCs w:val="24"/>
        </w:rPr>
        <w:t>e 3 492 817,58</w:t>
      </w:r>
      <w:r w:rsidR="00A66A61">
        <w:rPr>
          <w:szCs w:val="24"/>
          <w:lang w:val="fr-FR"/>
        </w:rPr>
        <w:t> </w:t>
      </w:r>
      <w:r w:rsidRPr="00C963E1">
        <w:rPr>
          <w:szCs w:val="24"/>
        </w:rPr>
        <w:t>€</w:t>
      </w:r>
      <w:r>
        <w:rPr>
          <w:szCs w:val="24"/>
        </w:rPr>
        <w:t> ;</w:t>
      </w:r>
    </w:p>
    <w:p w:rsidR="0025783B" w:rsidRDefault="0025783B" w:rsidP="006D0253">
      <w:pPr>
        <w:pStyle w:val="Corpsdetexte"/>
        <w:spacing w:before="240" w:after="240"/>
        <w:ind w:left="1701" w:firstLine="1134"/>
        <w:rPr>
          <w:szCs w:val="24"/>
        </w:rPr>
      </w:pPr>
      <w:r>
        <w:rPr>
          <w:szCs w:val="24"/>
        </w:rPr>
        <w:t xml:space="preserve">Qu’il y a lieu de fixer le point de départ </w:t>
      </w:r>
      <w:r w:rsidRPr="00C963E1">
        <w:rPr>
          <w:szCs w:val="24"/>
        </w:rPr>
        <w:t>des intérêts de droit à compter du 9 février 2012</w:t>
      </w:r>
      <w:r>
        <w:rPr>
          <w:szCs w:val="24"/>
        </w:rPr>
        <w:t>, date de notification du réquisitoire susmentionné ;</w:t>
      </w:r>
    </w:p>
    <w:p w:rsidR="0025783B" w:rsidRPr="00742CE3" w:rsidRDefault="0025783B" w:rsidP="006D0253">
      <w:pPr>
        <w:spacing w:before="480" w:after="48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Par ces motifs,</w:t>
      </w:r>
    </w:p>
    <w:p w:rsidR="0025783B" w:rsidRPr="00742CE3" w:rsidRDefault="0025783B" w:rsidP="006D0253">
      <w:pPr>
        <w:spacing w:after="360" w:line="240" w:lineRule="auto"/>
        <w:ind w:left="1701"/>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D</w:t>
      </w:r>
      <w:r w:rsidR="001B0682" w:rsidRPr="001B0682">
        <w:rPr>
          <w:rFonts w:ascii="Times New Roman" w:eastAsia="Times New Roman" w:hAnsi="Times New Roman"/>
          <w:caps/>
          <w:sz w:val="24"/>
          <w:szCs w:val="24"/>
          <w:lang w:eastAsia="fr-FR"/>
        </w:rPr>
        <w:t>é</w:t>
      </w:r>
      <w:r>
        <w:rPr>
          <w:rFonts w:ascii="Times New Roman" w:eastAsia="Times New Roman" w:hAnsi="Times New Roman"/>
          <w:sz w:val="24"/>
          <w:szCs w:val="24"/>
          <w:lang w:eastAsia="fr-FR"/>
        </w:rPr>
        <w:t>CIDE</w:t>
      </w:r>
      <w:r w:rsidRPr="00742CE3">
        <w:rPr>
          <w:rFonts w:ascii="Times New Roman" w:eastAsia="Times New Roman" w:hAnsi="Times New Roman"/>
          <w:sz w:val="24"/>
          <w:szCs w:val="24"/>
          <w:lang w:eastAsia="fr-FR"/>
        </w:rPr>
        <w:t> :</w:t>
      </w:r>
    </w:p>
    <w:p w:rsidR="00E82FD3" w:rsidRDefault="0025783B" w:rsidP="006D0253">
      <w:pPr>
        <w:spacing w:before="240" w:after="240" w:line="240" w:lineRule="auto"/>
        <w:ind w:left="1701" w:firstLine="1134"/>
        <w:jc w:val="both"/>
        <w:rPr>
          <w:rFonts w:ascii="Times New Roman" w:eastAsia="Times New Roman" w:hAnsi="Times New Roman"/>
          <w:sz w:val="24"/>
          <w:szCs w:val="24"/>
          <w:lang w:eastAsia="fr-FR"/>
        </w:rPr>
      </w:pPr>
      <w:r w:rsidRPr="006D0253">
        <w:rPr>
          <w:rFonts w:ascii="Times New Roman" w:eastAsia="Times New Roman" w:hAnsi="Times New Roman"/>
          <w:sz w:val="24"/>
          <w:szCs w:val="24"/>
          <w:u w:val="single"/>
          <w:lang w:eastAsia="fr-FR"/>
        </w:rPr>
        <w:t>Article 1</w:t>
      </w:r>
      <w:r>
        <w:rPr>
          <w:rFonts w:ascii="Times New Roman" w:eastAsia="Times New Roman" w:hAnsi="Times New Roman"/>
          <w:sz w:val="24"/>
          <w:szCs w:val="24"/>
          <w:lang w:eastAsia="fr-FR"/>
        </w:rPr>
        <w:t xml:space="preserve">. Le jugement </w:t>
      </w:r>
      <w:r w:rsidRPr="001C50D0">
        <w:rPr>
          <w:rFonts w:ascii="Times New Roman" w:eastAsia="Times New Roman" w:hAnsi="Times New Roman"/>
          <w:sz w:val="24"/>
          <w:szCs w:val="24"/>
          <w:lang w:eastAsia="fr-FR"/>
        </w:rPr>
        <w:t>n° </w:t>
      </w:r>
      <w:r w:rsidRPr="001C50D0">
        <w:rPr>
          <w:rStyle w:val="CorpsdetexteCarCar"/>
          <w:rFonts w:ascii="Times New Roman" w:hAnsi="Times New Roman"/>
        </w:rPr>
        <w:t xml:space="preserve">2012-006 du 28 juin 2012 </w:t>
      </w:r>
      <w:r>
        <w:rPr>
          <w:rStyle w:val="CorpsdetexteCarCar"/>
          <w:rFonts w:ascii="Times New Roman" w:hAnsi="Times New Roman"/>
        </w:rPr>
        <w:t>de</w:t>
      </w:r>
      <w:r w:rsidRPr="00742CE3">
        <w:rPr>
          <w:rFonts w:ascii="Times New Roman" w:eastAsia="Times New Roman" w:hAnsi="Times New Roman"/>
          <w:sz w:val="24"/>
          <w:szCs w:val="24"/>
          <w:lang w:eastAsia="fr-FR"/>
        </w:rPr>
        <w:t xml:space="preserve"> la</w:t>
      </w:r>
      <w:r>
        <w:rPr>
          <w:rFonts w:ascii="Times New Roman" w:eastAsia="Times New Roman" w:hAnsi="Times New Roman"/>
          <w:sz w:val="24"/>
          <w:szCs w:val="24"/>
          <w:lang w:eastAsia="fr-FR"/>
        </w:rPr>
        <w:t xml:space="preserve"> CRC d’Alsace</w:t>
      </w:r>
      <w:r w:rsidRPr="00742CE3">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est infirmé</w:t>
      </w:r>
      <w:r w:rsidR="00327EC5">
        <w:rPr>
          <w:rFonts w:ascii="Times New Roman" w:eastAsia="Times New Roman" w:hAnsi="Times New Roman"/>
          <w:sz w:val="24"/>
          <w:szCs w:val="24"/>
          <w:lang w:eastAsia="fr-FR"/>
        </w:rPr>
        <w:t xml:space="preserve"> en ce qu’il</w:t>
      </w:r>
      <w:r w:rsidR="00E82FD3">
        <w:rPr>
          <w:rFonts w:ascii="Times New Roman" w:eastAsia="Times New Roman" w:hAnsi="Times New Roman"/>
          <w:sz w:val="24"/>
          <w:szCs w:val="24"/>
          <w:lang w:eastAsia="fr-FR"/>
        </w:rPr>
        <w:t> :</w:t>
      </w:r>
    </w:p>
    <w:p w:rsidR="00E82FD3" w:rsidRDefault="00327EC5" w:rsidP="006D0253">
      <w:pPr>
        <w:numPr>
          <w:ilvl w:val="0"/>
          <w:numId w:val="4"/>
        </w:numPr>
        <w:spacing w:before="240" w:after="240" w:line="240" w:lineRule="auto"/>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n’a pas retenu la charge relative au reversement </w:t>
      </w:r>
      <w:r w:rsidR="00E82FD3">
        <w:rPr>
          <w:rFonts w:ascii="Times New Roman" w:eastAsia="Times New Roman" w:hAnsi="Times New Roman"/>
          <w:sz w:val="24"/>
          <w:szCs w:val="24"/>
          <w:lang w:eastAsia="fr-FR"/>
        </w:rPr>
        <w:t xml:space="preserve">d’une fraction de la CCIN au profit </w:t>
      </w:r>
      <w:r w:rsidR="00753D74">
        <w:rPr>
          <w:rFonts w:ascii="Times New Roman" w:eastAsia="Times New Roman" w:hAnsi="Times New Roman"/>
          <w:sz w:val="24"/>
          <w:szCs w:val="24"/>
          <w:lang w:eastAsia="fr-FR"/>
        </w:rPr>
        <w:t>d</w:t>
      </w:r>
      <w:r w:rsidR="00E82FD3">
        <w:rPr>
          <w:rFonts w:ascii="Times New Roman" w:eastAsia="Times New Roman" w:hAnsi="Times New Roman"/>
          <w:sz w:val="24"/>
          <w:szCs w:val="24"/>
          <w:lang w:eastAsia="fr-FR"/>
        </w:rPr>
        <w:t xml:space="preserve">u SCIN, </w:t>
      </w:r>
    </w:p>
    <w:p w:rsidR="0025783B" w:rsidRDefault="00E82FD3" w:rsidP="006D0253">
      <w:pPr>
        <w:numPr>
          <w:ilvl w:val="0"/>
          <w:numId w:val="4"/>
        </w:numPr>
        <w:spacing w:before="240" w:after="240" w:line="240" w:lineRule="auto"/>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a déchargé M.</w:t>
      </w:r>
      <w:r w:rsidR="00982DCA">
        <w:rPr>
          <w:rFonts w:ascii="Times New Roman" w:eastAsia="Times New Roman" w:hAnsi="Times New Roman"/>
          <w:sz w:val="24"/>
          <w:szCs w:val="24"/>
          <w:lang w:eastAsia="fr-FR"/>
        </w:rPr>
        <w:t> </w:t>
      </w:r>
      <w:r w:rsidR="00EF394E">
        <w:rPr>
          <w:rFonts w:ascii="Times New Roman" w:eastAsia="Times New Roman" w:hAnsi="Times New Roman"/>
          <w:sz w:val="24"/>
          <w:szCs w:val="24"/>
          <w:lang w:eastAsia="fr-FR"/>
        </w:rPr>
        <w:t>Y</w:t>
      </w:r>
      <w:r>
        <w:rPr>
          <w:rFonts w:ascii="Times New Roman" w:eastAsia="Times New Roman" w:hAnsi="Times New Roman"/>
          <w:sz w:val="24"/>
          <w:szCs w:val="24"/>
          <w:lang w:eastAsia="fr-FR"/>
        </w:rPr>
        <w:t xml:space="preserve"> au titre de sa gestion 2009,</w:t>
      </w:r>
    </w:p>
    <w:p w:rsidR="00E82FD3" w:rsidRDefault="00E82FD3" w:rsidP="006D0253">
      <w:pPr>
        <w:numPr>
          <w:ilvl w:val="0"/>
          <w:numId w:val="4"/>
        </w:numPr>
        <w:spacing w:before="240" w:after="240" w:line="240" w:lineRule="auto"/>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a donné quitus à M.</w:t>
      </w:r>
      <w:r w:rsidR="00906DBB">
        <w:rPr>
          <w:rFonts w:ascii="Times New Roman" w:eastAsia="Times New Roman" w:hAnsi="Times New Roman"/>
          <w:sz w:val="24"/>
          <w:szCs w:val="24"/>
          <w:lang w:eastAsia="fr-FR"/>
        </w:rPr>
        <w:t> </w:t>
      </w:r>
      <w:r w:rsidR="00EF394E">
        <w:rPr>
          <w:rFonts w:ascii="Times New Roman" w:eastAsia="Times New Roman" w:hAnsi="Times New Roman"/>
          <w:sz w:val="24"/>
          <w:szCs w:val="24"/>
          <w:lang w:eastAsia="fr-FR"/>
        </w:rPr>
        <w:t>Y</w:t>
      </w:r>
      <w:r>
        <w:rPr>
          <w:rFonts w:ascii="Times New Roman" w:eastAsia="Times New Roman" w:hAnsi="Times New Roman"/>
          <w:sz w:val="24"/>
          <w:szCs w:val="24"/>
          <w:lang w:eastAsia="fr-FR"/>
        </w:rPr>
        <w:t xml:space="preserve"> pour sa gestion terminée au 31 décembre 2009.</w:t>
      </w:r>
    </w:p>
    <w:p w:rsidR="0025783B" w:rsidRDefault="0025783B" w:rsidP="006D0253">
      <w:pPr>
        <w:spacing w:before="360" w:after="360" w:line="240" w:lineRule="auto"/>
        <w:ind w:left="1701" w:firstLine="1134"/>
        <w:jc w:val="both"/>
        <w:rPr>
          <w:rFonts w:ascii="Times New Roman" w:hAnsi="Times New Roman"/>
          <w:sz w:val="24"/>
          <w:szCs w:val="24"/>
        </w:rPr>
      </w:pPr>
      <w:r w:rsidRPr="006D0253">
        <w:rPr>
          <w:rFonts w:ascii="Times New Roman" w:eastAsia="Times New Roman" w:hAnsi="Times New Roman"/>
          <w:sz w:val="24"/>
          <w:szCs w:val="24"/>
          <w:u w:val="single"/>
          <w:lang w:eastAsia="fr-FR"/>
        </w:rPr>
        <w:t>Article</w:t>
      </w:r>
      <w:r w:rsidR="0051383C" w:rsidRPr="006D0253">
        <w:rPr>
          <w:rFonts w:ascii="Times New Roman" w:eastAsia="Times New Roman" w:hAnsi="Times New Roman"/>
          <w:sz w:val="24"/>
          <w:szCs w:val="24"/>
          <w:u w:val="single"/>
          <w:lang w:eastAsia="fr-FR"/>
        </w:rPr>
        <w:t xml:space="preserve"> 2</w:t>
      </w:r>
      <w:r w:rsidRPr="00C963E1">
        <w:rPr>
          <w:rFonts w:ascii="Times New Roman" w:eastAsia="Times New Roman" w:hAnsi="Times New Roman"/>
          <w:sz w:val="24"/>
          <w:szCs w:val="24"/>
          <w:lang w:eastAsia="fr-FR"/>
        </w:rPr>
        <w:t>. M.</w:t>
      </w:r>
      <w:r w:rsidR="00A66A61">
        <w:rPr>
          <w:rFonts w:ascii="Times New Roman" w:eastAsia="Times New Roman" w:hAnsi="Times New Roman"/>
          <w:sz w:val="24"/>
          <w:szCs w:val="24"/>
          <w:lang w:eastAsia="fr-FR"/>
        </w:rPr>
        <w:t> </w:t>
      </w:r>
      <w:r w:rsidR="00EF394E">
        <w:rPr>
          <w:rFonts w:ascii="Times New Roman" w:eastAsia="Times New Roman" w:hAnsi="Times New Roman"/>
          <w:sz w:val="24"/>
          <w:szCs w:val="24"/>
          <w:lang w:eastAsia="fr-FR"/>
        </w:rPr>
        <w:t>Y</w:t>
      </w:r>
      <w:r w:rsidRPr="00C963E1">
        <w:rPr>
          <w:rFonts w:ascii="Times New Roman" w:eastAsia="Times New Roman" w:hAnsi="Times New Roman"/>
          <w:sz w:val="24"/>
          <w:szCs w:val="24"/>
          <w:lang w:eastAsia="fr-FR"/>
        </w:rPr>
        <w:t xml:space="preserve"> est constitué débiteur de</w:t>
      </w:r>
      <w:r w:rsidRPr="00C963E1">
        <w:rPr>
          <w:rFonts w:ascii="Times New Roman" w:hAnsi="Times New Roman"/>
          <w:sz w:val="24"/>
          <w:szCs w:val="24"/>
        </w:rPr>
        <w:t xml:space="preserve"> la communauté d’agglomération Mulhouse Alsace Agglomération (M2A)</w:t>
      </w:r>
      <w:r>
        <w:rPr>
          <w:rFonts w:ascii="Times New Roman" w:hAnsi="Times New Roman"/>
          <w:sz w:val="24"/>
          <w:szCs w:val="24"/>
        </w:rPr>
        <w:t xml:space="preserve">, qui a repris les droits et obligations de la communauté de communes de l’Ile Napoléon, de la </w:t>
      </w:r>
      <w:r w:rsidRPr="006D22E0">
        <w:rPr>
          <w:rFonts w:ascii="Times New Roman" w:hAnsi="Times New Roman"/>
          <w:sz w:val="24"/>
          <w:szCs w:val="24"/>
        </w:rPr>
        <w:t>somme de</w:t>
      </w:r>
      <w:r w:rsidRPr="00C963E1">
        <w:rPr>
          <w:rFonts w:ascii="Times New Roman" w:hAnsi="Times New Roman"/>
          <w:sz w:val="24"/>
          <w:szCs w:val="24"/>
        </w:rPr>
        <w:t xml:space="preserve"> 3 492 817,58</w:t>
      </w:r>
      <w:r w:rsidR="00A66A61">
        <w:rPr>
          <w:rFonts w:ascii="Times New Roman" w:hAnsi="Times New Roman"/>
          <w:sz w:val="24"/>
          <w:szCs w:val="24"/>
        </w:rPr>
        <w:t> </w:t>
      </w:r>
      <w:r w:rsidRPr="00C963E1">
        <w:rPr>
          <w:rFonts w:ascii="Times New Roman" w:hAnsi="Times New Roman"/>
          <w:sz w:val="24"/>
          <w:szCs w:val="24"/>
        </w:rPr>
        <w:t>€, majorée des intérêts de droit à compter du 9 février 2012.</w:t>
      </w:r>
    </w:p>
    <w:p w:rsidR="0025783B" w:rsidRPr="00C963E1" w:rsidRDefault="0025783B" w:rsidP="006D0253">
      <w:pPr>
        <w:spacing w:before="240" w:after="360" w:line="240" w:lineRule="auto"/>
        <w:ind w:left="1701" w:firstLine="1134"/>
        <w:jc w:val="both"/>
        <w:rPr>
          <w:rFonts w:ascii="Times New Roman" w:eastAsia="Times New Roman" w:hAnsi="Times New Roman"/>
          <w:sz w:val="24"/>
          <w:szCs w:val="24"/>
          <w:lang w:eastAsia="fr-FR"/>
        </w:rPr>
      </w:pPr>
      <w:r w:rsidRPr="006D0253">
        <w:rPr>
          <w:rFonts w:ascii="Times New Roman" w:eastAsia="Times New Roman" w:hAnsi="Times New Roman"/>
          <w:sz w:val="24"/>
          <w:szCs w:val="24"/>
          <w:u w:val="single"/>
          <w:lang w:eastAsia="fr-FR"/>
        </w:rPr>
        <w:t xml:space="preserve">Article </w:t>
      </w:r>
      <w:r w:rsidR="0051383C" w:rsidRPr="006D0253">
        <w:rPr>
          <w:rFonts w:ascii="Times New Roman" w:eastAsia="Times New Roman" w:hAnsi="Times New Roman"/>
          <w:sz w:val="24"/>
          <w:szCs w:val="24"/>
          <w:u w:val="single"/>
          <w:lang w:eastAsia="fr-FR"/>
        </w:rPr>
        <w:t>3</w:t>
      </w:r>
      <w:r>
        <w:rPr>
          <w:rFonts w:ascii="Times New Roman" w:eastAsia="Times New Roman" w:hAnsi="Times New Roman"/>
          <w:sz w:val="24"/>
          <w:szCs w:val="24"/>
          <w:lang w:eastAsia="fr-FR"/>
        </w:rPr>
        <w:t>. Il est sursis à la décharge de M.</w:t>
      </w:r>
      <w:r w:rsidR="00A66A61">
        <w:rPr>
          <w:rFonts w:ascii="Times New Roman" w:eastAsia="Times New Roman" w:hAnsi="Times New Roman"/>
          <w:sz w:val="24"/>
          <w:szCs w:val="24"/>
          <w:lang w:eastAsia="fr-FR"/>
        </w:rPr>
        <w:t> </w:t>
      </w:r>
      <w:r w:rsidR="00EF394E">
        <w:rPr>
          <w:rFonts w:ascii="Times New Roman" w:eastAsia="Times New Roman" w:hAnsi="Times New Roman"/>
          <w:sz w:val="24"/>
          <w:szCs w:val="24"/>
          <w:lang w:eastAsia="fr-FR"/>
        </w:rPr>
        <w:t>Y</w:t>
      </w:r>
      <w:r w:rsidR="00906C3C">
        <w:rPr>
          <w:rFonts w:ascii="Times New Roman" w:eastAsia="Times New Roman" w:hAnsi="Times New Roman"/>
          <w:sz w:val="24"/>
          <w:szCs w:val="24"/>
          <w:lang w:eastAsia="fr-FR"/>
        </w:rPr>
        <w:t xml:space="preserve"> au titre </w:t>
      </w:r>
      <w:r w:rsidR="006D0253">
        <w:rPr>
          <w:rFonts w:ascii="Times New Roman" w:eastAsia="Times New Roman" w:hAnsi="Times New Roman"/>
          <w:sz w:val="24"/>
          <w:szCs w:val="24"/>
          <w:lang w:eastAsia="fr-FR"/>
        </w:rPr>
        <w:t>de sa gestion</w:t>
      </w:r>
      <w:r w:rsidR="00906C3C">
        <w:rPr>
          <w:rFonts w:ascii="Times New Roman" w:eastAsia="Times New Roman" w:hAnsi="Times New Roman"/>
          <w:sz w:val="24"/>
          <w:szCs w:val="24"/>
          <w:lang w:eastAsia="fr-FR"/>
        </w:rPr>
        <w:t xml:space="preserve"> 2009</w:t>
      </w:r>
      <w:r>
        <w:rPr>
          <w:rFonts w:ascii="Times New Roman" w:eastAsia="Times New Roman" w:hAnsi="Times New Roman"/>
          <w:sz w:val="24"/>
          <w:szCs w:val="24"/>
          <w:lang w:eastAsia="fr-FR"/>
        </w:rPr>
        <w:t>.</w:t>
      </w:r>
    </w:p>
    <w:p w:rsidR="0025783B" w:rsidRPr="00742CE3" w:rsidRDefault="0025783B" w:rsidP="006D0253">
      <w:pPr>
        <w:spacing w:before="480" w:after="480" w:line="240" w:lineRule="auto"/>
        <w:ind w:left="1701"/>
        <w:jc w:val="center"/>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w:t>
      </w:r>
    </w:p>
    <w:p w:rsidR="0025783B" w:rsidRDefault="0025783B" w:rsidP="0025783B">
      <w:pPr>
        <w:spacing w:after="480" w:line="240" w:lineRule="auto"/>
        <w:ind w:left="1701" w:firstLine="1134"/>
        <w:jc w:val="both"/>
        <w:rPr>
          <w:rFonts w:ascii="Times New Roman" w:eastAsia="Times New Roman" w:hAnsi="Times New Roman"/>
          <w:sz w:val="24"/>
          <w:szCs w:val="24"/>
          <w:lang w:eastAsia="fr-FR"/>
        </w:rPr>
      </w:pPr>
      <w:r w:rsidRPr="00742CE3">
        <w:rPr>
          <w:rFonts w:ascii="Times New Roman" w:eastAsia="Times New Roman" w:hAnsi="Times New Roman"/>
          <w:sz w:val="24"/>
          <w:szCs w:val="24"/>
          <w:lang w:eastAsia="fr-FR"/>
        </w:rPr>
        <w:t>Fait et jugé en la Cour des comptes, quatrième chambre, première section, le </w:t>
      </w:r>
      <w:r w:rsidR="00C15FFF">
        <w:rPr>
          <w:rFonts w:ascii="Times New Roman" w:eastAsia="Times New Roman" w:hAnsi="Times New Roman"/>
          <w:sz w:val="24"/>
          <w:szCs w:val="24"/>
          <w:lang w:eastAsia="fr-FR"/>
        </w:rPr>
        <w:t>trente</w:t>
      </w:r>
      <w:r w:rsidR="00123E6F">
        <w:rPr>
          <w:rFonts w:ascii="Times New Roman" w:eastAsia="Times New Roman" w:hAnsi="Times New Roman"/>
          <w:sz w:val="24"/>
          <w:szCs w:val="24"/>
          <w:lang w:eastAsia="fr-FR"/>
        </w:rPr>
        <w:t xml:space="preserve"> mai </w:t>
      </w:r>
      <w:r w:rsidR="00C15FFF">
        <w:rPr>
          <w:rFonts w:ascii="Times New Roman" w:eastAsia="Times New Roman" w:hAnsi="Times New Roman"/>
          <w:sz w:val="24"/>
          <w:szCs w:val="24"/>
          <w:lang w:eastAsia="fr-FR"/>
        </w:rPr>
        <w:t>deux mil treize</w:t>
      </w:r>
      <w:r w:rsidRPr="00742CE3">
        <w:rPr>
          <w:rFonts w:ascii="Times New Roman" w:eastAsia="Times New Roman" w:hAnsi="Times New Roman"/>
          <w:sz w:val="24"/>
          <w:szCs w:val="24"/>
          <w:lang w:eastAsia="fr-FR"/>
        </w:rPr>
        <w:t xml:space="preserve">. Présents, </w:t>
      </w:r>
      <w:r w:rsidR="00123E6F">
        <w:rPr>
          <w:rFonts w:ascii="Times New Roman" w:eastAsia="Times New Roman" w:hAnsi="Times New Roman"/>
          <w:sz w:val="24"/>
          <w:szCs w:val="24"/>
          <w:lang w:eastAsia="fr-FR"/>
        </w:rPr>
        <w:t>M.</w:t>
      </w:r>
      <w:r w:rsidR="00906DBB">
        <w:rPr>
          <w:rFonts w:ascii="Times New Roman" w:eastAsia="Times New Roman" w:hAnsi="Times New Roman"/>
          <w:sz w:val="24"/>
          <w:szCs w:val="24"/>
          <w:lang w:eastAsia="fr-FR"/>
        </w:rPr>
        <w:t> </w:t>
      </w:r>
      <w:r w:rsidR="00123E6F">
        <w:rPr>
          <w:rFonts w:ascii="Times New Roman" w:eastAsia="Times New Roman" w:hAnsi="Times New Roman"/>
          <w:sz w:val="24"/>
          <w:szCs w:val="24"/>
          <w:lang w:eastAsia="fr-FR"/>
        </w:rPr>
        <w:t>Bayle, président</w:t>
      </w:r>
      <w:r w:rsidR="002621F9">
        <w:rPr>
          <w:rFonts w:ascii="Times New Roman" w:eastAsia="Times New Roman" w:hAnsi="Times New Roman"/>
          <w:sz w:val="24"/>
          <w:szCs w:val="24"/>
          <w:lang w:eastAsia="fr-FR"/>
        </w:rPr>
        <w:t xml:space="preserve">, </w:t>
      </w:r>
      <w:r w:rsidR="00D21532">
        <w:rPr>
          <w:rFonts w:ascii="Times New Roman" w:eastAsia="Times New Roman" w:hAnsi="Times New Roman"/>
          <w:sz w:val="24"/>
          <w:szCs w:val="24"/>
          <w:lang w:eastAsia="fr-FR"/>
        </w:rPr>
        <w:t>M. </w:t>
      </w:r>
      <w:r w:rsidR="00123E6F">
        <w:rPr>
          <w:rFonts w:ascii="Times New Roman" w:eastAsia="Times New Roman" w:hAnsi="Times New Roman"/>
          <w:sz w:val="24"/>
          <w:szCs w:val="24"/>
          <w:lang w:eastAsia="fr-FR"/>
        </w:rPr>
        <w:t>Vermeulen, M</w:t>
      </w:r>
      <w:bookmarkStart w:id="0" w:name="_GoBack"/>
      <w:r w:rsidR="00123E6F" w:rsidRPr="001B0682">
        <w:rPr>
          <w:rFonts w:ascii="Times New Roman" w:eastAsia="Times New Roman" w:hAnsi="Times New Roman"/>
          <w:sz w:val="24"/>
          <w:szCs w:val="24"/>
          <w:vertAlign w:val="superscript"/>
          <w:lang w:eastAsia="fr-FR"/>
        </w:rPr>
        <w:t>me</w:t>
      </w:r>
      <w:bookmarkEnd w:id="0"/>
      <w:r w:rsidR="00123E6F">
        <w:rPr>
          <w:rFonts w:ascii="Times New Roman" w:eastAsia="Times New Roman" w:hAnsi="Times New Roman"/>
          <w:sz w:val="24"/>
          <w:szCs w:val="24"/>
          <w:lang w:eastAsia="fr-FR"/>
        </w:rPr>
        <w:t xml:space="preserve"> </w:t>
      </w:r>
      <w:proofErr w:type="spellStart"/>
      <w:r w:rsidR="00123E6F">
        <w:rPr>
          <w:rFonts w:ascii="Times New Roman" w:eastAsia="Times New Roman" w:hAnsi="Times New Roman"/>
          <w:sz w:val="24"/>
          <w:szCs w:val="24"/>
          <w:lang w:eastAsia="fr-FR"/>
        </w:rPr>
        <w:t>Gadriot</w:t>
      </w:r>
      <w:proofErr w:type="spellEnd"/>
      <w:r w:rsidR="00123E6F">
        <w:rPr>
          <w:rFonts w:ascii="Times New Roman" w:eastAsia="Times New Roman" w:hAnsi="Times New Roman"/>
          <w:sz w:val="24"/>
          <w:szCs w:val="24"/>
          <w:lang w:eastAsia="fr-FR"/>
        </w:rPr>
        <w:t>-Renard et M.</w:t>
      </w:r>
      <w:r w:rsidR="00982DCA">
        <w:rPr>
          <w:rFonts w:ascii="Times New Roman" w:eastAsia="Times New Roman" w:hAnsi="Times New Roman"/>
          <w:sz w:val="24"/>
          <w:szCs w:val="24"/>
          <w:lang w:eastAsia="fr-FR"/>
        </w:rPr>
        <w:t> </w:t>
      </w:r>
      <w:r w:rsidR="00123E6F">
        <w:rPr>
          <w:rFonts w:ascii="Times New Roman" w:eastAsia="Times New Roman" w:hAnsi="Times New Roman"/>
          <w:sz w:val="24"/>
          <w:szCs w:val="24"/>
          <w:lang w:eastAsia="fr-FR"/>
        </w:rPr>
        <w:t xml:space="preserve">Geoffroy, </w:t>
      </w:r>
      <w:r w:rsidRPr="00742CE3">
        <w:rPr>
          <w:rFonts w:ascii="Times New Roman" w:eastAsia="Times New Roman" w:hAnsi="Times New Roman"/>
          <w:sz w:val="24"/>
          <w:szCs w:val="24"/>
          <w:lang w:eastAsia="fr-FR"/>
        </w:rPr>
        <w:t>conseillers maîtres.</w:t>
      </w:r>
    </w:p>
    <w:p w:rsidR="00982DCA" w:rsidRDefault="00982DCA" w:rsidP="00982DCA">
      <w:pPr>
        <w:pStyle w:val="PS"/>
        <w:ind w:left="1134"/>
      </w:pPr>
      <w:r>
        <w:t xml:space="preserve">Signé : Bayle, président, et </w:t>
      </w:r>
      <w:proofErr w:type="spellStart"/>
      <w:r>
        <w:t>Férez</w:t>
      </w:r>
      <w:proofErr w:type="spellEnd"/>
      <w:r>
        <w:t>, greffier.</w:t>
      </w:r>
    </w:p>
    <w:p w:rsidR="00982DCA" w:rsidRDefault="00982DCA" w:rsidP="00982DCA">
      <w:pPr>
        <w:pStyle w:val="PS"/>
        <w:ind w:left="1134"/>
      </w:pPr>
      <w:r>
        <w:lastRenderedPageBreak/>
        <w:t>Collationné, certifié conforme à la minute étant au greffe de la Cour des comptes.</w:t>
      </w:r>
    </w:p>
    <w:p w:rsidR="00982DCA" w:rsidRDefault="00982DCA" w:rsidP="00982DCA">
      <w:pPr>
        <w:pStyle w:val="PS"/>
        <w:ind w:left="1134"/>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82DCA" w:rsidRDefault="00982DCA" w:rsidP="00982DCA">
      <w:pPr>
        <w:pStyle w:val="PS"/>
        <w:spacing w:after="360"/>
        <w:ind w:left="1134"/>
      </w:pPr>
      <w:r>
        <w:t>Délivré par moi, secrétaire général.</w:t>
      </w:r>
    </w:p>
    <w:p w:rsidR="00982DCA" w:rsidRDefault="00982DCA" w:rsidP="00982DCA">
      <w:pPr>
        <w:pStyle w:val="P0"/>
        <w:spacing w:before="240"/>
        <w:ind w:left="2268" w:firstLine="3686"/>
        <w:jc w:val="center"/>
        <w:rPr>
          <w:b/>
        </w:rPr>
      </w:pPr>
      <w:r>
        <w:rPr>
          <w:b/>
        </w:rPr>
        <w:t>Pour le Secrétaire général</w:t>
      </w:r>
    </w:p>
    <w:p w:rsidR="00982DCA" w:rsidRDefault="00982DCA" w:rsidP="00982DCA">
      <w:pPr>
        <w:pStyle w:val="P0"/>
        <w:ind w:left="2268" w:firstLine="3686"/>
        <w:jc w:val="center"/>
        <w:rPr>
          <w:b/>
        </w:rPr>
      </w:pPr>
      <w:proofErr w:type="gramStart"/>
      <w:r>
        <w:rPr>
          <w:b/>
        </w:rPr>
        <w:t>et</w:t>
      </w:r>
      <w:proofErr w:type="gramEnd"/>
      <w:r>
        <w:rPr>
          <w:b/>
        </w:rPr>
        <w:t xml:space="preserve"> par délégation,</w:t>
      </w:r>
    </w:p>
    <w:p w:rsidR="00982DCA" w:rsidRDefault="00982DCA" w:rsidP="00982DCA">
      <w:pPr>
        <w:pStyle w:val="P0"/>
        <w:ind w:left="2268" w:firstLine="3686"/>
        <w:jc w:val="center"/>
        <w:rPr>
          <w:b/>
        </w:rPr>
      </w:pPr>
      <w:proofErr w:type="gramStart"/>
      <w:r>
        <w:rPr>
          <w:b/>
        </w:rPr>
        <w:t>le</w:t>
      </w:r>
      <w:proofErr w:type="gramEnd"/>
      <w:r>
        <w:rPr>
          <w:b/>
        </w:rPr>
        <w:t xml:space="preserve"> Chef du Greffe contentieux</w:t>
      </w:r>
    </w:p>
    <w:p w:rsidR="00982DCA" w:rsidRDefault="00982DCA" w:rsidP="00982DCA">
      <w:pPr>
        <w:pStyle w:val="P0"/>
        <w:ind w:left="2268" w:firstLine="3686"/>
        <w:jc w:val="center"/>
        <w:rPr>
          <w:b/>
        </w:rPr>
      </w:pPr>
    </w:p>
    <w:p w:rsidR="00B761BE" w:rsidRDefault="00B761BE" w:rsidP="00982DCA">
      <w:pPr>
        <w:pStyle w:val="P0"/>
        <w:ind w:left="2268" w:firstLine="3686"/>
        <w:jc w:val="center"/>
        <w:rPr>
          <w:b/>
        </w:rPr>
      </w:pPr>
    </w:p>
    <w:p w:rsidR="00982DCA" w:rsidRDefault="00982DCA" w:rsidP="00982DCA">
      <w:pPr>
        <w:pStyle w:val="P0"/>
        <w:ind w:left="2268" w:firstLine="3686"/>
        <w:jc w:val="center"/>
        <w:rPr>
          <w:b/>
        </w:rPr>
      </w:pPr>
    </w:p>
    <w:p w:rsidR="00982DCA" w:rsidRDefault="00982DCA" w:rsidP="00982DCA">
      <w:pPr>
        <w:pStyle w:val="P0"/>
        <w:ind w:left="2268" w:firstLine="3686"/>
        <w:jc w:val="center"/>
        <w:rPr>
          <w:b/>
        </w:rPr>
      </w:pPr>
    </w:p>
    <w:p w:rsidR="00982DCA" w:rsidRDefault="00982DCA" w:rsidP="00982DCA">
      <w:pPr>
        <w:pStyle w:val="P0"/>
        <w:ind w:left="2268" w:firstLine="3686"/>
        <w:jc w:val="center"/>
        <w:rPr>
          <w:b/>
        </w:rPr>
      </w:pPr>
    </w:p>
    <w:p w:rsidR="00982DCA" w:rsidRDefault="00982DCA" w:rsidP="00982DCA">
      <w:pPr>
        <w:pStyle w:val="P0"/>
        <w:ind w:left="2268" w:firstLine="3686"/>
        <w:jc w:val="center"/>
        <w:rPr>
          <w:b/>
        </w:rPr>
      </w:pPr>
    </w:p>
    <w:p w:rsidR="00982DCA" w:rsidRDefault="00982DCA" w:rsidP="00982DCA">
      <w:pPr>
        <w:pStyle w:val="P0"/>
        <w:ind w:left="2268" w:firstLine="3686"/>
        <w:jc w:val="center"/>
        <w:rPr>
          <w:b/>
        </w:rPr>
      </w:pPr>
    </w:p>
    <w:p w:rsidR="00982DCA" w:rsidRDefault="00982DCA" w:rsidP="00982DCA">
      <w:pPr>
        <w:pStyle w:val="P0"/>
        <w:ind w:left="2268" w:firstLine="3686"/>
        <w:jc w:val="center"/>
        <w:rPr>
          <w:b/>
        </w:rPr>
      </w:pPr>
    </w:p>
    <w:p w:rsidR="00982DCA" w:rsidRDefault="00982DCA" w:rsidP="00982DCA">
      <w:pPr>
        <w:pStyle w:val="P0"/>
        <w:ind w:left="2268" w:firstLine="3686"/>
        <w:jc w:val="center"/>
        <w:rPr>
          <w:b/>
        </w:rPr>
      </w:pPr>
    </w:p>
    <w:p w:rsidR="00982DCA" w:rsidRDefault="00982DCA" w:rsidP="00B761BE">
      <w:pPr>
        <w:pStyle w:val="P0"/>
        <w:ind w:left="2268" w:firstLine="3969"/>
        <w:jc w:val="center"/>
        <w:rPr>
          <w:b/>
        </w:rPr>
      </w:pPr>
      <w:r>
        <w:rPr>
          <w:b/>
        </w:rPr>
        <w:t>Daniel FEREZ</w:t>
      </w:r>
    </w:p>
    <w:sectPr w:rsidR="00982DCA" w:rsidSect="00D21532">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9A4" w:rsidRDefault="00E929A4">
      <w:pPr>
        <w:spacing w:after="0" w:line="240" w:lineRule="auto"/>
      </w:pPr>
      <w:r>
        <w:separator/>
      </w:r>
    </w:p>
  </w:endnote>
  <w:endnote w:type="continuationSeparator" w:id="0">
    <w:p w:rsidR="00E929A4" w:rsidRDefault="00E92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83B" w:rsidRPr="00C16229" w:rsidRDefault="0025783B">
    <w:pPr>
      <w:pStyle w:val="Pieddepage"/>
      <w:jc w:val="right"/>
      <w:rPr>
        <w:rFonts w:ascii="Times New Roman" w:hAnsi="Times New Roman"/>
      </w:rPr>
    </w:pPr>
    <w:r w:rsidRPr="00C16229">
      <w:rPr>
        <w:rFonts w:ascii="Times New Roman" w:hAnsi="Times New Roman"/>
      </w:rPr>
      <w:fldChar w:fldCharType="begin"/>
    </w:r>
    <w:r w:rsidR="00AE5406" w:rsidRPr="00C16229">
      <w:rPr>
        <w:rFonts w:ascii="Times New Roman" w:hAnsi="Times New Roman"/>
      </w:rPr>
      <w:instrText>PAGE</w:instrText>
    </w:r>
    <w:r w:rsidRPr="00C16229">
      <w:rPr>
        <w:rFonts w:ascii="Times New Roman" w:hAnsi="Times New Roman"/>
      </w:rPr>
      <w:instrText xml:space="preserve">   \* MERGEFORMAT</w:instrText>
    </w:r>
    <w:r w:rsidRPr="00C16229">
      <w:rPr>
        <w:rFonts w:ascii="Times New Roman" w:hAnsi="Times New Roman"/>
      </w:rPr>
      <w:fldChar w:fldCharType="separate"/>
    </w:r>
    <w:r w:rsidR="001B0682">
      <w:rPr>
        <w:rFonts w:ascii="Times New Roman" w:hAnsi="Times New Roman"/>
        <w:noProof/>
      </w:rPr>
      <w:t>8</w:t>
    </w:r>
    <w:r w:rsidRPr="00C16229">
      <w:rPr>
        <w:rFonts w:ascii="Times New Roman" w:hAnsi="Times New Roman"/>
      </w:rPr>
      <w:fldChar w:fldCharType="end"/>
    </w:r>
  </w:p>
  <w:p w:rsidR="0025783B" w:rsidRDefault="0025783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9A4" w:rsidRDefault="00E929A4">
      <w:pPr>
        <w:spacing w:after="0" w:line="240" w:lineRule="auto"/>
      </w:pPr>
      <w:r>
        <w:separator/>
      </w:r>
    </w:p>
  </w:footnote>
  <w:footnote w:type="continuationSeparator" w:id="0">
    <w:p w:rsidR="00E929A4" w:rsidRDefault="00E929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4E0F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4022B"/>
    <w:multiLevelType w:val="hybridMultilevel"/>
    <w:tmpl w:val="92822C46"/>
    <w:lvl w:ilvl="0" w:tplc="64EAEF30">
      <w:start w:val="1"/>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2">
    <w:nsid w:val="122303CC"/>
    <w:multiLevelType w:val="hybridMultilevel"/>
    <w:tmpl w:val="9E0EF4B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Wingding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Wingding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Wingdings"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3B515078"/>
    <w:multiLevelType w:val="hybridMultilevel"/>
    <w:tmpl w:val="89AAB15A"/>
    <w:lvl w:ilvl="0" w:tplc="1D0EE89E">
      <w:start w:val="13"/>
      <w:numFmt w:val="bullet"/>
      <w:lvlText w:val="-"/>
      <w:lvlJc w:val="left"/>
      <w:pPr>
        <w:ind w:left="1497" w:hanging="360"/>
      </w:pPr>
      <w:rPr>
        <w:rFonts w:ascii="Times New Roman" w:eastAsia="Times New Roman" w:hAnsi="Times New Roman" w:cs="Times New Roman" w:hint="default"/>
      </w:rPr>
    </w:lvl>
    <w:lvl w:ilvl="1" w:tplc="040C0003">
      <w:start w:val="1"/>
      <w:numFmt w:val="bullet"/>
      <w:lvlText w:val="o"/>
      <w:lvlJc w:val="left"/>
      <w:pPr>
        <w:ind w:left="2217" w:hanging="360"/>
      </w:pPr>
      <w:rPr>
        <w:rFonts w:ascii="Courier New" w:hAnsi="Courier New" w:cs="Arial" w:hint="default"/>
      </w:rPr>
    </w:lvl>
    <w:lvl w:ilvl="2" w:tplc="040C0005">
      <w:start w:val="1"/>
      <w:numFmt w:val="bullet"/>
      <w:lvlText w:val=""/>
      <w:lvlJc w:val="left"/>
      <w:pPr>
        <w:ind w:left="2937" w:hanging="360"/>
      </w:pPr>
      <w:rPr>
        <w:rFonts w:ascii="Wingdings" w:hAnsi="Wingdings" w:hint="default"/>
      </w:rPr>
    </w:lvl>
    <w:lvl w:ilvl="3" w:tplc="040C0001">
      <w:start w:val="1"/>
      <w:numFmt w:val="bullet"/>
      <w:lvlText w:val=""/>
      <w:lvlJc w:val="left"/>
      <w:pPr>
        <w:ind w:left="3657" w:hanging="360"/>
      </w:pPr>
      <w:rPr>
        <w:rFonts w:ascii="Symbol" w:hAnsi="Symbol" w:hint="default"/>
      </w:rPr>
    </w:lvl>
    <w:lvl w:ilvl="4" w:tplc="040C0003">
      <w:start w:val="1"/>
      <w:numFmt w:val="bullet"/>
      <w:lvlText w:val="o"/>
      <w:lvlJc w:val="left"/>
      <w:pPr>
        <w:ind w:left="4377" w:hanging="360"/>
      </w:pPr>
      <w:rPr>
        <w:rFonts w:ascii="Courier New" w:hAnsi="Courier New" w:cs="Arial" w:hint="default"/>
      </w:rPr>
    </w:lvl>
    <w:lvl w:ilvl="5" w:tplc="040C0005">
      <w:start w:val="1"/>
      <w:numFmt w:val="bullet"/>
      <w:lvlText w:val=""/>
      <w:lvlJc w:val="left"/>
      <w:pPr>
        <w:ind w:left="5097" w:hanging="360"/>
      </w:pPr>
      <w:rPr>
        <w:rFonts w:ascii="Wingdings" w:hAnsi="Wingdings" w:hint="default"/>
      </w:rPr>
    </w:lvl>
    <w:lvl w:ilvl="6" w:tplc="040C0001">
      <w:start w:val="1"/>
      <w:numFmt w:val="bullet"/>
      <w:lvlText w:val=""/>
      <w:lvlJc w:val="left"/>
      <w:pPr>
        <w:ind w:left="5817" w:hanging="360"/>
      </w:pPr>
      <w:rPr>
        <w:rFonts w:ascii="Symbol" w:hAnsi="Symbol" w:hint="default"/>
      </w:rPr>
    </w:lvl>
    <w:lvl w:ilvl="7" w:tplc="040C0003">
      <w:start w:val="1"/>
      <w:numFmt w:val="bullet"/>
      <w:lvlText w:val="o"/>
      <w:lvlJc w:val="left"/>
      <w:pPr>
        <w:ind w:left="6537" w:hanging="360"/>
      </w:pPr>
      <w:rPr>
        <w:rFonts w:ascii="Courier New" w:hAnsi="Courier New" w:cs="Arial" w:hint="default"/>
      </w:rPr>
    </w:lvl>
    <w:lvl w:ilvl="8" w:tplc="040C0005">
      <w:start w:val="1"/>
      <w:numFmt w:val="bullet"/>
      <w:lvlText w:val=""/>
      <w:lvlJc w:val="left"/>
      <w:pPr>
        <w:ind w:left="7257"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2CE3"/>
    <w:rsid w:val="000D38C5"/>
    <w:rsid w:val="000E3FEE"/>
    <w:rsid w:val="00123E6F"/>
    <w:rsid w:val="00144730"/>
    <w:rsid w:val="0016086B"/>
    <w:rsid w:val="0019021A"/>
    <w:rsid w:val="001B0682"/>
    <w:rsid w:val="001B5C2A"/>
    <w:rsid w:val="001E68A8"/>
    <w:rsid w:val="00216D3B"/>
    <w:rsid w:val="00221261"/>
    <w:rsid w:val="0025783B"/>
    <w:rsid w:val="002621F9"/>
    <w:rsid w:val="002F2A59"/>
    <w:rsid w:val="00327EC5"/>
    <w:rsid w:val="003E3F52"/>
    <w:rsid w:val="004344D1"/>
    <w:rsid w:val="004A7835"/>
    <w:rsid w:val="0051383C"/>
    <w:rsid w:val="005A0EA0"/>
    <w:rsid w:val="005B6128"/>
    <w:rsid w:val="005F58C4"/>
    <w:rsid w:val="005F6DCE"/>
    <w:rsid w:val="0063626A"/>
    <w:rsid w:val="0066476A"/>
    <w:rsid w:val="006730DD"/>
    <w:rsid w:val="006C2E77"/>
    <w:rsid w:val="006D0253"/>
    <w:rsid w:val="006D22E0"/>
    <w:rsid w:val="00740499"/>
    <w:rsid w:val="00742CE3"/>
    <w:rsid w:val="00753D74"/>
    <w:rsid w:val="007A74C1"/>
    <w:rsid w:val="007E49B3"/>
    <w:rsid w:val="007F421D"/>
    <w:rsid w:val="00805907"/>
    <w:rsid w:val="008068DF"/>
    <w:rsid w:val="00815D9E"/>
    <w:rsid w:val="008373A9"/>
    <w:rsid w:val="00870E55"/>
    <w:rsid w:val="008E6209"/>
    <w:rsid w:val="00906C3C"/>
    <w:rsid w:val="00906DBB"/>
    <w:rsid w:val="0096382E"/>
    <w:rsid w:val="00963855"/>
    <w:rsid w:val="00982DCA"/>
    <w:rsid w:val="009C0E74"/>
    <w:rsid w:val="009F2410"/>
    <w:rsid w:val="00A330B5"/>
    <w:rsid w:val="00A35CA2"/>
    <w:rsid w:val="00A53FB8"/>
    <w:rsid w:val="00A66A61"/>
    <w:rsid w:val="00AE5406"/>
    <w:rsid w:val="00B2376F"/>
    <w:rsid w:val="00B761BE"/>
    <w:rsid w:val="00C15FFF"/>
    <w:rsid w:val="00C16229"/>
    <w:rsid w:val="00CB5541"/>
    <w:rsid w:val="00CE6F1C"/>
    <w:rsid w:val="00D157A2"/>
    <w:rsid w:val="00D21532"/>
    <w:rsid w:val="00D951C5"/>
    <w:rsid w:val="00DB77C3"/>
    <w:rsid w:val="00E22AC9"/>
    <w:rsid w:val="00E50C65"/>
    <w:rsid w:val="00E828C4"/>
    <w:rsid w:val="00E82FD3"/>
    <w:rsid w:val="00E929A4"/>
    <w:rsid w:val="00EF394E"/>
    <w:rsid w:val="00F33976"/>
    <w:rsid w:val="00FE3C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1C50D0"/>
    <w:rPr>
      <w:sz w:val="24"/>
      <w:lang w:val="fr-FR" w:eastAsia="fr-FR" w:bidi="ar-SA"/>
    </w:rPr>
  </w:style>
  <w:style w:type="paragraph" w:customStyle="1" w:styleId="CarCar1CarCarCarCarCarCar">
    <w:name w:val="Car Car1 Car Car Car Car Car Car"/>
    <w:basedOn w:val="Normal"/>
    <w:rsid w:val="001C50D0"/>
    <w:pPr>
      <w:spacing w:after="160" w:line="240" w:lineRule="exact"/>
    </w:pPr>
    <w:rPr>
      <w:rFonts w:ascii="Tahoma" w:eastAsia="Times New Roman" w:hAnsi="Tahoma"/>
      <w:sz w:val="20"/>
      <w:szCs w:val="20"/>
      <w:lang w:val="en-US"/>
    </w:rPr>
  </w:style>
  <w:style w:type="paragraph" w:styleId="NormalWeb">
    <w:name w:val="Normal (Web)"/>
    <w:basedOn w:val="Normal"/>
    <w:uiPriority w:val="99"/>
    <w:unhideWhenUsed/>
    <w:rsid w:val="0002475B"/>
    <w:pPr>
      <w:spacing w:before="100" w:beforeAutospacing="1" w:after="100" w:afterAutospacing="1" w:line="240" w:lineRule="auto"/>
    </w:pPr>
    <w:rPr>
      <w:rFonts w:ascii="Times New Roman" w:eastAsia="Times New Roman" w:hAnsi="Times New Roman"/>
      <w:sz w:val="24"/>
      <w:szCs w:val="24"/>
      <w:lang w:eastAsia="fr-FR"/>
    </w:rPr>
  </w:style>
  <w:style w:type="character" w:styleId="Appelnotedebasdep">
    <w:name w:val="footnote reference"/>
    <w:semiHidden/>
    <w:unhideWhenUsed/>
    <w:rsid w:val="0002475B"/>
    <w:rPr>
      <w:vertAlign w:val="superscript"/>
    </w:rPr>
  </w:style>
  <w:style w:type="paragraph" w:styleId="Notedebasdepage">
    <w:name w:val="footnote text"/>
    <w:basedOn w:val="Normal"/>
    <w:link w:val="NotedebasdepageCar"/>
    <w:uiPriority w:val="99"/>
    <w:semiHidden/>
    <w:unhideWhenUsed/>
    <w:rsid w:val="0002475B"/>
    <w:pPr>
      <w:spacing w:before="120" w:after="120" w:line="240" w:lineRule="auto"/>
      <w:ind w:firstLine="709"/>
      <w:jc w:val="both"/>
    </w:pPr>
    <w:rPr>
      <w:rFonts w:ascii="Times New Roman" w:eastAsia="Times New Roman" w:hAnsi="Times New Roman"/>
      <w:sz w:val="20"/>
      <w:szCs w:val="20"/>
      <w:lang w:val="x-none" w:eastAsia="x-none"/>
    </w:rPr>
  </w:style>
  <w:style w:type="character" w:customStyle="1" w:styleId="NotedebasdepageCar">
    <w:name w:val="Note de bas de page Car"/>
    <w:link w:val="Notedebasdepage"/>
    <w:uiPriority w:val="99"/>
    <w:semiHidden/>
    <w:rsid w:val="0002475B"/>
    <w:rPr>
      <w:rFonts w:ascii="Times New Roman" w:eastAsia="Times New Roman" w:hAnsi="Times New Roman"/>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iPriority w:val="99"/>
    <w:unhideWhenUsed/>
    <w:rsid w:val="003D6A18"/>
    <w:pPr>
      <w:spacing w:before="120" w:after="120" w:line="240" w:lineRule="auto"/>
      <w:ind w:firstLine="709"/>
      <w:jc w:val="both"/>
    </w:pPr>
    <w:rPr>
      <w:rFonts w:ascii="Times New Roman" w:eastAsia="Times New Roman" w:hAnsi="Times New Roman"/>
      <w:sz w:val="24"/>
      <w:szCs w:val="20"/>
      <w:lang w:val="x-none" w:eastAsia="x-none"/>
    </w:rPr>
  </w:style>
  <w:style w:type="character" w:customStyle="1" w:styleId="CorpsdetexteCar">
    <w:name w:val="Corps de texte Car"/>
    <w:aliases w:val="Corps de texte Car2 Car Car1,Corps de texte Car1 Car Car1 Car1,Corps de texte Car Car Car Car1 Car1,Corps de texte Car2 Car Car Car Car1,Corps de texte Car1 Car Car Car Car Car Car Car1,Car Car Car Car1"/>
    <w:link w:val="Corpsdetexte"/>
    <w:uiPriority w:val="99"/>
    <w:rsid w:val="003D6A18"/>
    <w:rPr>
      <w:rFonts w:ascii="Times New Roman" w:eastAsia="Times New Roman" w:hAnsi="Times New Roman"/>
      <w:sz w:val="24"/>
    </w:rPr>
  </w:style>
  <w:style w:type="paragraph" w:customStyle="1" w:styleId="CorpsdetexteCorpsdetexteCarCorpsdetexteCar2CarCorpsdetexteCar1CarCar1CorpsdetexteCarCarCarCar1CorpsdetexteCar2CarCarCarCorpsdetexteCar1CarCarCarCarCarCarCorpsdetexteCarCarCarCarCarCarCarCarCarCarCar">
    <w:name w:val="Corps de texte.Corps de texte Car.Corps de texte Car2 Car.Corps de texte Car1 Car Car1.Corps de texte Car Car Car Car1.Corps de texte Car2 Car Car Car.Corps de texte Car1 Car Car Car Car Car Car.Corps de texte Car Car Car Car Car Car Car Car.Car Car Car"/>
    <w:basedOn w:val="Normal"/>
    <w:rsid w:val="00C963E1"/>
    <w:pPr>
      <w:spacing w:before="120" w:after="120" w:line="240" w:lineRule="auto"/>
      <w:ind w:firstLine="709"/>
      <w:jc w:val="both"/>
    </w:pPr>
    <w:rPr>
      <w:rFonts w:ascii="Times New Roman" w:eastAsia="Times New Roman" w:hAnsi="Times New Roman"/>
      <w:sz w:val="24"/>
      <w:szCs w:val="20"/>
      <w:lang w:eastAsia="fr-FR"/>
    </w:rPr>
  </w:style>
  <w:style w:type="paragraph" w:styleId="En-tte">
    <w:name w:val="header"/>
    <w:basedOn w:val="Normal"/>
    <w:link w:val="En-tteCar"/>
    <w:uiPriority w:val="99"/>
    <w:unhideWhenUsed/>
    <w:rsid w:val="003941B1"/>
    <w:pPr>
      <w:tabs>
        <w:tab w:val="center" w:pos="4536"/>
        <w:tab w:val="right" w:pos="9072"/>
      </w:tabs>
    </w:pPr>
    <w:rPr>
      <w:lang w:val="x-none"/>
    </w:rPr>
  </w:style>
  <w:style w:type="character" w:customStyle="1" w:styleId="En-tteCar">
    <w:name w:val="En-tête Car"/>
    <w:link w:val="En-tte"/>
    <w:uiPriority w:val="99"/>
    <w:rsid w:val="003941B1"/>
    <w:rPr>
      <w:sz w:val="22"/>
      <w:szCs w:val="22"/>
      <w:lang w:eastAsia="en-US"/>
    </w:rPr>
  </w:style>
  <w:style w:type="paragraph" w:styleId="Pieddepage">
    <w:name w:val="footer"/>
    <w:basedOn w:val="Normal"/>
    <w:link w:val="PieddepageCar"/>
    <w:uiPriority w:val="99"/>
    <w:unhideWhenUsed/>
    <w:rsid w:val="003941B1"/>
    <w:pPr>
      <w:tabs>
        <w:tab w:val="center" w:pos="4536"/>
        <w:tab w:val="right" w:pos="9072"/>
      </w:tabs>
    </w:pPr>
    <w:rPr>
      <w:lang w:val="x-none"/>
    </w:rPr>
  </w:style>
  <w:style w:type="character" w:customStyle="1" w:styleId="PieddepageCar">
    <w:name w:val="Pied de page Car"/>
    <w:link w:val="Pieddepage"/>
    <w:uiPriority w:val="99"/>
    <w:rsid w:val="003941B1"/>
    <w:rPr>
      <w:sz w:val="22"/>
      <w:szCs w:val="22"/>
      <w:lang w:eastAsia="en-US"/>
    </w:rPr>
  </w:style>
  <w:style w:type="character" w:styleId="Marquedecommentaire">
    <w:name w:val="annotation reference"/>
    <w:uiPriority w:val="99"/>
    <w:semiHidden/>
    <w:unhideWhenUsed/>
    <w:rsid w:val="003F09E4"/>
    <w:rPr>
      <w:sz w:val="16"/>
      <w:szCs w:val="16"/>
    </w:rPr>
  </w:style>
  <w:style w:type="paragraph" w:styleId="Commentaire">
    <w:name w:val="annotation text"/>
    <w:basedOn w:val="Normal"/>
    <w:link w:val="CommentaireCar"/>
    <w:uiPriority w:val="99"/>
    <w:semiHidden/>
    <w:unhideWhenUsed/>
    <w:rsid w:val="003F09E4"/>
    <w:rPr>
      <w:sz w:val="20"/>
      <w:szCs w:val="20"/>
      <w:lang w:val="x-none"/>
    </w:rPr>
  </w:style>
  <w:style w:type="character" w:customStyle="1" w:styleId="CommentaireCar">
    <w:name w:val="Commentaire Car"/>
    <w:link w:val="Commentaire"/>
    <w:uiPriority w:val="99"/>
    <w:semiHidden/>
    <w:rsid w:val="003F09E4"/>
    <w:rPr>
      <w:lang w:eastAsia="en-US"/>
    </w:rPr>
  </w:style>
  <w:style w:type="paragraph" w:styleId="Objetducommentaire">
    <w:name w:val="annotation subject"/>
    <w:basedOn w:val="Commentaire"/>
    <w:next w:val="Commentaire"/>
    <w:link w:val="ObjetducommentaireCar"/>
    <w:uiPriority w:val="99"/>
    <w:semiHidden/>
    <w:unhideWhenUsed/>
    <w:rsid w:val="003F09E4"/>
    <w:rPr>
      <w:b/>
      <w:bCs/>
    </w:rPr>
  </w:style>
  <w:style w:type="character" w:customStyle="1" w:styleId="ObjetducommentaireCar">
    <w:name w:val="Objet du commentaire Car"/>
    <w:link w:val="Objetducommentaire"/>
    <w:uiPriority w:val="99"/>
    <w:semiHidden/>
    <w:rsid w:val="003F09E4"/>
    <w:rPr>
      <w:b/>
      <w:bCs/>
      <w:lang w:eastAsia="en-US"/>
    </w:rPr>
  </w:style>
  <w:style w:type="paragraph" w:styleId="Textedebulles">
    <w:name w:val="Balloon Text"/>
    <w:basedOn w:val="Normal"/>
    <w:link w:val="TextedebullesCar"/>
    <w:uiPriority w:val="99"/>
    <w:semiHidden/>
    <w:unhideWhenUsed/>
    <w:rsid w:val="003F09E4"/>
    <w:pPr>
      <w:spacing w:after="0" w:line="240" w:lineRule="auto"/>
    </w:pPr>
    <w:rPr>
      <w:rFonts w:ascii="Tahoma" w:hAnsi="Tahoma"/>
      <w:sz w:val="16"/>
      <w:szCs w:val="16"/>
      <w:lang w:val="x-none"/>
    </w:rPr>
  </w:style>
  <w:style w:type="character" w:customStyle="1" w:styleId="TextedebullesCar">
    <w:name w:val="Texte de bulles Car"/>
    <w:link w:val="Textedebulles"/>
    <w:uiPriority w:val="99"/>
    <w:semiHidden/>
    <w:rsid w:val="003F09E4"/>
    <w:rPr>
      <w:rFonts w:ascii="Tahoma" w:hAnsi="Tahoma" w:cs="Tahoma"/>
      <w:sz w:val="16"/>
      <w:szCs w:val="16"/>
      <w:lang w:eastAsia="en-US"/>
    </w:rPr>
  </w:style>
  <w:style w:type="paragraph" w:customStyle="1" w:styleId="P0">
    <w:name w:val="P0"/>
    <w:basedOn w:val="Normal"/>
    <w:link w:val="P0Car"/>
    <w:rsid w:val="009C0E74"/>
    <w:pPr>
      <w:spacing w:after="0" w:line="240" w:lineRule="auto"/>
      <w:ind w:left="1701"/>
      <w:jc w:val="both"/>
    </w:pPr>
    <w:rPr>
      <w:rFonts w:ascii="Times New Roman" w:eastAsia="Times New Roman" w:hAnsi="Times New Roman"/>
      <w:sz w:val="24"/>
      <w:szCs w:val="24"/>
      <w:lang w:eastAsia="fr-FR"/>
    </w:rPr>
  </w:style>
  <w:style w:type="character" w:customStyle="1" w:styleId="P0Car">
    <w:name w:val="P0 Car"/>
    <w:link w:val="P0"/>
    <w:locked/>
    <w:rsid w:val="009C0E74"/>
    <w:rPr>
      <w:rFonts w:ascii="Times New Roman" w:eastAsia="Times New Roman" w:hAnsi="Times New Roman"/>
      <w:sz w:val="24"/>
      <w:szCs w:val="24"/>
    </w:rPr>
  </w:style>
  <w:style w:type="paragraph" w:customStyle="1" w:styleId="PS">
    <w:name w:val="PS"/>
    <w:basedOn w:val="Normal"/>
    <w:link w:val="PSCar"/>
    <w:rsid w:val="00982DCA"/>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982DCA"/>
    <w:rPr>
      <w:rFonts w:ascii="Times New Roman" w:eastAsia="Times New Roman" w:hAnsi="Times New Roman"/>
      <w:sz w:val="24"/>
      <w:szCs w:val="24"/>
    </w:rPr>
  </w:style>
  <w:style w:type="paragraph" w:styleId="Rvision">
    <w:name w:val="Revision"/>
    <w:hidden/>
    <w:uiPriority w:val="99"/>
    <w:semiHidden/>
    <w:rsid w:val="0019021A"/>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961335">
      <w:bodyDiv w:val="1"/>
      <w:marLeft w:val="0"/>
      <w:marRight w:val="0"/>
      <w:marTop w:val="0"/>
      <w:marBottom w:val="0"/>
      <w:divBdr>
        <w:top w:val="none" w:sz="0" w:space="0" w:color="auto"/>
        <w:left w:val="none" w:sz="0" w:space="0" w:color="auto"/>
        <w:bottom w:val="none" w:sz="0" w:space="0" w:color="auto"/>
        <w:right w:val="none" w:sz="0" w:space="0" w:color="auto"/>
      </w:divBdr>
    </w:div>
    <w:div w:id="878779566">
      <w:bodyDiv w:val="1"/>
      <w:marLeft w:val="0"/>
      <w:marRight w:val="0"/>
      <w:marTop w:val="0"/>
      <w:marBottom w:val="0"/>
      <w:divBdr>
        <w:top w:val="none" w:sz="0" w:space="0" w:color="auto"/>
        <w:left w:val="none" w:sz="0" w:space="0" w:color="auto"/>
        <w:bottom w:val="none" w:sz="0" w:space="0" w:color="auto"/>
        <w:right w:val="none" w:sz="0" w:space="0" w:color="auto"/>
      </w:divBdr>
    </w:div>
    <w:div w:id="1299259784">
      <w:bodyDiv w:val="1"/>
      <w:marLeft w:val="0"/>
      <w:marRight w:val="0"/>
      <w:marTop w:val="0"/>
      <w:marBottom w:val="0"/>
      <w:divBdr>
        <w:top w:val="none" w:sz="0" w:space="0" w:color="auto"/>
        <w:left w:val="none" w:sz="0" w:space="0" w:color="auto"/>
        <w:bottom w:val="none" w:sz="0" w:space="0" w:color="auto"/>
        <w:right w:val="none" w:sz="0" w:space="0" w:color="auto"/>
      </w:divBdr>
    </w:div>
    <w:div w:id="1695381114">
      <w:bodyDiv w:val="1"/>
      <w:marLeft w:val="0"/>
      <w:marRight w:val="0"/>
      <w:marTop w:val="0"/>
      <w:marBottom w:val="0"/>
      <w:divBdr>
        <w:top w:val="none" w:sz="0" w:space="0" w:color="auto"/>
        <w:left w:val="none" w:sz="0" w:space="0" w:color="auto"/>
        <w:bottom w:val="none" w:sz="0" w:space="0" w:color="auto"/>
        <w:right w:val="none" w:sz="0" w:space="0" w:color="auto"/>
      </w:divBdr>
    </w:div>
    <w:div w:id="1862275439">
      <w:bodyDiv w:val="1"/>
      <w:marLeft w:val="0"/>
      <w:marRight w:val="0"/>
      <w:marTop w:val="0"/>
      <w:marBottom w:val="0"/>
      <w:divBdr>
        <w:top w:val="none" w:sz="0" w:space="0" w:color="auto"/>
        <w:left w:val="none" w:sz="0" w:space="0" w:color="auto"/>
        <w:bottom w:val="none" w:sz="0" w:space="0" w:color="auto"/>
        <w:right w:val="none" w:sz="0" w:space="0" w:color="auto"/>
      </w:divBdr>
    </w:div>
    <w:div w:id="2062704137">
      <w:bodyDiv w:val="1"/>
      <w:marLeft w:val="0"/>
      <w:marRight w:val="0"/>
      <w:marTop w:val="0"/>
      <w:marBottom w:val="0"/>
      <w:divBdr>
        <w:top w:val="none" w:sz="0" w:space="0" w:color="auto"/>
        <w:left w:val="none" w:sz="0" w:space="0" w:color="auto"/>
        <w:bottom w:val="none" w:sz="0" w:space="0" w:color="auto"/>
        <w:right w:val="none" w:sz="0" w:space="0" w:color="auto"/>
      </w:divBdr>
    </w:div>
    <w:div w:id="208537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F42E0-1304-4CC8-B4B6-E7FD85B09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2498</Words>
  <Characters>13739</Characters>
  <Application>Microsoft Office Word</Application>
  <DocSecurity>0</DocSecurity>
  <Lines>114</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Cour des comptes</Company>
  <LinksUpToDate>false</LinksUpToDate>
  <CharactersWithSpaces>16205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romaistre</dc:creator>
  <cp:keywords/>
  <dc:description/>
  <cp:lastModifiedBy>jpbonin</cp:lastModifiedBy>
  <cp:revision>3</cp:revision>
  <cp:lastPrinted>2013-06-07T14:53:00Z</cp:lastPrinted>
  <dcterms:created xsi:type="dcterms:W3CDTF">2013-07-05T15:55:00Z</dcterms:created>
  <dcterms:modified xsi:type="dcterms:W3CDTF">2013-07-08T15:24:00Z</dcterms:modified>
</cp:coreProperties>
</file>