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6445CC">
      <w:pPr>
        <w:pStyle w:val="ET"/>
        <w:ind w:right="6520"/>
        <w:jc w:val="center"/>
      </w:pPr>
      <w:r>
        <w:t>COUR DES COMPTES</w:t>
      </w:r>
    </w:p>
    <w:p w:rsidR="00CF1084" w:rsidRDefault="00EA6FC1" w:rsidP="006445CC">
      <w:pPr>
        <w:pStyle w:val="ET"/>
        <w:spacing w:after="240"/>
        <w:ind w:right="6521"/>
        <w:jc w:val="center"/>
      </w:pPr>
      <w:r>
        <w:t>---------</w:t>
      </w:r>
    </w:p>
    <w:p w:rsidR="00CF1084" w:rsidRDefault="00CF1084" w:rsidP="006445CC">
      <w:pPr>
        <w:pStyle w:val="ET"/>
        <w:ind w:right="6520"/>
        <w:jc w:val="center"/>
      </w:pPr>
      <w:r>
        <w:t>S</w:t>
      </w:r>
      <w:r w:rsidR="008D3CE3">
        <w:t>ix</w:t>
      </w:r>
      <w:r>
        <w:t>I</w:t>
      </w:r>
      <w:r w:rsidR="008D3CE3">
        <w:t>è</w:t>
      </w:r>
      <w:r>
        <w:t>ME CHAMBRE</w:t>
      </w:r>
    </w:p>
    <w:p w:rsidR="00EA6FC1" w:rsidRDefault="00EA6FC1" w:rsidP="00EA6FC1">
      <w:pPr>
        <w:pStyle w:val="ET"/>
        <w:spacing w:after="240"/>
        <w:ind w:right="6521"/>
        <w:jc w:val="center"/>
      </w:pPr>
      <w:r>
        <w:t>---------</w:t>
      </w:r>
    </w:p>
    <w:p w:rsidR="00CF1084" w:rsidRPr="00CF1084" w:rsidRDefault="00CF1084" w:rsidP="006445CC">
      <w:pPr>
        <w:pStyle w:val="En-tte"/>
        <w:ind w:right="6520"/>
        <w:jc w:val="center"/>
        <w:rPr>
          <w:b/>
          <w:i/>
          <w:sz w:val="22"/>
          <w:szCs w:val="22"/>
        </w:rPr>
      </w:pPr>
      <w:r>
        <w:rPr>
          <w:b/>
          <w:i/>
          <w:sz w:val="22"/>
          <w:szCs w:val="22"/>
        </w:rPr>
        <w:t>Arrêt n°</w:t>
      </w:r>
      <w:r w:rsidR="00EA6FC1">
        <w:rPr>
          <w:b/>
          <w:i/>
          <w:sz w:val="22"/>
          <w:szCs w:val="22"/>
        </w:rPr>
        <w:t xml:space="preserve"> </w:t>
      </w:r>
      <w:r w:rsidR="00A602BA" w:rsidRPr="00A602BA">
        <w:rPr>
          <w:b/>
          <w:i/>
          <w:sz w:val="22"/>
          <w:szCs w:val="22"/>
        </w:rPr>
        <w:t>67355</w:t>
      </w:r>
    </w:p>
    <w:p w:rsidR="00CF1084" w:rsidRPr="008D3CE3" w:rsidRDefault="008D3CE3" w:rsidP="006445CC">
      <w:pPr>
        <w:pStyle w:val="OR"/>
        <w:spacing w:before="240" w:after="240"/>
        <w:rPr>
          <w:caps/>
        </w:rPr>
      </w:pPr>
      <w:r w:rsidRPr="008D3CE3">
        <w:rPr>
          <w:caps/>
        </w:rPr>
        <w:t xml:space="preserve">Agence de </w:t>
      </w:r>
      <w:r>
        <w:rPr>
          <w:caps/>
        </w:rPr>
        <w:t xml:space="preserve">la </w:t>
      </w:r>
      <w:r w:rsidR="003E6283" w:rsidRPr="003E6283">
        <w:rPr>
          <w:caps/>
        </w:rPr>
        <w:t>BIOMÉDECINE</w:t>
      </w:r>
      <w:r>
        <w:rPr>
          <w:caps/>
        </w:rPr>
        <w:t xml:space="preserve"> (ABM)</w:t>
      </w:r>
    </w:p>
    <w:p w:rsidR="00CF1084" w:rsidRDefault="00CF1084" w:rsidP="005959F2">
      <w:pPr>
        <w:pStyle w:val="OR"/>
        <w:spacing w:after="240"/>
      </w:pPr>
      <w:r w:rsidRPr="00DE5DB3">
        <w:t xml:space="preserve">Exercices </w:t>
      </w:r>
      <w:r>
        <w:t>200</w:t>
      </w:r>
      <w:r w:rsidR="008D3CE3">
        <w:t>5, du 10 mai,</w:t>
      </w:r>
      <w:r w:rsidR="008D3CE3">
        <w:br/>
      </w:r>
      <w:r>
        <w:t>à</w:t>
      </w:r>
      <w:r w:rsidRPr="00DE5DB3">
        <w:t xml:space="preserve"> 20</w:t>
      </w:r>
      <w:r w:rsidR="008D3CE3">
        <w:t>08, au 31 décembre</w:t>
      </w:r>
    </w:p>
    <w:p w:rsidR="00CF1084" w:rsidRDefault="00CF1084" w:rsidP="005959F2">
      <w:pPr>
        <w:pStyle w:val="OR"/>
        <w:spacing w:after="240"/>
      </w:pPr>
      <w:r>
        <w:t>Rapport n</w:t>
      </w:r>
      <w:r w:rsidR="008D3CE3" w:rsidRPr="008D3CE3">
        <w:rPr>
          <w:vertAlign w:val="superscript"/>
        </w:rPr>
        <w:t>o</w:t>
      </w:r>
      <w:r>
        <w:t xml:space="preserve"> 201</w:t>
      </w:r>
      <w:r w:rsidR="008D3CE3">
        <w:t>3</w:t>
      </w:r>
      <w:r>
        <w:t>-</w:t>
      </w:r>
      <w:r w:rsidR="008D3CE3">
        <w:t>037-0</w:t>
      </w:r>
    </w:p>
    <w:p w:rsidR="00CF1084" w:rsidRDefault="00CF1084" w:rsidP="005959F2">
      <w:pPr>
        <w:pStyle w:val="OR"/>
        <w:spacing w:after="240"/>
      </w:pPr>
      <w:r>
        <w:t>Audience publique du 1</w:t>
      </w:r>
      <w:r w:rsidR="008D3CE3">
        <w:t>0</w:t>
      </w:r>
      <w:r>
        <w:t xml:space="preserve"> j</w:t>
      </w:r>
      <w:r w:rsidR="008D3CE3">
        <w:t xml:space="preserve">uin </w:t>
      </w:r>
      <w:r>
        <w:t>2013</w:t>
      </w:r>
    </w:p>
    <w:p w:rsidR="00CF1084" w:rsidRDefault="00CF1084" w:rsidP="005959F2">
      <w:pPr>
        <w:pStyle w:val="OR"/>
        <w:spacing w:after="240"/>
      </w:pPr>
      <w:r>
        <w:t xml:space="preserve">Lecture publique </w:t>
      </w:r>
      <w:r w:rsidRPr="002F26BB">
        <w:t>du</w:t>
      </w:r>
      <w:r w:rsidR="006445CC">
        <w:t> </w:t>
      </w:r>
      <w:r w:rsidR="00227C5F">
        <w:t>24 juillet</w:t>
      </w:r>
      <w:r w:rsidRPr="008D3CE3">
        <w:rPr>
          <w:color w:val="FF0000"/>
        </w:rPr>
        <w:t xml:space="preserve"> </w:t>
      </w:r>
      <w:r w:rsidRPr="006445CC">
        <w:t>2013</w:t>
      </w:r>
    </w:p>
    <w:p w:rsidR="00A602BA" w:rsidRDefault="00A602BA" w:rsidP="005959F2">
      <w:pPr>
        <w:pStyle w:val="OR"/>
        <w:spacing w:after="240"/>
      </w:pPr>
    </w:p>
    <w:p w:rsidR="0072178B" w:rsidRPr="00690D05" w:rsidRDefault="0072178B" w:rsidP="0072178B">
      <w:pPr>
        <w:pStyle w:val="P0"/>
        <w:spacing w:after="360"/>
        <w:ind w:left="539" w:right="-284" w:firstLine="595"/>
        <w:jc w:val="center"/>
      </w:pPr>
      <w:bookmarkStart w:id="0" w:name="_GoBack"/>
      <w:r w:rsidRPr="00690D05">
        <w:t>REPUBLIQUE FRANÇAISE</w:t>
      </w:r>
    </w:p>
    <w:p w:rsidR="0072178B" w:rsidRPr="00690D05" w:rsidRDefault="0072178B" w:rsidP="0072178B">
      <w:pPr>
        <w:pStyle w:val="P0"/>
        <w:spacing w:after="360"/>
        <w:ind w:left="539" w:right="-284" w:firstLine="594"/>
        <w:jc w:val="center"/>
      </w:pPr>
      <w:r w:rsidRPr="00690D05">
        <w:t>AU NOM DU PEUPLE FRANÇAIS</w:t>
      </w:r>
    </w:p>
    <w:p w:rsidR="0072178B" w:rsidRPr="00690D05" w:rsidRDefault="0072178B" w:rsidP="0072178B">
      <w:pPr>
        <w:pStyle w:val="P0"/>
        <w:spacing w:after="440"/>
        <w:ind w:left="539" w:right="-284" w:firstLine="595"/>
        <w:jc w:val="center"/>
      </w:pPr>
      <w:r w:rsidRPr="00690D05">
        <w:t>LA COUR DES COMPTES a rendu l’arrêt suivant :</w:t>
      </w:r>
    </w:p>
    <w:p w:rsidR="00CF1084" w:rsidRDefault="00CF1084" w:rsidP="000D0433">
      <w:pPr>
        <w:pStyle w:val="PS"/>
        <w:spacing w:after="360"/>
        <w:rPr>
          <w:lang w:val="fr-FR"/>
        </w:rPr>
      </w:pPr>
      <w:r>
        <w:t>L</w:t>
      </w:r>
      <w:r w:rsidR="000D0433">
        <w:t>A</w:t>
      </w:r>
      <w:r>
        <w:t xml:space="preserve"> COUR,</w:t>
      </w:r>
    </w:p>
    <w:p w:rsidR="008D3CE3" w:rsidRDefault="00CF1084" w:rsidP="000D0433">
      <w:pPr>
        <w:pStyle w:val="PS"/>
        <w:spacing w:after="360"/>
      </w:pPr>
      <w:r>
        <w:t>Vu le réquisitoire n°</w:t>
      </w:r>
      <w:r w:rsidR="00511713">
        <w:t> </w:t>
      </w:r>
      <w:r>
        <w:t>2012-</w:t>
      </w:r>
      <w:r w:rsidR="008D3CE3">
        <w:t>64</w:t>
      </w:r>
      <w:r w:rsidRPr="00BC105C">
        <w:t xml:space="preserve"> RQ-DB </w:t>
      </w:r>
      <w:r>
        <w:t>du 1</w:t>
      </w:r>
      <w:r w:rsidR="008D3CE3">
        <w:t>0</w:t>
      </w:r>
      <w:r>
        <w:t xml:space="preserve"> </w:t>
      </w:r>
      <w:r w:rsidR="008D3CE3">
        <w:t>octo</w:t>
      </w:r>
      <w:r w:rsidRPr="00BC105C">
        <w:t xml:space="preserve">bre 2012 </w:t>
      </w:r>
      <w:r>
        <w:t>du</w:t>
      </w:r>
      <w:r w:rsidRPr="00BC105C">
        <w:t xml:space="preserve"> Procureur général près la Cour des comptes saisi</w:t>
      </w:r>
      <w:r>
        <w:t>ssant</w:t>
      </w:r>
      <w:r w:rsidRPr="00BC105C">
        <w:t xml:space="preserve"> la s</w:t>
      </w:r>
      <w:r w:rsidR="008D3CE3">
        <w:t>ix</w:t>
      </w:r>
      <w:r w:rsidRPr="00BC105C">
        <w:t xml:space="preserve">ième chambre de la Cour de </w:t>
      </w:r>
      <w:r w:rsidR="008D3CE3">
        <w:t>deux</w:t>
      </w:r>
      <w:r w:rsidRPr="00BC105C">
        <w:t xml:space="preserve"> présomptions de charges</w:t>
      </w:r>
      <w:r w:rsidR="00E94B96">
        <w:t xml:space="preserve"> à l’encontre de </w:t>
      </w:r>
      <w:r w:rsidR="006003E3">
        <w:t>MM. X</w:t>
      </w:r>
      <w:r w:rsidR="00710A98">
        <w:t>,</w:t>
      </w:r>
      <w:r w:rsidR="00E94B96">
        <w:t xml:space="preserve"> agent comptable de l’</w:t>
      </w:r>
      <w:r w:rsidR="00E94B96" w:rsidRPr="00E94B96">
        <w:rPr>
          <w:caps/>
        </w:rPr>
        <w:t>Agence de la biomédecine</w:t>
      </w:r>
      <w:r w:rsidR="00E94B96">
        <w:t xml:space="preserve"> (ABM) </w:t>
      </w:r>
      <w:r w:rsidR="00710A98">
        <w:t>du 10 mai au 1</w:t>
      </w:r>
      <w:r w:rsidR="005959F2">
        <w:t>4</w:t>
      </w:r>
      <w:r w:rsidR="00710A98">
        <w:t xml:space="preserve"> juin 2005 et </w:t>
      </w:r>
      <w:r w:rsidR="006003E3">
        <w:t>Y</w:t>
      </w:r>
      <w:r w:rsidR="00710A98">
        <w:t xml:space="preserve">, agent comptable du même établissement public national à caractère administratif, </w:t>
      </w:r>
      <w:r w:rsidR="008F7606">
        <w:t>à compter du</w:t>
      </w:r>
      <w:r w:rsidR="00710A98">
        <w:t xml:space="preserve"> 1</w:t>
      </w:r>
      <w:r w:rsidR="005959F2">
        <w:t>5</w:t>
      </w:r>
      <w:r w:rsidR="00710A98">
        <w:t xml:space="preserve"> juin 2005</w:t>
      </w:r>
      <w:r w:rsidR="008D3CE3">
        <w:t> :</w:t>
      </w:r>
    </w:p>
    <w:p w:rsidR="00CF1084" w:rsidRDefault="00CF1084" w:rsidP="000D0433">
      <w:pPr>
        <w:pStyle w:val="PS"/>
        <w:spacing w:after="360"/>
      </w:pPr>
      <w:r w:rsidRPr="00BC105C">
        <w:t>Vu le code des juridictions financières ;</w:t>
      </w:r>
    </w:p>
    <w:p w:rsidR="001F64EA" w:rsidRPr="009F2FA4" w:rsidRDefault="001F64EA" w:rsidP="000D0433">
      <w:pPr>
        <w:pStyle w:val="PS"/>
        <w:spacing w:after="360"/>
      </w:pPr>
      <w:r w:rsidRPr="009F2FA4">
        <w:t>Vu la loi n° 2004-800 du 6 août 2004 relative à la bioéthique, notamment son article 2</w:t>
      </w:r>
      <w:r w:rsidR="009F2FA4" w:rsidRPr="009F2FA4">
        <w:t xml:space="preserve">, </w:t>
      </w:r>
      <w:r w:rsidRPr="009F2FA4">
        <w:t xml:space="preserve">ensemble le décret n° 2005-420 du 4 mai 2005 </w:t>
      </w:r>
      <w:r w:rsidRPr="009F2FA4">
        <w:rPr>
          <w:rStyle w:val="Normal1"/>
        </w:rPr>
        <w:t>relatif à l'Agence de la biomédecine ;</w:t>
      </w:r>
    </w:p>
    <w:p w:rsidR="00CF1084" w:rsidRPr="00BC105C" w:rsidRDefault="00CF1084" w:rsidP="000D0433">
      <w:pPr>
        <w:pStyle w:val="PS"/>
        <w:spacing w:after="360"/>
      </w:pPr>
      <w:r w:rsidRPr="00BC105C">
        <w:t>Vu l’article 60 de la loi de finances</w:t>
      </w:r>
      <w:r w:rsidR="008F7606">
        <w:t xml:space="preserve"> pour 1963</w:t>
      </w:r>
      <w:r w:rsidRPr="00BC105C">
        <w:t xml:space="preserve"> n°</w:t>
      </w:r>
      <w:r w:rsidR="004D65E6">
        <w:t> </w:t>
      </w:r>
      <w:r w:rsidRPr="00BC105C">
        <w:t>63-156 du 23 février 1963, dans sa rédaction issue de l’article 90 de la loi n°</w:t>
      </w:r>
      <w:r w:rsidR="004D65E6">
        <w:t> </w:t>
      </w:r>
      <w:r w:rsidRPr="00BC105C">
        <w:t>2011-1978 du 28 décembre 2011 de finances rectificative pour 2011</w:t>
      </w:r>
      <w:r w:rsidR="008F7606">
        <w:t> </w:t>
      </w:r>
      <w:r w:rsidRPr="00BC105C">
        <w:t>;</w:t>
      </w:r>
      <w:r w:rsidR="00E94B96">
        <w:t xml:space="preserve"> ensemble le </w:t>
      </w:r>
      <w:r w:rsidR="00E94B96" w:rsidRPr="00BC105C">
        <w:t>décret n°</w:t>
      </w:r>
      <w:r w:rsidR="00E94B96">
        <w:t> </w:t>
      </w:r>
      <w:r w:rsidR="00E94B96" w:rsidRPr="00BC105C">
        <w:t xml:space="preserve">2012-1386 du 10 décembre 2012 portant application du deuxième alinéa du VI de l’article 60 de la loi de finances </w:t>
      </w:r>
      <w:r w:rsidR="00FD594B">
        <w:rPr>
          <w:lang w:val="fr-FR"/>
        </w:rPr>
        <w:t>pour</w:t>
      </w:r>
      <w:r w:rsidR="00E94B96" w:rsidRPr="00BC105C">
        <w:t xml:space="preserve"> 1963 susvisée ;</w:t>
      </w:r>
    </w:p>
    <w:p w:rsidR="00CF1084" w:rsidRPr="00BC105C" w:rsidRDefault="00CF1084" w:rsidP="000D0433">
      <w:pPr>
        <w:pStyle w:val="PS"/>
        <w:spacing w:after="360"/>
      </w:pPr>
      <w:r w:rsidRPr="00BC105C">
        <w:t>Vu les lois et règlements applicables aux établissements publi</w:t>
      </w:r>
      <w:r>
        <w:t>cs nationaux</w:t>
      </w:r>
      <w:r w:rsidRPr="00BC105C">
        <w:t> ;</w:t>
      </w:r>
    </w:p>
    <w:p w:rsidR="00511713" w:rsidRPr="00BC105C" w:rsidRDefault="00511713" w:rsidP="005210B5">
      <w:pPr>
        <w:pStyle w:val="PS"/>
        <w:spacing w:before="120" w:after="360"/>
      </w:pPr>
      <w:r w:rsidRPr="00BC105C">
        <w:lastRenderedPageBreak/>
        <w:t>Vu le décret n°</w:t>
      </w:r>
      <w:r w:rsidR="004D65E6">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00FD594B">
        <w:rPr>
          <w:lang w:val="fr-FR"/>
        </w:rPr>
        <w:t> </w:t>
      </w:r>
      <w:r w:rsidRPr="00BC105C">
        <w:t>;</w:t>
      </w:r>
    </w:p>
    <w:p w:rsidR="00511713" w:rsidRPr="00BC105C" w:rsidRDefault="00511713" w:rsidP="005210B5">
      <w:pPr>
        <w:pStyle w:val="PS"/>
        <w:spacing w:before="120" w:after="360"/>
      </w:pPr>
      <w:r w:rsidRPr="00BC105C">
        <w:t>Vu l’arrêté du Premier président de la Cour des comptes n°</w:t>
      </w:r>
      <w:r>
        <w:t> </w:t>
      </w:r>
      <w:r w:rsidRPr="00BC105C">
        <w:t>11</w:t>
      </w:r>
      <w:r w:rsidR="00FD594B">
        <w:rPr>
          <w:lang w:val="fr-FR"/>
        </w:rPr>
        <w:t>-</w:t>
      </w:r>
      <w:r w:rsidRPr="00BC105C">
        <w:t>829 du 27</w:t>
      </w:r>
      <w:r w:rsidR="005959F2">
        <w:t xml:space="preserve"> </w:t>
      </w:r>
      <w:r w:rsidRPr="00BC105C">
        <w:t>décembre</w:t>
      </w:r>
      <w:r w:rsidR="005959F2">
        <w:t xml:space="preserve"> </w:t>
      </w:r>
      <w:r w:rsidRPr="00BC105C">
        <w:t>2011 portant répartition des attributions entre les chambres de la Cour des comptes</w:t>
      </w:r>
      <w:r w:rsidR="005959F2">
        <w:t> </w:t>
      </w:r>
      <w:r w:rsidRPr="00BC105C">
        <w:t>;</w:t>
      </w:r>
    </w:p>
    <w:p w:rsidR="00CF1084" w:rsidRPr="00580EA9" w:rsidRDefault="00CF1084" w:rsidP="005210B5">
      <w:pPr>
        <w:pStyle w:val="PS"/>
        <w:spacing w:before="120" w:after="360"/>
      </w:pPr>
      <w:r w:rsidRPr="005959F2">
        <w:t>Vu les lettres du</w:t>
      </w:r>
      <w:r w:rsidRPr="00580EA9">
        <w:t xml:space="preserve"> 1</w:t>
      </w:r>
      <w:r w:rsidR="00580EA9" w:rsidRPr="00580EA9">
        <w:t>8 octo</w:t>
      </w:r>
      <w:r w:rsidRPr="00580EA9">
        <w:t>bre 2012 tran</w:t>
      </w:r>
      <w:r w:rsidRPr="005959F2">
        <w:t>smettant le réquisitoire du ministère public aux deux comptables concernés et à la direction de l’établissement, ainsi que leurs accusés de réception en date d</w:t>
      </w:r>
      <w:r w:rsidRPr="00580EA9">
        <w:t xml:space="preserve">u 19 </w:t>
      </w:r>
      <w:r w:rsidR="00580EA9" w:rsidRPr="00580EA9">
        <w:t>octo</w:t>
      </w:r>
      <w:r w:rsidRPr="00580EA9">
        <w:t>bre 2012</w:t>
      </w:r>
      <w:r w:rsidR="00580EA9">
        <w:t> </w:t>
      </w:r>
      <w:r w:rsidRPr="00580EA9">
        <w:t>;</w:t>
      </w:r>
    </w:p>
    <w:p w:rsidR="00342C82" w:rsidRPr="00342C82" w:rsidRDefault="00342C82" w:rsidP="00A43ECD">
      <w:pPr>
        <w:pStyle w:val="PS"/>
        <w:spacing w:before="120" w:after="360"/>
      </w:pPr>
      <w:r w:rsidRPr="00342C82">
        <w:t xml:space="preserve">Vu les questionnaires adressés par le rapporteur le 16 novembre 2012 à </w:t>
      </w:r>
      <w:r w:rsidR="006003E3">
        <w:t>MM. X</w:t>
      </w:r>
      <w:r w:rsidRPr="00342C82">
        <w:t xml:space="preserve"> et </w:t>
      </w:r>
      <w:r w:rsidR="006003E3">
        <w:t>Y</w:t>
      </w:r>
      <w:r w:rsidRPr="00342C82">
        <w:t xml:space="preserve"> pour la première charge et, pour la seconde, à </w:t>
      </w:r>
      <w:r w:rsidR="006003E3">
        <w:t>M. Y</w:t>
      </w:r>
      <w:r w:rsidRPr="00342C82">
        <w:t>, ainsi qu’à la directrice générale de l’ABM</w:t>
      </w:r>
      <w:r w:rsidR="00580EA9">
        <w:t xml:space="preserve">, au </w:t>
      </w:r>
      <w:r w:rsidRPr="00342C82">
        <w:t>directeur généra</w:t>
      </w:r>
      <w:r w:rsidR="00580EA9">
        <w:t>l</w:t>
      </w:r>
      <w:r w:rsidRPr="00342C82">
        <w:t xml:space="preserve"> de l’Assistance</w:t>
      </w:r>
      <w:r w:rsidR="00A43ECD">
        <w:rPr>
          <w:lang w:val="fr-FR"/>
        </w:rPr>
        <w:t xml:space="preserve"> </w:t>
      </w:r>
      <w:r w:rsidRPr="00342C82">
        <w:t xml:space="preserve">publique-Hôpitaux de Marseille (AP-HM) et </w:t>
      </w:r>
      <w:r w:rsidR="00EF7148">
        <w:t xml:space="preserve">au </w:t>
      </w:r>
      <w:r w:rsidR="00EF7148" w:rsidRPr="00342C82">
        <w:t>directeur généra</w:t>
      </w:r>
      <w:r w:rsidR="00EF7148">
        <w:t>l</w:t>
      </w:r>
      <w:r w:rsidR="00EF7148" w:rsidRPr="00342C82">
        <w:t xml:space="preserve"> </w:t>
      </w:r>
      <w:r w:rsidRPr="00342C82">
        <w:t xml:space="preserve">des Hospices civils de Lyon (HCL), </w:t>
      </w:r>
      <w:r>
        <w:t xml:space="preserve">questionnaires </w:t>
      </w:r>
      <w:r w:rsidRPr="00342C82">
        <w:t>reçus</w:t>
      </w:r>
      <w:r>
        <w:t xml:space="preserve"> par leurs destinataires les 19 et 20 novembre 2012</w:t>
      </w:r>
      <w:r w:rsidR="005959F2">
        <w:t> ;</w:t>
      </w:r>
    </w:p>
    <w:p w:rsidR="00CF1084" w:rsidRPr="00342C82" w:rsidRDefault="00CF1084" w:rsidP="005210B5">
      <w:pPr>
        <w:pStyle w:val="PS"/>
        <w:spacing w:before="120" w:after="360"/>
      </w:pPr>
      <w:r w:rsidRPr="00342C82">
        <w:t xml:space="preserve">Vu les autres pièces du dossier et notamment les courriers </w:t>
      </w:r>
      <w:r w:rsidR="00C254B9" w:rsidRPr="00342C82">
        <w:t>reçus de MM. </w:t>
      </w:r>
      <w:r w:rsidR="006003E3">
        <w:t>X</w:t>
      </w:r>
      <w:r w:rsidR="00EF7148">
        <w:t xml:space="preserve"> et</w:t>
      </w:r>
      <w:r w:rsidR="00C254B9" w:rsidRPr="00342C82">
        <w:t xml:space="preserve"> </w:t>
      </w:r>
      <w:r w:rsidR="006003E3">
        <w:t>Y</w:t>
      </w:r>
      <w:r w:rsidR="00C254B9" w:rsidRPr="00342C82">
        <w:t>, de la directrice générale de l’ABM ainsi que des directeurs généraux</w:t>
      </w:r>
      <w:r w:rsidR="00342C82">
        <w:t xml:space="preserve"> de l’AP-HM et des HCL</w:t>
      </w:r>
      <w:r w:rsidR="00C254B9" w:rsidRPr="00342C82">
        <w:t xml:space="preserve"> les 6, 10, 11 et 12 décembre 2012 </w:t>
      </w:r>
      <w:r w:rsidRPr="00342C82">
        <w:t>;</w:t>
      </w:r>
    </w:p>
    <w:p w:rsidR="00CF1084" w:rsidRDefault="00CF1084" w:rsidP="005210B5">
      <w:pPr>
        <w:pStyle w:val="PS"/>
        <w:spacing w:before="120" w:after="360"/>
      </w:pPr>
      <w:r>
        <w:t>Vu</w:t>
      </w:r>
      <w:r w:rsidRPr="00BC105C">
        <w:t xml:space="preserve"> le rapport </w:t>
      </w:r>
      <w:r w:rsidR="00AA72F5">
        <w:t>n° </w:t>
      </w:r>
      <w:r w:rsidR="00460733">
        <w:t>201</w:t>
      </w:r>
      <w:r w:rsidR="00710A98">
        <w:t>3</w:t>
      </w:r>
      <w:r w:rsidR="00460733">
        <w:t>-</w:t>
      </w:r>
      <w:r w:rsidR="00710A98">
        <w:t>037</w:t>
      </w:r>
      <w:r w:rsidR="00460733">
        <w:t xml:space="preserve">-0 </w:t>
      </w:r>
      <w:r>
        <w:t xml:space="preserve">du </w:t>
      </w:r>
      <w:r w:rsidR="00710A98">
        <w:t>15 janvier 2013</w:t>
      </w:r>
      <w:r>
        <w:t xml:space="preserve"> </w:t>
      </w:r>
      <w:r w:rsidRPr="00BC105C">
        <w:t>de M.</w:t>
      </w:r>
      <w:r w:rsidR="00511713">
        <w:t> </w:t>
      </w:r>
      <w:r w:rsidR="00710A98">
        <w:t>Francis SALSMANN</w:t>
      </w:r>
      <w:r w:rsidRPr="00BC105C">
        <w:t xml:space="preserve">, </w:t>
      </w:r>
      <w:r>
        <w:t xml:space="preserve">conseiller </w:t>
      </w:r>
      <w:r w:rsidR="00710A98">
        <w:t>maît</w:t>
      </w:r>
      <w:r>
        <w:t>re</w:t>
      </w:r>
      <w:r w:rsidR="00710A98">
        <w:t> </w:t>
      </w:r>
      <w:r w:rsidRPr="00BC105C">
        <w:t>;</w:t>
      </w:r>
    </w:p>
    <w:p w:rsidR="00580EA9" w:rsidRPr="00BC105C" w:rsidRDefault="00580EA9" w:rsidP="005210B5">
      <w:pPr>
        <w:pStyle w:val="PS"/>
        <w:spacing w:before="120" w:after="360"/>
      </w:pPr>
      <w:r>
        <w:t xml:space="preserve">Vu le courrier en date du </w:t>
      </w:r>
      <w:r w:rsidR="008D5E11">
        <w:rPr>
          <w:lang w:val="fr-FR"/>
        </w:rPr>
        <w:t>7</w:t>
      </w:r>
      <w:r>
        <w:t xml:space="preserve"> février 2013 par lequel les parties ont été informées de la clôture de l’instruction et de la possibilité de se faire communiquer le rapport, ensemble le courrier en date du 12 février 2013 par lequel ce rapport a été communiqué à </w:t>
      </w:r>
      <w:r w:rsidR="006003E3">
        <w:t>M. Y</w:t>
      </w:r>
      <w:r>
        <w:t>;</w:t>
      </w:r>
    </w:p>
    <w:p w:rsidR="00CF1084" w:rsidRDefault="00CF1084" w:rsidP="005210B5">
      <w:pPr>
        <w:pStyle w:val="PS"/>
        <w:spacing w:before="120" w:after="360"/>
      </w:pPr>
      <w:r w:rsidRPr="00BC105C">
        <w:t>Vu les conclusions n°</w:t>
      </w:r>
      <w:r w:rsidR="004D65E6">
        <w:t> </w:t>
      </w:r>
      <w:r>
        <w:t>2</w:t>
      </w:r>
      <w:r w:rsidR="008F7606">
        <w:t>9</w:t>
      </w:r>
      <w:r>
        <w:t>5</w:t>
      </w:r>
      <w:r w:rsidRPr="00BC105C">
        <w:t xml:space="preserve"> </w:t>
      </w:r>
      <w:r>
        <w:t xml:space="preserve">du </w:t>
      </w:r>
      <w:r w:rsidR="008F7606">
        <w:t xml:space="preserve">9 avril </w:t>
      </w:r>
      <w:r>
        <w:t>2013</w:t>
      </w:r>
      <w:r w:rsidRPr="00BC105C">
        <w:t xml:space="preserve"> du Procureur génér</w:t>
      </w:r>
      <w:r>
        <w:t>al de</w:t>
      </w:r>
      <w:r w:rsidR="008F7606">
        <w:t xml:space="preserve"> </w:t>
      </w:r>
      <w:r>
        <w:t>la</w:t>
      </w:r>
      <w:r w:rsidR="008F7606">
        <w:t xml:space="preserve"> </w:t>
      </w:r>
      <w:r>
        <w:t>République</w:t>
      </w:r>
      <w:r w:rsidR="00580EA9">
        <w:t> </w:t>
      </w:r>
      <w:r w:rsidRPr="00BC105C">
        <w:t>;</w:t>
      </w:r>
    </w:p>
    <w:p w:rsidR="00580EA9" w:rsidRPr="00BC105C" w:rsidRDefault="00580EA9" w:rsidP="005210B5">
      <w:pPr>
        <w:pStyle w:val="PS"/>
        <w:spacing w:before="120" w:after="360"/>
      </w:pPr>
      <w:r>
        <w:t>Vu le courrier en date du 10 avril 2013 par lequel l</w:t>
      </w:r>
      <w:r w:rsidR="00EF7148">
        <w:t>e</w:t>
      </w:r>
      <w:r>
        <w:t>s parties ont été informées du dépôt des conclusions et de la possibilité de les consulter ; ensemble les courrie</w:t>
      </w:r>
      <w:r w:rsidR="008D5E11">
        <w:rPr>
          <w:lang w:val="fr-FR"/>
        </w:rPr>
        <w:t>l</w:t>
      </w:r>
      <w:r>
        <w:t xml:space="preserve">s des 11 et 17 avril 2013 par lesquels ces conclusions ont respectivement été communiquées à </w:t>
      </w:r>
      <w:r w:rsidR="006003E3">
        <w:t>M. Y</w:t>
      </w:r>
      <w:r>
        <w:t xml:space="preserve"> et à la directrice de l’ABM ;</w:t>
      </w:r>
    </w:p>
    <w:p w:rsidR="00CF1084" w:rsidRPr="00580EA9" w:rsidRDefault="00CF1084" w:rsidP="005210B5">
      <w:pPr>
        <w:pStyle w:val="PS"/>
        <w:spacing w:before="120" w:after="360"/>
      </w:pPr>
      <w:r w:rsidRPr="005959F2">
        <w:t>Vu les lettres du</w:t>
      </w:r>
      <w:r w:rsidRPr="00580EA9">
        <w:t xml:space="preserve"> </w:t>
      </w:r>
      <w:r w:rsidR="00580EA9" w:rsidRPr="00580EA9">
        <w:t>2 mai</w:t>
      </w:r>
      <w:r w:rsidRPr="00580EA9">
        <w:t xml:space="preserve"> 2013</w:t>
      </w:r>
      <w:r w:rsidRPr="008F7606">
        <w:rPr>
          <w:color w:val="FF0000"/>
        </w:rPr>
        <w:t xml:space="preserve"> </w:t>
      </w:r>
      <w:r w:rsidRPr="005959F2">
        <w:t>informant les comptables et la direction de l’établissement de la date de l’audience publique, et leurs accusés de réception datés du</w:t>
      </w:r>
      <w:r w:rsidR="005959F2" w:rsidRPr="00580EA9">
        <w:t xml:space="preserve"> </w:t>
      </w:r>
      <w:r w:rsidR="00580EA9">
        <w:t>3 mai</w:t>
      </w:r>
      <w:r w:rsidR="005959F2" w:rsidRPr="00580EA9">
        <w:t xml:space="preserve"> </w:t>
      </w:r>
      <w:r w:rsidRPr="00580EA9">
        <w:t>2013</w:t>
      </w:r>
      <w:r w:rsidR="005959F2" w:rsidRPr="00580EA9">
        <w:t> </w:t>
      </w:r>
      <w:r w:rsidRPr="00580EA9">
        <w:t>;</w:t>
      </w:r>
    </w:p>
    <w:p w:rsidR="00CF1084" w:rsidRPr="00BC105C" w:rsidRDefault="00CF1084" w:rsidP="005210B5">
      <w:pPr>
        <w:pStyle w:val="PS"/>
        <w:spacing w:before="120" w:after="360"/>
      </w:pPr>
      <w:r w:rsidRPr="00BC105C">
        <w:t>Entendu, l</w:t>
      </w:r>
      <w:r>
        <w:t xml:space="preserve">ors de l’audience publique du </w:t>
      </w:r>
      <w:r w:rsidR="00710A98">
        <w:t>10 juin</w:t>
      </w:r>
      <w:r>
        <w:t xml:space="preserve"> 2013, M.</w:t>
      </w:r>
      <w:r w:rsidR="00511713">
        <w:t> </w:t>
      </w:r>
      <w:r w:rsidR="00710A98">
        <w:t>S</w:t>
      </w:r>
      <w:r w:rsidR="00EF7148">
        <w:t>alsmann</w:t>
      </w:r>
      <w:r w:rsidRPr="00BC105C">
        <w:t xml:space="preserve"> en s</w:t>
      </w:r>
      <w:r w:rsidR="00710A98">
        <w:t>on</w:t>
      </w:r>
      <w:r w:rsidRPr="00BC105C">
        <w:t xml:space="preserve"> rapport,</w:t>
      </w:r>
      <w:r>
        <w:t xml:space="preserve"> </w:t>
      </w:r>
      <w:r w:rsidRPr="00BC105C">
        <w:t>M.</w:t>
      </w:r>
      <w:r w:rsidR="00511713">
        <w:t> </w:t>
      </w:r>
      <w:r w:rsidR="00710A98">
        <w:t>Christian M</w:t>
      </w:r>
      <w:r w:rsidR="00EF7148">
        <w:t>ichaut</w:t>
      </w:r>
      <w:r w:rsidRPr="00BC105C">
        <w:t>, avoc</w:t>
      </w:r>
      <w:r>
        <w:t>at général, en ses conclusions, M.</w:t>
      </w:r>
      <w:r w:rsidR="00511713">
        <w:t> </w:t>
      </w:r>
      <w:r w:rsidR="006003E3">
        <w:t>Y</w:t>
      </w:r>
      <w:r w:rsidRPr="00BC105C">
        <w:t xml:space="preserve"> ayant eu la parole en dernier</w:t>
      </w:r>
      <w:r w:rsidR="005959F2">
        <w:t> </w:t>
      </w:r>
      <w:r w:rsidRPr="00BC105C">
        <w:t>;</w:t>
      </w:r>
    </w:p>
    <w:p w:rsidR="00CF1084" w:rsidRPr="00BC105C" w:rsidRDefault="00CF1084" w:rsidP="005210B5">
      <w:pPr>
        <w:pStyle w:val="PS"/>
        <w:spacing w:before="120" w:after="360"/>
      </w:pPr>
      <w:r>
        <w:lastRenderedPageBreak/>
        <w:t>Ayant délibéré</w:t>
      </w:r>
      <w:r w:rsidRPr="00BC105C">
        <w:t xml:space="preserve"> hors la présence du rapporteur et du ministère public</w:t>
      </w:r>
      <w:r>
        <w:t xml:space="preserve"> et après avoir entendu M.</w:t>
      </w:r>
      <w:r w:rsidR="00511713">
        <w:t> </w:t>
      </w:r>
      <w:r w:rsidR="00710A98">
        <w:t>Jean-Pierre BONIN</w:t>
      </w:r>
      <w:r>
        <w:t>, conseiller maître, réviseur, en ses observations</w:t>
      </w:r>
      <w:r w:rsidRPr="00BC105C">
        <w:t xml:space="preserve"> ;</w:t>
      </w:r>
    </w:p>
    <w:p w:rsidR="00CF1084" w:rsidRDefault="00CF1084" w:rsidP="00511713">
      <w:pPr>
        <w:pStyle w:val="PS"/>
        <w:spacing w:after="360"/>
        <w:rPr>
          <w:i/>
          <w:u w:val="single"/>
        </w:rPr>
      </w:pPr>
      <w:r w:rsidRPr="00BC105C">
        <w:rPr>
          <w:i/>
          <w:u w:val="single"/>
        </w:rPr>
        <w:t>Sur la charge n°</w:t>
      </w:r>
      <w:r w:rsidR="00344506">
        <w:rPr>
          <w:i/>
          <w:u w:val="single"/>
        </w:rPr>
        <w:t> </w:t>
      </w:r>
      <w:r w:rsidRPr="00BC105C">
        <w:rPr>
          <w:i/>
          <w:u w:val="single"/>
        </w:rPr>
        <w:t>1</w:t>
      </w:r>
    </w:p>
    <w:p w:rsidR="008F7606" w:rsidRPr="00A602BA" w:rsidRDefault="008F7606" w:rsidP="00511713">
      <w:pPr>
        <w:pStyle w:val="PS"/>
        <w:spacing w:after="360"/>
        <w:rPr>
          <w:lang w:val="fr-FR"/>
        </w:rPr>
      </w:pPr>
      <w:r>
        <w:t>Considérant qu’aux termes d</w:t>
      </w:r>
      <w:r w:rsidR="00706CAF">
        <w:t>u I d</w:t>
      </w:r>
      <w:r>
        <w:t xml:space="preserve">e l’article </w:t>
      </w:r>
      <w:r w:rsidR="00706CAF">
        <w:t>60 de la loi de finances pour 1963 modifiée, « </w:t>
      </w:r>
      <w:r w:rsidR="00884E7F">
        <w:rPr>
          <w:lang w:val="fr-FR"/>
        </w:rPr>
        <w:t>o</w:t>
      </w:r>
      <w:r w:rsidR="00706CAF">
        <w:t>utre la responsabilité attachée à leur qualité d'agent public, les comptables publics sont personnellement et pécuniairement responsables du recouvrement des recettes (…). La responsabilité personnelle et pécuniaire prévue ci-dessus se trouve engagée dès lors (…) qu'une recette n'a pas été recouvrée »</w:t>
      </w:r>
      <w:r w:rsidR="00A602BA">
        <w:rPr>
          <w:lang w:val="fr-FR"/>
        </w:rPr>
        <w:t> ;</w:t>
      </w:r>
    </w:p>
    <w:p w:rsidR="00706CAF" w:rsidRDefault="00706CAF" w:rsidP="00706CAF">
      <w:pPr>
        <w:pStyle w:val="PS"/>
        <w:spacing w:after="360"/>
      </w:pPr>
      <w:r>
        <w:t>Considérant qu’aux termes de l’article 11 du d</w:t>
      </w:r>
      <w:r w:rsidR="005959F2">
        <w:t xml:space="preserve">écret susvisé du </w:t>
      </w:r>
      <w:r w:rsidR="00A602BA">
        <w:rPr>
          <w:lang w:val="fr-FR"/>
        </w:rPr>
        <w:br/>
      </w:r>
      <w:r w:rsidR="005959F2">
        <w:t>29 décembre 1</w:t>
      </w:r>
      <w:r>
        <w:t>962, « </w:t>
      </w:r>
      <w:r w:rsidR="00884E7F">
        <w:rPr>
          <w:lang w:val="fr-FR"/>
        </w:rPr>
        <w:t>l</w:t>
      </w:r>
      <w:r>
        <w:t xml:space="preserve">es comptables publics sont seuls chargés : // </w:t>
      </w:r>
      <w:r w:rsidR="00884E7F">
        <w:rPr>
          <w:lang w:val="fr-FR"/>
        </w:rPr>
        <w:t>d</w:t>
      </w:r>
      <w:r>
        <w:t>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 ; qu’aux termes de l’article 159 du même décret, spécifique aux établissements publics nationaux, « </w:t>
      </w:r>
      <w:r w:rsidR="005959F2">
        <w:t>d</w:t>
      </w:r>
      <w:r>
        <w:t>ans le cadre des obligations qui lui incombent en vertu des articles 11, 12 et 13</w:t>
      </w:r>
      <w:r w:rsidR="00A43ECD">
        <w:rPr>
          <w:lang w:val="fr-FR"/>
        </w:rPr>
        <w:t xml:space="preserve"> </w:t>
      </w:r>
      <w:r>
        <w:t>ci-dessus, l'agent comptable est tenu notamment de faire diligence pour assurer la rentrée de toutes les ressources de l'établissement (…) » ;</w:t>
      </w:r>
    </w:p>
    <w:p w:rsidR="00DD2570" w:rsidRPr="00F52970" w:rsidRDefault="00DD2570" w:rsidP="00DD2570">
      <w:pPr>
        <w:pStyle w:val="PS"/>
        <w:spacing w:after="360"/>
      </w:pPr>
      <w:r w:rsidRPr="00F52970">
        <w:t xml:space="preserve">Considérant qu’à la date du 31 décembre 2007 subsistait dans les écritures du comptable une créance née à une date indéterminée sur l’Institut national de la santé et de la recherche médicale </w:t>
      </w:r>
      <w:r w:rsidR="00F52970" w:rsidRPr="00F52970">
        <w:t xml:space="preserve">(INSERM) </w:t>
      </w:r>
      <w:r w:rsidRPr="00F52970">
        <w:t>d’un montant de 2 847 </w:t>
      </w:r>
      <w:r w:rsidR="00A602BA">
        <w:rPr>
          <w:lang w:val="fr-FR"/>
        </w:rPr>
        <w:t>€</w:t>
      </w:r>
      <w:r w:rsidRPr="00F52970">
        <w:t xml:space="preserve"> ; que </w:t>
      </w:r>
      <w:r w:rsidR="00884E7F">
        <w:rPr>
          <w:lang w:val="fr-FR"/>
        </w:rPr>
        <w:t xml:space="preserve">preuve n’avait pas été apportée du recouvrement de </w:t>
      </w:r>
      <w:r w:rsidRPr="00F52970">
        <w:t>cette créance</w:t>
      </w:r>
      <w:r w:rsidR="00F52970" w:rsidRPr="00F52970">
        <w:t> ; que la responsabilité pécuniaire et personnelle de</w:t>
      </w:r>
      <w:r w:rsidR="00884E7F">
        <w:rPr>
          <w:lang w:val="fr-FR"/>
        </w:rPr>
        <w:t xml:space="preserve"> </w:t>
      </w:r>
      <w:r w:rsidR="006003E3">
        <w:t>M. Y</w:t>
      </w:r>
      <w:r w:rsidR="00F52970" w:rsidRPr="00F52970">
        <w:t xml:space="preserve"> était susceptible d’être mise en jeu ; que celle de </w:t>
      </w:r>
      <w:r w:rsidR="006003E3">
        <w:t>M. X</w:t>
      </w:r>
      <w:r w:rsidR="00F52970" w:rsidRPr="00F52970">
        <w:t xml:space="preserve"> était éventuellement susceptible de l’être en fonction des résultats de l’instruction ;</w:t>
      </w:r>
    </w:p>
    <w:p w:rsidR="00F52970" w:rsidRDefault="00F52970" w:rsidP="00DD2570">
      <w:pPr>
        <w:pStyle w:val="PS"/>
        <w:spacing w:after="360"/>
      </w:pPr>
      <w:r>
        <w:t xml:space="preserve">Considérant qu’il résulte de l’instruction que </w:t>
      </w:r>
      <w:r w:rsidR="00884E7F">
        <w:rPr>
          <w:lang w:val="fr-FR"/>
        </w:rPr>
        <w:t>le r</w:t>
      </w:r>
      <w:r w:rsidR="009F3C4D">
        <w:rPr>
          <w:lang w:val="fr-FR"/>
        </w:rPr>
        <w:t>è</w:t>
      </w:r>
      <w:r w:rsidR="00884E7F">
        <w:rPr>
          <w:lang w:val="fr-FR"/>
        </w:rPr>
        <w:t>glement</w:t>
      </w:r>
      <w:r>
        <w:t xml:space="preserve"> d</w:t>
      </w:r>
      <w:r w:rsidR="00EF7148">
        <w:t>’un montant exact de</w:t>
      </w:r>
      <w:r>
        <w:t xml:space="preserve"> 2 847,57 </w:t>
      </w:r>
      <w:r w:rsidR="00A602BA">
        <w:rPr>
          <w:lang w:val="fr-FR"/>
        </w:rPr>
        <w:t>€</w:t>
      </w:r>
      <w:r>
        <w:t xml:space="preserve"> attendu de l’INSERM constituait le solde d’une </w:t>
      </w:r>
      <w:r w:rsidR="005959F2">
        <w:t xml:space="preserve">convention de </w:t>
      </w:r>
      <w:r w:rsidR="00E76636">
        <w:t>ressource affectée</w:t>
      </w:r>
      <w:r>
        <w:t xml:space="preserve"> </w:t>
      </w:r>
      <w:r w:rsidR="00E76636">
        <w:t>originellement estimée à 18 650 </w:t>
      </w:r>
      <w:r w:rsidR="00A602BA">
        <w:rPr>
          <w:lang w:val="fr-FR"/>
        </w:rPr>
        <w:t>€</w:t>
      </w:r>
      <w:r w:rsidR="00E76636">
        <w:t xml:space="preserve"> et</w:t>
      </w:r>
      <w:r>
        <w:t xml:space="preserve"> destinée à l’association France greffe de moëlle, aux droits d</w:t>
      </w:r>
      <w:r w:rsidR="00E76636">
        <w:t>e laquelle</w:t>
      </w:r>
      <w:r>
        <w:t xml:space="preserve"> est venue l’ABM en 2006</w:t>
      </w:r>
      <w:r w:rsidR="00E76636">
        <w:t> ; que ce solde, qui correspondait à une dépense réelle de 18 097,53 €, avait été réglée par l’INSERM au moyen d’un virement du</w:t>
      </w:r>
      <w:r w:rsidR="00A43ECD">
        <w:rPr>
          <w:lang w:val="fr-FR"/>
        </w:rPr>
        <w:t xml:space="preserve"> </w:t>
      </w:r>
      <w:r w:rsidR="00E76636">
        <w:t>30 mars 2007 établi par erreur à 3 400,04 </w:t>
      </w:r>
      <w:r w:rsidR="00A602BA">
        <w:rPr>
          <w:lang w:val="fr-FR"/>
        </w:rPr>
        <w:t>€</w:t>
      </w:r>
      <w:r w:rsidR="00E76636">
        <w:t xml:space="preserve"> sur la base de la dépense prévis</w:t>
      </w:r>
      <w:r w:rsidR="006A64B6">
        <w:t>i</w:t>
      </w:r>
      <w:r w:rsidR="00E76636">
        <w:t>onnelle et non de la dépense réelle ; qu’ainsi, la créance était non seulement couverte</w:t>
      </w:r>
      <w:r w:rsidR="006A64B6">
        <w:t xml:space="preserve"> au 31 décembre 2007,</w:t>
      </w:r>
      <w:r w:rsidR="00E76636">
        <w:t xml:space="preserve"> mais </w:t>
      </w:r>
      <w:r w:rsidR="006A64B6">
        <w:t>que figurait</w:t>
      </w:r>
      <w:r w:rsidR="00E76636">
        <w:t xml:space="preserve"> </w:t>
      </w:r>
      <w:r w:rsidR="006A64B6">
        <w:t xml:space="preserve">même </w:t>
      </w:r>
      <w:r w:rsidR="00E76636">
        <w:t>en caisse un</w:t>
      </w:r>
      <w:r w:rsidR="00EF7148">
        <w:t>e</w:t>
      </w:r>
      <w:r w:rsidR="00E76636">
        <w:t xml:space="preserve"> </w:t>
      </w:r>
      <w:r w:rsidR="00EF7148">
        <w:t>recette à classer</w:t>
      </w:r>
      <w:r w:rsidR="00E76636">
        <w:t xml:space="preserve"> de 552,47 €</w:t>
      </w:r>
      <w:r w:rsidR="006A64B6">
        <w:t xml:space="preserve"> ne correspondant à aucun titre de recette ; que dans l’attente de l’émission d’un titre de ce montant par l’ordonnateur, la créance de 2 847 </w:t>
      </w:r>
      <w:r w:rsidR="00A602BA">
        <w:rPr>
          <w:lang w:val="fr-FR"/>
        </w:rPr>
        <w:t>€</w:t>
      </w:r>
      <w:r w:rsidR="006A64B6">
        <w:t xml:space="preserve"> n’avait pas été comptablement apurée alors qu’elle l’était réellement ; qu’il suit de là que le fondement de la charge manque en fait ;</w:t>
      </w:r>
    </w:p>
    <w:p w:rsidR="006A64B6" w:rsidRPr="00F52970" w:rsidRDefault="006A64B6" w:rsidP="00DD2570">
      <w:pPr>
        <w:pStyle w:val="PS"/>
        <w:spacing w:after="360"/>
      </w:pPr>
      <w:r>
        <w:t xml:space="preserve">Considérant qu’il n’y a donc pas lieu à charge ; que </w:t>
      </w:r>
      <w:r w:rsidR="006003E3">
        <w:t>M. X</w:t>
      </w:r>
      <w:r>
        <w:t xml:space="preserve"> peut donc être déclaré quitte et libéré de sa gestion au 1</w:t>
      </w:r>
      <w:r w:rsidR="00E477C7">
        <w:t>4</w:t>
      </w:r>
      <w:r>
        <w:t xml:space="preserve"> juin 2005 ;</w:t>
      </w:r>
      <w:r w:rsidR="00E477C7">
        <w:t xml:space="preserve"> qu’il peut en conséquence être procédé à la mainlevée sur les sûretés qu’il a dû légalement constituer ;</w:t>
      </w:r>
    </w:p>
    <w:p w:rsidR="00706CAF" w:rsidRDefault="00706CAF" w:rsidP="00706CAF"/>
    <w:p w:rsidR="00CF1084" w:rsidRDefault="00CF1084" w:rsidP="00511713">
      <w:pPr>
        <w:pStyle w:val="PS"/>
        <w:spacing w:after="360"/>
        <w:rPr>
          <w:i/>
          <w:u w:val="single"/>
        </w:rPr>
      </w:pPr>
      <w:r w:rsidRPr="00BC105C">
        <w:rPr>
          <w:i/>
          <w:u w:val="single"/>
        </w:rPr>
        <w:t>Sur la charge n°</w:t>
      </w:r>
      <w:r w:rsidR="00405406">
        <w:rPr>
          <w:i/>
          <w:u w:val="single"/>
        </w:rPr>
        <w:t> </w:t>
      </w:r>
      <w:r w:rsidRPr="00BC105C">
        <w:rPr>
          <w:i/>
          <w:u w:val="single"/>
        </w:rPr>
        <w:t>2</w:t>
      </w:r>
    </w:p>
    <w:p w:rsidR="006A64B6" w:rsidRPr="00A602BA" w:rsidRDefault="006A64B6" w:rsidP="00511713">
      <w:pPr>
        <w:pStyle w:val="PS"/>
        <w:spacing w:after="360"/>
        <w:rPr>
          <w:lang w:val="fr-FR"/>
        </w:rPr>
      </w:pPr>
      <w:r>
        <w:lastRenderedPageBreak/>
        <w:t xml:space="preserve">Considérant qu’aux termes du I de l’article 60 de la loi susvisée </w:t>
      </w:r>
      <w:r w:rsidR="00A43ECD">
        <w:rPr>
          <w:lang w:val="fr-FR"/>
        </w:rPr>
        <w:t>d</w:t>
      </w:r>
      <w:r>
        <w:t xml:space="preserve">u </w:t>
      </w:r>
      <w:r w:rsidR="00A43ECD">
        <w:rPr>
          <w:lang w:val="fr-FR"/>
        </w:rPr>
        <w:br/>
      </w:r>
      <w:r>
        <w:t>23 février 1963, « les comptables publics sont personnellement et pécuniairement responsables (…) du paiement des dépenses</w:t>
      </w:r>
      <w:r w:rsidR="00E30F17">
        <w:rPr>
          <w:lang w:val="fr-FR"/>
        </w:rPr>
        <w:t xml:space="preserve"> </w:t>
      </w:r>
      <w:r w:rsidR="00E30F17">
        <w:t>(…)</w:t>
      </w:r>
      <w:r w:rsidR="005356AE">
        <w:t> »</w:t>
      </w:r>
      <w:r>
        <w:t xml:space="preserve"> ; </w:t>
      </w:r>
      <w:r w:rsidR="005356AE">
        <w:t>qu’ils sont « </w:t>
      </w:r>
      <w:r>
        <w:t>personnellement et pécuniairement responsables des contrôles qu'ils sont tenus d'assurer en matière de recettes, de dépenses et de patrimoine dans les conditions prévues par le règlement général sur la comptabilité publiqu</w:t>
      </w:r>
      <w:r w:rsidR="005356AE">
        <w:t>e » ; que « </w:t>
      </w:r>
      <w:r w:rsidR="00884E7F">
        <w:rPr>
          <w:lang w:val="fr-FR"/>
        </w:rPr>
        <w:t>l</w:t>
      </w:r>
      <w:r w:rsidR="005356AE">
        <w:t>a responsabilité personnelle et pécuniaire prévue ci-dessus se trouve engagée dès lors (…) qu'une dépense a été irrégulièrement payée »</w:t>
      </w:r>
      <w:r w:rsidR="00884E7F">
        <w:t> </w:t>
      </w:r>
      <w:r w:rsidR="00884E7F">
        <w:rPr>
          <w:lang w:val="fr-FR"/>
        </w:rPr>
        <w:t>;</w:t>
      </w:r>
      <w:r w:rsidR="005356AE">
        <w:t xml:space="preserve"> qu’aux termes du VI du même article 60, « </w:t>
      </w:r>
      <w:r w:rsidR="00884E7F">
        <w:rPr>
          <w:lang w:val="fr-FR"/>
        </w:rPr>
        <w:t>l</w:t>
      </w:r>
      <w:r w:rsidR="005356AE">
        <w:t xml:space="preserve">a responsabilité personnelle et pécuniaire prévue au I est mise en jeu par </w:t>
      </w:r>
      <w:r w:rsidR="005356AE" w:rsidRPr="005356AE">
        <w:t>(…)</w:t>
      </w:r>
      <w:r w:rsidR="005356AE">
        <w:t xml:space="preserve"> le juge des comptes dans les conditions qui suivent (…) : // </w:t>
      </w:r>
      <w:r w:rsidR="00884E7F">
        <w:rPr>
          <w:lang w:val="fr-FR"/>
        </w:rPr>
        <w:t>l</w:t>
      </w:r>
      <w:r w:rsidR="005356AE">
        <w:t xml:space="preserve">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 </w:t>
      </w:r>
      <w:r w:rsidR="00884E7F">
        <w:rPr>
          <w:lang w:val="fr-FR"/>
        </w:rPr>
        <w:t>l</w:t>
      </w:r>
      <w:r w:rsidR="005356AE">
        <w:t>orsque le manquement du comptable aux obligations mentionnées au I a causé un préjudice financier à l'organisme public concerné (…) le comptable a l'obligation de verser immédiatement de ses deniers personnels la somme correspondante »</w:t>
      </w:r>
      <w:r w:rsidR="00A602BA">
        <w:rPr>
          <w:lang w:val="fr-FR"/>
        </w:rPr>
        <w:t> ;</w:t>
      </w:r>
    </w:p>
    <w:p w:rsidR="008D18BB" w:rsidRDefault="00F0710C" w:rsidP="008D18BB">
      <w:pPr>
        <w:pStyle w:val="PS"/>
        <w:spacing w:after="360"/>
      </w:pPr>
      <w:r>
        <w:t xml:space="preserve">Considérant qu’aux termes de l’article 12 du décret susvisé du </w:t>
      </w:r>
      <w:r w:rsidR="00A602BA">
        <w:rPr>
          <w:lang w:val="fr-FR"/>
        </w:rPr>
        <w:br/>
      </w:r>
      <w:r>
        <w:t>29 décembre 1962 en vigueur au temps des faits, « </w:t>
      </w:r>
      <w:r w:rsidR="00884E7F">
        <w:rPr>
          <w:lang w:val="fr-FR"/>
        </w:rPr>
        <w:t>l</w:t>
      </w:r>
      <w:r>
        <w:t xml:space="preserve">es comptables sont tenus </w:t>
      </w:r>
      <w:r w:rsidR="0006249B">
        <w:rPr>
          <w:lang w:val="fr-FR"/>
        </w:rPr>
        <w:br/>
      </w:r>
      <w:r>
        <w:t>d'exercer : // (…)</w:t>
      </w:r>
      <w:r w:rsidR="008D18BB">
        <w:t xml:space="preserve"> B. - </w:t>
      </w:r>
      <w:r w:rsidR="00884E7F">
        <w:rPr>
          <w:lang w:val="fr-FR"/>
        </w:rPr>
        <w:t>e</w:t>
      </w:r>
      <w:r w:rsidR="008D18BB">
        <w:t xml:space="preserve">n matière de dépenses, le contrôle : // (…) </w:t>
      </w:r>
      <w:r w:rsidR="00E66C74">
        <w:rPr>
          <w:lang w:val="fr-FR"/>
        </w:rPr>
        <w:t>d</w:t>
      </w:r>
      <w:r w:rsidR="008D18BB">
        <w:t xml:space="preserve">e la validité de la créance dans les conditions prévues à l'article 13 ci-après » ; qu’aux termes de l’article 13 du même texte, « En ce qui concerne la validité de la créance, le contrôle porte </w:t>
      </w:r>
      <w:r w:rsidR="00E66C74">
        <w:rPr>
          <w:lang w:val="fr-FR"/>
        </w:rPr>
        <w:br/>
      </w:r>
      <w:r w:rsidR="008D18BB">
        <w:t xml:space="preserve">sur : // </w:t>
      </w:r>
      <w:r w:rsidR="00E66C74">
        <w:rPr>
          <w:lang w:val="fr-FR"/>
        </w:rPr>
        <w:t>l</w:t>
      </w:r>
      <w:r w:rsidR="008D18BB">
        <w:t>a justification du service fait et l'exactitude des calculs de liquidation » ;</w:t>
      </w:r>
    </w:p>
    <w:p w:rsidR="00A86362" w:rsidRDefault="00A86362" w:rsidP="00511713">
      <w:pPr>
        <w:pStyle w:val="PS"/>
        <w:spacing w:after="360"/>
      </w:pPr>
      <w:r>
        <w:t>Considérant que la deuxième</w:t>
      </w:r>
      <w:r w:rsidR="005879E5">
        <w:t xml:space="preserve"> charge relevée par le réquisit</w:t>
      </w:r>
      <w:r>
        <w:t>oire susvisé a trait à trois paiements intervenus au cours de l’année 2007, respectivement les 14 et 28 mars 2007</w:t>
      </w:r>
      <w:r w:rsidR="00EF7148">
        <w:t>,</w:t>
      </w:r>
      <w:r>
        <w:t xml:space="preserve"> puis le 10 octobre 2007 ;</w:t>
      </w:r>
    </w:p>
    <w:p w:rsidR="006A64B6" w:rsidRDefault="00477187" w:rsidP="00FD594B">
      <w:pPr>
        <w:pStyle w:val="PS"/>
        <w:spacing w:after="360"/>
      </w:pPr>
      <w:r>
        <w:t>Considérant que, par conventions conclues respectivement le 12 juin 1995 avec l’Assistance publique-</w:t>
      </w:r>
      <w:r w:rsidR="00884E7F">
        <w:rPr>
          <w:lang w:val="fr-FR"/>
        </w:rPr>
        <w:t>H</w:t>
      </w:r>
      <w:r>
        <w:t xml:space="preserve">ôpitaux de Marseille (AP-HM) et le 15 janvier 1996 avec les Hospices civils de Lyon (HCL), les docteurs </w:t>
      </w:r>
      <w:r w:rsidR="00FD594B">
        <w:rPr>
          <w:lang w:val="fr-FR"/>
        </w:rPr>
        <w:t>A</w:t>
      </w:r>
      <w:r>
        <w:t xml:space="preserve"> et </w:t>
      </w:r>
      <w:r w:rsidR="00FD594B">
        <w:rPr>
          <w:lang w:val="fr-FR"/>
        </w:rPr>
        <w:t>B</w:t>
      </w:r>
      <w:r>
        <w:t xml:space="preserve"> ont été mis à la disposition de l’établissement français des greffes (EFG), aux droits duquel est venu à sa création l’Agence de biomédecine, afin d’exercer la mission de médecin coord</w:t>
      </w:r>
      <w:r w:rsidR="008B6135">
        <w:t>on</w:t>
      </w:r>
      <w:r>
        <w:t>nateur interrégional</w:t>
      </w:r>
      <w:r w:rsidR="008B6135">
        <w:t xml:space="preserve"> de l’activité de greffe d’organe</w:t>
      </w:r>
      <w:r>
        <w:t> ; que ces conventions</w:t>
      </w:r>
      <w:r w:rsidR="008B6135">
        <w:t>, reconduites tacitement,</w:t>
      </w:r>
      <w:r>
        <w:t xml:space="preserve"> prévoyaient</w:t>
      </w:r>
      <w:r w:rsidR="008B6135">
        <w:t xml:space="preserve">, conformément à la loi, que les intéressés continueraient d’être intégralement rémunérés par leur établissement d’origine, et que l’établissement bénéficiaire rembourserait lesdites rémunérations à ce dernier ; </w:t>
      </w:r>
      <w:r w:rsidRPr="00847AB6">
        <w:t xml:space="preserve">que </w:t>
      </w:r>
      <w:r w:rsidR="008B6135" w:rsidRPr="00847AB6">
        <w:t>les mêmes conventions</w:t>
      </w:r>
      <w:r w:rsidR="008B6135" w:rsidRPr="00847AB6">
        <w:rPr>
          <w:color w:val="FF0000"/>
        </w:rPr>
        <w:t xml:space="preserve"> </w:t>
      </w:r>
      <w:r w:rsidR="008B6135" w:rsidRPr="009F2FA4">
        <w:t xml:space="preserve">prévoyaient </w:t>
      </w:r>
      <w:r w:rsidR="001C7D3F" w:rsidRPr="009F2FA4">
        <w:t xml:space="preserve">en particulier </w:t>
      </w:r>
      <w:r w:rsidR="008B6135" w:rsidRPr="009F2FA4">
        <w:t xml:space="preserve">qu’un tableau mensuel détaillé des périodes d’astreinte au titre de l’activité de </w:t>
      </w:r>
      <w:r w:rsidR="00A8631D">
        <w:t>chacun</w:t>
      </w:r>
      <w:r w:rsidR="00A8631D" w:rsidRPr="00A8631D">
        <w:t xml:space="preserve"> </w:t>
      </w:r>
      <w:r w:rsidR="00847AB6" w:rsidRPr="009F2FA4">
        <w:t>des</w:t>
      </w:r>
      <w:r w:rsidR="008B6135" w:rsidRPr="009F2FA4">
        <w:t xml:space="preserve"> médecins</w:t>
      </w:r>
      <w:r w:rsidR="00847AB6" w:rsidRPr="009F2FA4">
        <w:t xml:space="preserve"> mis à la disposition de</w:t>
      </w:r>
      <w:r w:rsidR="008B6135">
        <w:t xml:space="preserve"> l’établissement bénéficiaire serait soumis au directeur de cet établissement, et donc visé par lui, puis transmis au directeur de </w:t>
      </w:r>
      <w:r w:rsidR="001C7D3F">
        <w:t>son</w:t>
      </w:r>
      <w:r w:rsidR="008B6135">
        <w:t xml:space="preserve"> établissement d’origine, </w:t>
      </w:r>
      <w:r w:rsidR="006F0D90">
        <w:t xml:space="preserve">qui viserait à nouveau ce document, </w:t>
      </w:r>
      <w:r w:rsidR="008B6135">
        <w:t xml:space="preserve">liquiderait les indemnités </w:t>
      </w:r>
      <w:r w:rsidR="00A86362">
        <w:t xml:space="preserve">de sujétion </w:t>
      </w:r>
      <w:r w:rsidR="008B6135">
        <w:t xml:space="preserve">correspondantes et les verserait </w:t>
      </w:r>
      <w:r w:rsidR="001C7D3F">
        <w:t>à l’i</w:t>
      </w:r>
      <w:r w:rsidR="008B6135">
        <w:t>ntéressé, puis présenterait</w:t>
      </w:r>
      <w:r w:rsidR="0015611E">
        <w:t xml:space="preserve"> l’ensemble des charges de rémunération de</w:t>
      </w:r>
      <w:r w:rsidR="001C7D3F">
        <w:t xml:space="preserve"> l’</w:t>
      </w:r>
      <w:r w:rsidR="0015611E">
        <w:t>intéressé à l’établissement bénéficiaire pour remboursement ; qu’il résultait de ces dispositions que le</w:t>
      </w:r>
      <w:r w:rsidR="00E53CC5">
        <w:t>s</w:t>
      </w:r>
      <w:r w:rsidR="0015611E">
        <w:t xml:space="preserve"> visa</w:t>
      </w:r>
      <w:r w:rsidR="00E53CC5">
        <w:t>s</w:t>
      </w:r>
      <w:r w:rsidR="0015611E">
        <w:t xml:space="preserve"> du directeur de l’EFG, puis de l’ABM par la suite, </w:t>
      </w:r>
      <w:r w:rsidR="00E53CC5">
        <w:t xml:space="preserve">ainsi que ceux des établissements hospitaliers d’origine </w:t>
      </w:r>
      <w:r w:rsidR="0015611E">
        <w:t>valai</w:t>
      </w:r>
      <w:r w:rsidR="00E53CC5">
        <w:t>en</w:t>
      </w:r>
      <w:r w:rsidR="0015611E">
        <w:t>t certification du service fait ;</w:t>
      </w:r>
    </w:p>
    <w:p w:rsidR="006A64B6" w:rsidRDefault="008D18BB" w:rsidP="00511713">
      <w:pPr>
        <w:pStyle w:val="PS"/>
        <w:spacing w:after="360"/>
      </w:pPr>
      <w:r>
        <w:t xml:space="preserve">Considérant </w:t>
      </w:r>
      <w:r w:rsidR="006A64B6">
        <w:t>qu’au cours de l’exer</w:t>
      </w:r>
      <w:r>
        <w:t xml:space="preserve">cice 2007, </w:t>
      </w:r>
      <w:r w:rsidR="006003E3">
        <w:t>M. Y</w:t>
      </w:r>
      <w:r>
        <w:t xml:space="preserve"> a payé aux Hospices civils de Lyon</w:t>
      </w:r>
      <w:r w:rsidR="0015611E">
        <w:t>, le 14 mars 2007</w:t>
      </w:r>
      <w:r w:rsidR="006F0D90">
        <w:t>, un mandat</w:t>
      </w:r>
      <w:r w:rsidR="0015611E">
        <w:t xml:space="preserve"> d’un montant de 176 244,82 </w:t>
      </w:r>
      <w:r w:rsidR="00A602BA">
        <w:rPr>
          <w:lang w:val="fr-FR"/>
        </w:rPr>
        <w:t>€</w:t>
      </w:r>
      <w:r w:rsidR="0015611E">
        <w:t xml:space="preserve"> représentant </w:t>
      </w:r>
      <w:r w:rsidR="0015611E">
        <w:lastRenderedPageBreak/>
        <w:t xml:space="preserve">la totalité de la rémunération chargée du docteur </w:t>
      </w:r>
      <w:r w:rsidR="00FD594B">
        <w:rPr>
          <w:lang w:val="fr-FR"/>
        </w:rPr>
        <w:t>A</w:t>
      </w:r>
      <w:r w:rsidR="0015611E">
        <w:t xml:space="preserve"> pour l’année 2006, dont 28 200,90 </w:t>
      </w:r>
      <w:r w:rsidR="00A602BA">
        <w:rPr>
          <w:lang w:val="fr-FR"/>
        </w:rPr>
        <w:t>€</w:t>
      </w:r>
      <w:r w:rsidR="0015611E">
        <w:t xml:space="preserve"> correspondant </w:t>
      </w:r>
      <w:r w:rsidR="006F0D90">
        <w:t xml:space="preserve">à l’indemnité </w:t>
      </w:r>
      <w:r w:rsidR="00E53CC5">
        <w:t>de sujétion</w:t>
      </w:r>
      <w:r w:rsidR="006F0D90">
        <w:t xml:space="preserve"> liée à l’activité de coordonnateur interrégional ; qu’</w:t>
      </w:r>
      <w:r w:rsidR="00E53CC5">
        <w:t>au n</w:t>
      </w:r>
      <w:r w:rsidR="006F0D90">
        <w:t xml:space="preserve">ombre des pièces justificatives </w:t>
      </w:r>
      <w:r w:rsidR="00E53CC5">
        <w:t xml:space="preserve">ne figurait, ni sous forme de tableaux mensuels détaillés, ni sous une autre forme, la liste des astreintes du docteur </w:t>
      </w:r>
      <w:r w:rsidR="00FD594B">
        <w:rPr>
          <w:lang w:val="fr-FR"/>
        </w:rPr>
        <w:t>A</w:t>
      </w:r>
      <w:r w:rsidR="00E53CC5">
        <w:t xml:space="preserve"> au titre de l’ABM ; qu’il s’ensuit que le comptable a ouvert sa caisse sans certification du service fait ni, par voie de conséquence, avoir pu vérifier la liquidation de l’indemnité ;</w:t>
      </w:r>
      <w:r w:rsidR="00A86362">
        <w:t xml:space="preserve"> qu’il n’a pas davantage, ainsi qu’il l’a confirmé en cours d’audience, suspendu le paiement et informé l’ordonnateur ;</w:t>
      </w:r>
    </w:p>
    <w:p w:rsidR="00E53CC5" w:rsidRDefault="00E53CC5" w:rsidP="00511713">
      <w:pPr>
        <w:pStyle w:val="PS"/>
        <w:spacing w:after="360"/>
      </w:pPr>
      <w:r>
        <w:t xml:space="preserve">Considérant qu’au cours du même exercice, </w:t>
      </w:r>
      <w:r w:rsidR="006003E3">
        <w:t>M. Y</w:t>
      </w:r>
      <w:r>
        <w:t xml:space="preserve"> a payé à l’Assistance publique-</w:t>
      </w:r>
      <w:r w:rsidR="00884E7F">
        <w:rPr>
          <w:lang w:val="fr-FR"/>
        </w:rPr>
        <w:t>H</w:t>
      </w:r>
      <w:r>
        <w:t>ôpitaux de Marseille, le 28 mars 2007, un mandat de 47 668 </w:t>
      </w:r>
      <w:r w:rsidR="008E4D72">
        <w:rPr>
          <w:lang w:val="fr-FR"/>
        </w:rPr>
        <w:t>€</w:t>
      </w:r>
      <w:r>
        <w:t xml:space="preserve"> représentant la totalité de la rémunération chargée du docteur </w:t>
      </w:r>
      <w:r w:rsidR="00FD594B">
        <w:rPr>
          <w:lang w:val="fr-FR"/>
        </w:rPr>
        <w:t>B</w:t>
      </w:r>
      <w:r>
        <w:t xml:space="preserve"> pour les trois derniers mois de l’année 2006, dont 9 441,26 </w:t>
      </w:r>
      <w:r w:rsidR="008E4D72">
        <w:rPr>
          <w:lang w:val="fr-FR"/>
        </w:rPr>
        <w:t>€</w:t>
      </w:r>
      <w:r>
        <w:t xml:space="preserve"> correspondant à l’indemnité de sujétion liée à l’activité de coordonnateur interrégional ; qu’au nombre des pièces justificatives, figuraient les trois tableaux mensuels détaillés prévus par la convention, d’ailleurs établis par l’intéressé lui-même</w:t>
      </w:r>
      <w:r w:rsidR="005A6D7F">
        <w:t xml:space="preserve">, mais non visés par qui que ce </w:t>
      </w:r>
      <w:r w:rsidR="00EF7148">
        <w:t>fû</w:t>
      </w:r>
      <w:r w:rsidR="005A6D7F">
        <w:t>t ; qu’il s’ensuit que le comptable a ouvert sa caisse sans certification du service fait ni, par voie de conséquence, avoir pu vérifier la liquidation de l’indemnité ;</w:t>
      </w:r>
      <w:r w:rsidR="00A86362">
        <w:t xml:space="preserve"> qu’il n’a pas davantage, ainsi qu’il l’a confirmé en cours d’audience, suspendu le paiement et informé l’ordonnateur ;</w:t>
      </w:r>
    </w:p>
    <w:p w:rsidR="005A6D7F" w:rsidRDefault="00A86362" w:rsidP="00511713">
      <w:pPr>
        <w:pStyle w:val="PS"/>
        <w:spacing w:after="360"/>
        <w:rPr>
          <w:lang w:val="fr-FR"/>
        </w:rPr>
      </w:pPr>
      <w:r>
        <w:t xml:space="preserve">Considérant enfin qu’au cours de ce même exercice, </w:t>
      </w:r>
      <w:r w:rsidR="006003E3">
        <w:t>M. Y</w:t>
      </w:r>
      <w:r>
        <w:t xml:space="preserve"> a payé à l’Assistance publique-</w:t>
      </w:r>
      <w:r w:rsidR="00884E7F">
        <w:rPr>
          <w:lang w:val="fr-FR"/>
        </w:rPr>
        <w:t>H</w:t>
      </w:r>
      <w:r>
        <w:t>ôpitaux de Marseille, le 10 octobre 2007 un mandat de 48 886,81 </w:t>
      </w:r>
      <w:r w:rsidR="008E4D72">
        <w:rPr>
          <w:lang w:val="fr-FR"/>
        </w:rPr>
        <w:t>€</w:t>
      </w:r>
      <w:r>
        <w:t xml:space="preserve"> représentant la totalité de la rémunération chargée du docteur B</w:t>
      </w:r>
      <w:r w:rsidR="00FD594B">
        <w:rPr>
          <w:lang w:val="fr-FR"/>
        </w:rPr>
        <w:t xml:space="preserve"> </w:t>
      </w:r>
      <w:r>
        <w:t>pour les mois d’</w:t>
      </w:r>
      <w:r w:rsidR="00A51C57">
        <w:t>avril à juin 2007,</w:t>
      </w:r>
      <w:r>
        <w:t xml:space="preserve"> dont </w:t>
      </w:r>
      <w:r w:rsidR="00A51C57">
        <w:t>10 029,90</w:t>
      </w:r>
      <w:r>
        <w:t> </w:t>
      </w:r>
      <w:r w:rsidR="008E4D72">
        <w:rPr>
          <w:lang w:val="fr-FR"/>
        </w:rPr>
        <w:t>€</w:t>
      </w:r>
      <w:r>
        <w:t xml:space="preserve"> correspondant à l’indemnité de sujétion liée à l’activité de coordonnateur interrégional ;</w:t>
      </w:r>
      <w:r w:rsidR="00A51C57">
        <w:t xml:space="preserve"> que, toutefois, la convention de mise à disposition du docteur B avait été entre</w:t>
      </w:r>
      <w:r w:rsidR="00E30F17">
        <w:rPr>
          <w:lang w:val="fr-FR"/>
        </w:rPr>
        <w:t>-</w:t>
      </w:r>
      <w:r w:rsidR="00A51C57">
        <w:t>temps renouvelée et modifiée le 28 mars 2007 ; que l’article 2 de cette convention disposait que</w:t>
      </w:r>
      <w:r w:rsidR="00FD594B">
        <w:rPr>
          <w:lang w:val="fr-FR"/>
        </w:rPr>
        <w:t xml:space="preserve"> </w:t>
      </w:r>
      <w:r w:rsidR="00A51C57">
        <w:t xml:space="preserve">« le praticien s’engage à fournir dans les meilleurs délais un  état récapitulatif mensuel de ses astreintes à son établissement d’origine ainsi qu’à l’agence » ; que cette nouvelle convention n’évoquait ni une « soumission » de cet état à qui que ce fût, ni aucun visa ; que cet état était joint au paiement ; </w:t>
      </w:r>
      <w:r w:rsidR="00A51C57" w:rsidRPr="00847AB6">
        <w:t xml:space="preserve">que, </w:t>
      </w:r>
      <w:r w:rsidR="001C7D3F" w:rsidRPr="009F2FA4">
        <w:t>quoi que l’on puisse penser de la formulation nouvelle</w:t>
      </w:r>
      <w:r w:rsidR="00A51C57" w:rsidRPr="009F2FA4">
        <w:t xml:space="preserve"> de la convention,</w:t>
      </w:r>
      <w:r w:rsidR="00A51C57">
        <w:t xml:space="preserve"> il n’appartenait pas à l’agent comptable de suspendre le paiement dans l’attente de visas que la convention ne prévoyait pas, sauf à procéder à un contrôle de légalité qui n’entr</w:t>
      </w:r>
      <w:r w:rsidR="005879E5">
        <w:t>ait</w:t>
      </w:r>
      <w:r w:rsidR="00A51C57">
        <w:t xml:space="preserve"> pas dans ses prérogatives ;</w:t>
      </w:r>
      <w:r w:rsidR="005879E5">
        <w:t xml:space="preserve"> que, dès lors, le paiement doit être regardé comme régulier ;</w:t>
      </w:r>
    </w:p>
    <w:p w:rsidR="005879E5" w:rsidRDefault="005879E5" w:rsidP="00511713">
      <w:pPr>
        <w:pStyle w:val="PS"/>
        <w:spacing w:after="360"/>
      </w:pPr>
      <w:r>
        <w:t xml:space="preserve">Considérant qu’il résulte de l’instruction, et notamment des divers certificats établis par les ordonnateurs, que rien ne permet d’établir que les deux paiements irréguliers ci-dessus relevés aient été en quoi que ce soit indus ; qu’il est donc impossible d’invoquer </w:t>
      </w:r>
      <w:r w:rsidR="00EF7148">
        <w:t xml:space="preserve">un </w:t>
      </w:r>
      <w:r>
        <w:t>préjudice pour l’ABM ;</w:t>
      </w:r>
    </w:p>
    <w:p w:rsidR="006A64B6" w:rsidRPr="008E4D72" w:rsidRDefault="005879E5" w:rsidP="00511713">
      <w:pPr>
        <w:pStyle w:val="PS"/>
        <w:spacing w:after="360"/>
        <w:rPr>
          <w:lang w:val="fr-FR"/>
        </w:rPr>
      </w:pPr>
      <w:r>
        <w:t xml:space="preserve">Considérant par conséquent qu’est en cause </w:t>
      </w:r>
      <w:r w:rsidR="00316BCF">
        <w:t>l’</w:t>
      </w:r>
      <w:r>
        <w:t>irrégularité des paiements</w:t>
      </w:r>
      <w:r w:rsidR="00316BCF">
        <w:t xml:space="preserve"> sans préjudice</w:t>
      </w:r>
      <w:r>
        <w:t xml:space="preserve"> intervenus les 14 mars 2007, pour 2</w:t>
      </w:r>
      <w:r w:rsidR="00E5062E">
        <w:t>8 200,90 </w:t>
      </w:r>
      <w:r w:rsidR="008E4D72">
        <w:rPr>
          <w:lang w:val="fr-FR"/>
        </w:rPr>
        <w:t>€</w:t>
      </w:r>
      <w:r w:rsidR="00E5062E">
        <w:t>, au profit des HCL et le 28 mars 2007, pour 9 441,26 </w:t>
      </w:r>
      <w:r w:rsidR="008E4D72">
        <w:rPr>
          <w:lang w:val="fr-FR"/>
        </w:rPr>
        <w:t>€</w:t>
      </w:r>
      <w:r w:rsidR="00E5062E">
        <w:t xml:space="preserve"> au profit de l’AP-HM ;</w:t>
      </w:r>
      <w:r w:rsidR="00430AF6">
        <w:t xml:space="preserve"> que l’irrégularité constatée </w:t>
      </w:r>
      <w:r w:rsidR="00316BCF">
        <w:t>est de même nature dans les deux cas et constitue donc un unique manquement intervenu au cours du même exercice</w:t>
      </w:r>
      <w:r w:rsidR="008E4D72">
        <w:rPr>
          <w:lang w:val="fr-FR"/>
        </w:rPr>
        <w:t> ;</w:t>
      </w:r>
    </w:p>
    <w:p w:rsidR="00316BCF" w:rsidRPr="008E4D72" w:rsidRDefault="00316BCF" w:rsidP="00511713">
      <w:pPr>
        <w:pStyle w:val="PS"/>
        <w:spacing w:after="360"/>
        <w:rPr>
          <w:lang w:val="fr-FR"/>
        </w:rPr>
      </w:pPr>
      <w:r>
        <w:t>Considérant que l’article premier du décret susvisé du</w:t>
      </w:r>
      <w:r w:rsidR="00A43ECD">
        <w:rPr>
          <w:lang w:val="fr-FR"/>
        </w:rPr>
        <w:t xml:space="preserve"> </w:t>
      </w:r>
      <w:r w:rsidR="008E4D72">
        <w:rPr>
          <w:lang w:val="fr-FR"/>
        </w:rPr>
        <w:t>1</w:t>
      </w:r>
      <w:r>
        <w:t>0 décembre 2012 dispose que « </w:t>
      </w:r>
      <w:r w:rsidR="00EF7148">
        <w:t>l</w:t>
      </w:r>
      <w:r>
        <w:t xml:space="preserve">a somme maximale pouvant être mise à la charge du comptable, </w:t>
      </w:r>
      <w:r>
        <w:lastRenderedPageBreak/>
        <w:t>conformément aux</w:t>
      </w:r>
      <w:r w:rsidRPr="00316BCF">
        <w:t xml:space="preserve"> </w:t>
      </w:r>
      <w:r w:rsidRPr="007B0147">
        <w:t>dispositions du deuxième alinéa du VI de l'article 60 de la loi du 23 février 1963 susvisée</w:t>
      </w:r>
      <w:r>
        <w:t xml:space="preserve">, est fixée à un millième et demi du montant du cautionnement prévu pour le poste comptable considéré » ; que le cautionnement de </w:t>
      </w:r>
      <w:r w:rsidR="006003E3">
        <w:t>M. Y</w:t>
      </w:r>
      <w:r>
        <w:t xml:space="preserve"> se monte à 190 200 </w:t>
      </w:r>
      <w:r w:rsidR="008E4D72">
        <w:rPr>
          <w:lang w:val="fr-FR"/>
        </w:rPr>
        <w:t>€</w:t>
      </w:r>
      <w:r>
        <w:t xml:space="preserve"> ; qu’il en résulte que le montant maximal de la somme irrémissible </w:t>
      </w:r>
      <w:r w:rsidR="00430AF6">
        <w:t xml:space="preserve">susceptible d’être </w:t>
      </w:r>
      <w:r>
        <w:t xml:space="preserve">mise à la charge du comptable </w:t>
      </w:r>
      <w:r w:rsidR="00430AF6">
        <w:t xml:space="preserve">est </w:t>
      </w:r>
      <w:r>
        <w:t xml:space="preserve">de </w:t>
      </w:r>
      <w:r w:rsidR="00430AF6">
        <w:t>285,30 </w:t>
      </w:r>
      <w:r w:rsidR="008E4D72">
        <w:rPr>
          <w:lang w:val="fr-FR"/>
        </w:rPr>
        <w:t>€ ;</w:t>
      </w:r>
    </w:p>
    <w:p w:rsidR="006A64B6" w:rsidRDefault="00430AF6" w:rsidP="00511713">
      <w:pPr>
        <w:pStyle w:val="PS"/>
        <w:spacing w:after="360"/>
      </w:pPr>
      <w:r>
        <w:t xml:space="preserve">Considérant que, compte tenu des circonstances de l’espèce, il sera fait une juste appréciation en retenant à la charge de </w:t>
      </w:r>
      <w:r w:rsidR="006003E3">
        <w:t>M. Y</w:t>
      </w:r>
      <w:r>
        <w:t xml:space="preserve"> une somme équivalant à la moitié du maximum ainsi déterminé, soit 142,65 </w:t>
      </w:r>
      <w:r w:rsidR="008E4D72">
        <w:rPr>
          <w:lang w:val="fr-FR"/>
        </w:rPr>
        <w:t>€</w:t>
      </w:r>
      <w:r>
        <w:t>, ramenée à 140 euros.</w:t>
      </w:r>
    </w:p>
    <w:p w:rsidR="005210B5" w:rsidRDefault="005210B5" w:rsidP="005210B5">
      <w:pPr>
        <w:pStyle w:val="PS"/>
        <w:spacing w:after="360"/>
      </w:pPr>
      <w:r>
        <w:t xml:space="preserve">Considérant qu’une </w:t>
      </w:r>
      <w:r>
        <w:rPr>
          <w:color w:val="000000"/>
          <w:shd w:val="clear" w:color="auto" w:fill="FFFFFF"/>
        </w:rPr>
        <w:t xml:space="preserve">somme non rémissible </w:t>
      </w:r>
      <w:r>
        <w:t xml:space="preserve">est d’une autre nature que les débets, seuls visés par le </w:t>
      </w:r>
      <w:r w:rsidR="00AA5E25">
        <w:t>paragraphe</w:t>
      </w:r>
      <w:r w:rsidR="00430AF6">
        <w:t xml:space="preserve"> </w:t>
      </w:r>
      <w:r w:rsidR="00E30F17">
        <w:rPr>
          <w:smallCaps/>
          <w:lang w:val="fr-FR"/>
        </w:rPr>
        <w:t xml:space="preserve">III </w:t>
      </w:r>
      <w:r>
        <w:t>de l’article 60 de la loi du 23 février 1963, et</w:t>
      </w:r>
      <w:r w:rsidR="00430AF6">
        <w:t xml:space="preserve"> </w:t>
      </w:r>
      <w:r>
        <w:t>qu’elle n’est donc pas productive d’intérêts</w:t>
      </w:r>
      <w:r w:rsidR="006B59D2">
        <w:rPr>
          <w:lang w:val="fr-FR"/>
        </w:rPr>
        <w:t> </w:t>
      </w:r>
      <w:r>
        <w:t>;</w:t>
      </w:r>
    </w:p>
    <w:p w:rsidR="00430AF6" w:rsidRPr="0032346A" w:rsidRDefault="00430AF6" w:rsidP="005210B5">
      <w:pPr>
        <w:pStyle w:val="PS"/>
        <w:spacing w:after="360"/>
      </w:pPr>
      <w:r>
        <w:t>Considérant enfin qu’aucune charge n’a été retenue contre M</w:t>
      </w:r>
      <w:r w:rsidR="0017633A">
        <w:t>. </w:t>
      </w:r>
      <w:r w:rsidR="006003E3">
        <w:t>Y</w:t>
      </w:r>
      <w:r>
        <w:t xml:space="preserve"> pour les exercices 2005, du 15 juin, 2006 et 2008, au 31 décembre, l’exacte reprise des soldes au 1</w:t>
      </w:r>
      <w:r w:rsidRPr="00430AF6">
        <w:rPr>
          <w:vertAlign w:val="superscript"/>
        </w:rPr>
        <w:t>er</w:t>
      </w:r>
      <w:r>
        <w:t xml:space="preserve"> janvier 2009 ayant été vérifiée ;</w:t>
      </w:r>
    </w:p>
    <w:p w:rsidR="00CF1084" w:rsidRPr="00344506" w:rsidRDefault="00CF1084" w:rsidP="00511713">
      <w:pPr>
        <w:pStyle w:val="PS"/>
        <w:spacing w:after="360"/>
      </w:pPr>
      <w:r w:rsidRPr="00344506">
        <w:t>Par ces motifs,</w:t>
      </w:r>
    </w:p>
    <w:p w:rsidR="00CF1084" w:rsidRPr="00344506" w:rsidRDefault="00CF1084" w:rsidP="00344506">
      <w:pPr>
        <w:pStyle w:val="P0"/>
        <w:spacing w:after="480"/>
        <w:jc w:val="center"/>
        <w:rPr>
          <w:b/>
        </w:rPr>
      </w:pPr>
      <w:r w:rsidRPr="00344506">
        <w:rPr>
          <w:b/>
        </w:rPr>
        <w:t>ORDONNE :</w:t>
      </w:r>
    </w:p>
    <w:p w:rsidR="00CF1084" w:rsidRDefault="00CF1084" w:rsidP="00BC76EA">
      <w:pPr>
        <w:pStyle w:val="PS"/>
        <w:spacing w:after="400"/>
      </w:pPr>
      <w:r w:rsidRPr="001A35D1">
        <w:rPr>
          <w:u w:val="single"/>
        </w:rPr>
        <w:t>Article 1</w:t>
      </w:r>
      <w:r w:rsidRPr="001A35D1">
        <w:rPr>
          <w:u w:val="single"/>
          <w:vertAlign w:val="superscript"/>
        </w:rPr>
        <w:t>er</w:t>
      </w:r>
      <w:r>
        <w:t> : M.</w:t>
      </w:r>
      <w:r w:rsidR="00AB5DA7">
        <w:t> </w:t>
      </w:r>
      <w:r w:rsidR="006003E3">
        <w:t>X</w:t>
      </w:r>
      <w:r w:rsidR="00C934AB">
        <w:t xml:space="preserve"> </w:t>
      </w:r>
      <w:r>
        <w:t xml:space="preserve">est déchargé de sa gestion pour la période du </w:t>
      </w:r>
      <w:r w:rsidR="00430AF6">
        <w:t>10 mai au 14 juin 2005</w:t>
      </w:r>
      <w:r>
        <w:t xml:space="preserve"> et déclaré quitte et libéré de sa gestion terminée à cette dernière date.</w:t>
      </w:r>
      <w:r w:rsidRPr="00016709">
        <w:t xml:space="preserve"> </w:t>
      </w:r>
    </w:p>
    <w:p w:rsidR="00817CCE" w:rsidRDefault="005210B5" w:rsidP="00BC76EA">
      <w:pPr>
        <w:pStyle w:val="PS"/>
        <w:spacing w:after="400"/>
      </w:pPr>
      <w:r w:rsidRPr="001A35D1">
        <w:rPr>
          <w:u w:val="single"/>
        </w:rPr>
        <w:t xml:space="preserve">Article </w:t>
      </w:r>
      <w:r>
        <w:rPr>
          <w:u w:val="single"/>
        </w:rPr>
        <w:t>2</w:t>
      </w:r>
      <w:r>
        <w:t xml:space="preserve"> : </w:t>
      </w:r>
      <w:r w:rsidR="00817CCE">
        <w:t>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CF1084" w:rsidRDefault="00CF1084" w:rsidP="00BC76EA">
      <w:pPr>
        <w:pStyle w:val="PS"/>
        <w:spacing w:after="400"/>
      </w:pPr>
      <w:r w:rsidRPr="001A35D1">
        <w:rPr>
          <w:u w:val="single"/>
        </w:rPr>
        <w:t xml:space="preserve">Article </w:t>
      </w:r>
      <w:r w:rsidR="005210B5">
        <w:rPr>
          <w:u w:val="single"/>
        </w:rPr>
        <w:t>3</w:t>
      </w:r>
      <w:r>
        <w:t> : M.</w:t>
      </w:r>
      <w:r w:rsidR="00AB5DA7">
        <w:t> </w:t>
      </w:r>
      <w:r w:rsidR="006003E3">
        <w:t>Y</w:t>
      </w:r>
      <w:r w:rsidR="00E477C7">
        <w:t xml:space="preserve"> est chargé de verser à l’Agence de biomédecine la somme </w:t>
      </w:r>
      <w:r w:rsidR="0017633A">
        <w:t xml:space="preserve">irrémissible </w:t>
      </w:r>
      <w:r w:rsidR="00E477C7">
        <w:t>de cent quarante euros au titre de l’exercice 2007</w:t>
      </w:r>
      <w:r w:rsidR="0017633A">
        <w:t>, non productive d’intérêts</w:t>
      </w:r>
      <w:r>
        <w:t>.</w:t>
      </w:r>
    </w:p>
    <w:p w:rsidR="00CF1084" w:rsidRDefault="00CF1084" w:rsidP="00BC76EA">
      <w:pPr>
        <w:pStyle w:val="PS"/>
        <w:spacing w:after="400"/>
        <w:rPr>
          <w:lang w:val="fr-FR"/>
        </w:rPr>
      </w:pPr>
      <w:r w:rsidRPr="00FD3DB3">
        <w:rPr>
          <w:u w:val="single"/>
        </w:rPr>
        <w:t xml:space="preserve">Article </w:t>
      </w:r>
      <w:r w:rsidR="005210B5">
        <w:rPr>
          <w:u w:val="single"/>
        </w:rPr>
        <w:t>4</w:t>
      </w:r>
      <w:r w:rsidRPr="00FD3DB3">
        <w:t xml:space="preserve"> : </w:t>
      </w:r>
      <w:r w:rsidR="006003E3">
        <w:t>M. Y</w:t>
      </w:r>
      <w:r w:rsidR="00E477C7">
        <w:t xml:space="preserve"> est déchargé de sa gestion pour les exercices 2005, du 15 juin, 2006 et 2008.</w:t>
      </w:r>
    </w:p>
    <w:p w:rsidR="007C5B86" w:rsidRDefault="00344506" w:rsidP="00344506">
      <w:pPr>
        <w:pStyle w:val="PS"/>
        <w:ind w:firstLine="0"/>
        <w:jc w:val="center"/>
        <w:rPr>
          <w:lang w:val="fr-FR"/>
        </w:rPr>
      </w:pPr>
      <w:r>
        <w:t>----------</w:t>
      </w:r>
    </w:p>
    <w:p w:rsidR="00CF1084" w:rsidRDefault="00CF1084" w:rsidP="00AF4129">
      <w:pPr>
        <w:pStyle w:val="PS"/>
      </w:pPr>
      <w:r w:rsidRPr="00BC105C">
        <w:t>Fait et jugé à la Cour des comptes, s</w:t>
      </w:r>
      <w:r w:rsidR="00E477C7">
        <w:t>ix</w:t>
      </w:r>
      <w:r w:rsidRPr="00BC105C">
        <w:t>ième chambr</w:t>
      </w:r>
      <w:r>
        <w:t>e</w:t>
      </w:r>
      <w:r w:rsidR="009C020A">
        <w:rPr>
          <w:lang w:val="fr-FR"/>
        </w:rPr>
        <w:t>,</w:t>
      </w:r>
      <w:r>
        <w:t xml:space="preserve"> le</w:t>
      </w:r>
      <w:r w:rsidR="006B59D2">
        <w:rPr>
          <w:lang w:val="fr-FR"/>
        </w:rPr>
        <w:t xml:space="preserve"> </w:t>
      </w:r>
      <w:r>
        <w:t>dix</w:t>
      </w:r>
      <w:r w:rsidR="009C020A">
        <w:rPr>
          <w:lang w:val="fr-FR"/>
        </w:rPr>
        <w:t xml:space="preserve"> juin</w:t>
      </w:r>
      <w:r>
        <w:t xml:space="preserve"> </w:t>
      </w:r>
      <w:r w:rsidRPr="00BC105C">
        <w:t>deux mil</w:t>
      </w:r>
      <w:r>
        <w:t xml:space="preserve"> trei</w:t>
      </w:r>
      <w:r w:rsidRPr="00BC105C">
        <w:t>ze. Présents :</w:t>
      </w:r>
      <w:r w:rsidR="00FE383E">
        <w:t> </w:t>
      </w:r>
      <w:r w:rsidRPr="00BC105C">
        <w:t>M.</w:t>
      </w:r>
      <w:r w:rsidR="00344506">
        <w:t> </w:t>
      </w:r>
      <w:r w:rsidRPr="00BC105C">
        <w:t>D</w:t>
      </w:r>
      <w:r w:rsidR="00E477C7">
        <w:t>urrleman</w:t>
      </w:r>
      <w:r w:rsidRPr="00BC105C">
        <w:t xml:space="preserve">, président, </w:t>
      </w:r>
      <w:r w:rsidR="0017633A" w:rsidRPr="00934033">
        <w:t>M</w:t>
      </w:r>
      <w:r w:rsidR="0017633A" w:rsidRPr="00934033">
        <w:rPr>
          <w:vertAlign w:val="superscript"/>
        </w:rPr>
        <w:t>me</w:t>
      </w:r>
      <w:r w:rsidR="0017633A">
        <w:t xml:space="preserve"> Lévy-Rosenwald, </w:t>
      </w:r>
      <w:r w:rsidRPr="00BC105C">
        <w:t>M</w:t>
      </w:r>
      <w:r w:rsidR="0017633A">
        <w:t>M</w:t>
      </w:r>
      <w:r w:rsidR="00E477C7">
        <w:t xml:space="preserve">. Braunstein, Bonin, </w:t>
      </w:r>
      <w:r w:rsidR="0017633A">
        <w:t xml:space="preserve">Diricq, </w:t>
      </w:r>
      <w:r w:rsidR="00E477C7">
        <w:t>Piolé</w:t>
      </w:r>
      <w:r w:rsidRPr="00BC105C">
        <w:t xml:space="preserve">, </w:t>
      </w:r>
      <w:r w:rsidR="0017633A">
        <w:t xml:space="preserve">Jamet et </w:t>
      </w:r>
      <w:r w:rsidR="0017633A" w:rsidRPr="00934033">
        <w:t>M</w:t>
      </w:r>
      <w:r w:rsidR="0017633A" w:rsidRPr="00934033">
        <w:rPr>
          <w:vertAlign w:val="superscript"/>
        </w:rPr>
        <w:t>me</w:t>
      </w:r>
      <w:r w:rsidR="0017633A">
        <w:t xml:space="preserve"> Fontaine, </w:t>
      </w:r>
      <w:r w:rsidRPr="00BC105C">
        <w:t>conseillers maîtres.</w:t>
      </w:r>
    </w:p>
    <w:p w:rsidR="007D7BBF" w:rsidRDefault="007D7BBF" w:rsidP="007D7BBF">
      <w:pPr>
        <w:pStyle w:val="PS"/>
      </w:pPr>
      <w:r>
        <w:t xml:space="preserve">Signé : </w:t>
      </w:r>
      <w:r>
        <w:rPr>
          <w:lang w:val="fr-FR"/>
        </w:rPr>
        <w:t>Durrleman</w:t>
      </w:r>
      <w:r>
        <w:t>, président, et Férez, greffier.</w:t>
      </w:r>
    </w:p>
    <w:p w:rsidR="007D7BBF" w:rsidRDefault="007D7BBF" w:rsidP="007D7BBF">
      <w:pPr>
        <w:pStyle w:val="PS"/>
      </w:pPr>
      <w:r>
        <w:lastRenderedPageBreak/>
        <w:t>Collationné, certifié conforme à la minute étant au greffe de la Cour des comptes.</w:t>
      </w:r>
    </w:p>
    <w:p w:rsidR="007D7BBF" w:rsidRDefault="007D7BBF" w:rsidP="007D7BBF">
      <w:pPr>
        <w:pStyle w:val="PS"/>
      </w:pPr>
      <w:r>
        <w:t>En conséquence, la République française mande et ordonne à tous huissiers de justice, sur ce requis, de mettre ledit arrêt à exécution, aux procureurs généraux et</w:t>
      </w:r>
      <w:r w:rsidR="006B59D2">
        <w:rPr>
          <w:lang w:val="fr-FR"/>
        </w:rPr>
        <w:t xml:space="preserve"> </w:t>
      </w:r>
      <w:r>
        <w:t>aux procureurs de la République près les tribunaux de grande instance d'y tenir la main, à tous commandants et officiers de la force publique de prêter main-forte lorsqu'ils en seront légalement requis.</w:t>
      </w:r>
    </w:p>
    <w:p w:rsidR="007D7BBF" w:rsidRDefault="007D7BBF" w:rsidP="007D7BBF">
      <w:pPr>
        <w:pStyle w:val="PS"/>
      </w:pPr>
      <w:r>
        <w:t>Délivré par moi, secrétaire général.</w:t>
      </w:r>
    </w:p>
    <w:p w:rsidR="007D7BBF" w:rsidRDefault="007D7BBF" w:rsidP="007D7BBF">
      <w:pPr>
        <w:pStyle w:val="P0"/>
        <w:spacing w:before="240"/>
        <w:ind w:left="2268" w:firstLine="4253"/>
        <w:jc w:val="center"/>
        <w:rPr>
          <w:b/>
        </w:rPr>
      </w:pPr>
      <w:r>
        <w:rPr>
          <w:b/>
        </w:rPr>
        <w:t>Pour le Secrétaire général</w:t>
      </w:r>
    </w:p>
    <w:p w:rsidR="007D7BBF" w:rsidRDefault="007D7BBF" w:rsidP="007D7BBF">
      <w:pPr>
        <w:pStyle w:val="P0"/>
        <w:ind w:left="2268" w:firstLine="4253"/>
        <w:jc w:val="center"/>
        <w:rPr>
          <w:b/>
        </w:rPr>
      </w:pPr>
      <w:r>
        <w:rPr>
          <w:b/>
        </w:rPr>
        <w:t>et par délégation,</w:t>
      </w:r>
    </w:p>
    <w:p w:rsidR="007D7BBF" w:rsidRDefault="007D7BBF" w:rsidP="007D7BBF">
      <w:pPr>
        <w:pStyle w:val="P0"/>
        <w:ind w:left="2268" w:firstLine="4253"/>
        <w:jc w:val="center"/>
        <w:rPr>
          <w:b/>
        </w:rPr>
      </w:pPr>
      <w:r>
        <w:rPr>
          <w:b/>
        </w:rPr>
        <w:t>le Chef du Greffe contentieux</w:t>
      </w:r>
    </w:p>
    <w:p w:rsidR="007D7BBF" w:rsidRDefault="007D7BBF" w:rsidP="007D7BBF">
      <w:pPr>
        <w:pStyle w:val="P0"/>
        <w:ind w:left="2268" w:firstLine="4253"/>
        <w:jc w:val="center"/>
        <w:rPr>
          <w:b/>
        </w:rPr>
      </w:pPr>
    </w:p>
    <w:p w:rsidR="007D7BBF" w:rsidRDefault="007D7BBF" w:rsidP="007D7BBF">
      <w:pPr>
        <w:pStyle w:val="P0"/>
        <w:ind w:left="2268" w:firstLine="4253"/>
        <w:jc w:val="center"/>
        <w:rPr>
          <w:b/>
        </w:rPr>
      </w:pPr>
    </w:p>
    <w:p w:rsidR="007D7BBF" w:rsidRDefault="007D7BBF" w:rsidP="007D7BBF">
      <w:pPr>
        <w:pStyle w:val="P0"/>
        <w:ind w:left="2268" w:firstLine="4253"/>
        <w:jc w:val="center"/>
        <w:rPr>
          <w:b/>
        </w:rPr>
      </w:pPr>
    </w:p>
    <w:p w:rsidR="007D7BBF" w:rsidRDefault="007D7BBF" w:rsidP="007D7BBF">
      <w:pPr>
        <w:pStyle w:val="P0"/>
        <w:ind w:left="2268" w:firstLine="4253"/>
        <w:jc w:val="center"/>
        <w:rPr>
          <w:b/>
        </w:rPr>
      </w:pPr>
    </w:p>
    <w:p w:rsidR="007D7BBF" w:rsidRDefault="007D7BBF" w:rsidP="007D7BBF">
      <w:pPr>
        <w:pStyle w:val="P0"/>
        <w:ind w:left="2268" w:firstLine="4253"/>
        <w:jc w:val="center"/>
        <w:rPr>
          <w:b/>
        </w:rPr>
      </w:pPr>
    </w:p>
    <w:p w:rsidR="007D7BBF" w:rsidRDefault="007D7BBF" w:rsidP="007D7BBF">
      <w:pPr>
        <w:pStyle w:val="P0"/>
        <w:ind w:left="2268" w:firstLine="4253"/>
        <w:jc w:val="center"/>
        <w:rPr>
          <w:b/>
        </w:rPr>
      </w:pPr>
    </w:p>
    <w:p w:rsidR="007D7BBF" w:rsidRDefault="007D7BBF" w:rsidP="007D7BBF">
      <w:pPr>
        <w:pStyle w:val="P0"/>
        <w:ind w:left="2268" w:firstLine="4253"/>
        <w:jc w:val="center"/>
        <w:rPr>
          <w:b/>
        </w:rPr>
      </w:pPr>
    </w:p>
    <w:p w:rsidR="007D7BBF" w:rsidRDefault="007D7BBF" w:rsidP="007D7BBF">
      <w:pPr>
        <w:pStyle w:val="P0"/>
        <w:ind w:left="2268" w:firstLine="4253"/>
        <w:jc w:val="center"/>
        <w:rPr>
          <w:b/>
        </w:rPr>
      </w:pPr>
    </w:p>
    <w:p w:rsidR="007D7BBF" w:rsidRDefault="007D7BBF" w:rsidP="007D7BBF">
      <w:pPr>
        <w:pStyle w:val="P0"/>
        <w:ind w:left="2268" w:firstLine="4678"/>
        <w:jc w:val="center"/>
        <w:rPr>
          <w:b/>
        </w:rPr>
      </w:pPr>
      <w:r>
        <w:rPr>
          <w:b/>
        </w:rPr>
        <w:t>Daniel FEREZ</w:t>
      </w:r>
    </w:p>
    <w:bookmarkEnd w:id="0"/>
    <w:p w:rsidR="007D7BBF" w:rsidRDefault="007D7BBF" w:rsidP="007D7BBF">
      <w:pPr>
        <w:pStyle w:val="PS"/>
        <w:rPr>
          <w:i/>
          <w:vanish/>
        </w:rPr>
      </w:pPr>
    </w:p>
    <w:p w:rsidR="00226942" w:rsidRDefault="00226942" w:rsidP="006445CC">
      <w:pPr>
        <w:pStyle w:val="P0"/>
        <w:ind w:left="4536"/>
        <w:jc w:val="center"/>
        <w:rPr>
          <w:b/>
        </w:rPr>
      </w:pPr>
    </w:p>
    <w:sectPr w:rsidR="00226942" w:rsidSect="0072178B">
      <w:headerReference w:type="default" r:id="rId9"/>
      <w:footerReference w:type="default" r:id="rId10"/>
      <w:pgSz w:w="11907" w:h="16840"/>
      <w:pgMar w:top="851" w:right="1276" w:bottom="1134" w:left="567"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56C" w:rsidRDefault="000F356C">
      <w:r>
        <w:separator/>
      </w:r>
    </w:p>
  </w:endnote>
  <w:endnote w:type="continuationSeparator" w:id="0">
    <w:p w:rsidR="000F356C" w:rsidRDefault="000F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67B" w:rsidRDefault="00D4067B">
    <w:pPr>
      <w:pStyle w:val="Pieddepage"/>
      <w:jc w:val="right"/>
    </w:pPr>
    <w:r>
      <w:fldChar w:fldCharType="begin"/>
    </w:r>
    <w:r>
      <w:instrText>PAGE   \* MERGEFORMAT</w:instrText>
    </w:r>
    <w:r>
      <w:fldChar w:fldCharType="separate"/>
    </w:r>
    <w:r w:rsidR="007B0147">
      <w:rPr>
        <w:noProof/>
      </w:rPr>
      <w:t>7</w:t>
    </w:r>
    <w:r>
      <w:fldChar w:fldCharType="end"/>
    </w:r>
  </w:p>
  <w:p w:rsidR="00D4067B" w:rsidRDefault="00D4067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56C" w:rsidRDefault="000F356C">
      <w:r>
        <w:separator/>
      </w:r>
    </w:p>
  </w:footnote>
  <w:footnote w:type="continuationSeparator" w:id="0">
    <w:p w:rsidR="000F356C" w:rsidRDefault="000F3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283" w:rsidRDefault="003E6283">
    <w:pPr>
      <w:pStyle w:val="En-tte"/>
      <w:jc w:val="right"/>
    </w:pPr>
  </w:p>
  <w:p w:rsidR="004A20FE" w:rsidRDefault="004A20FE">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A5FA4"/>
    <w:multiLevelType w:val="multilevel"/>
    <w:tmpl w:val="E5A2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487C50"/>
    <w:multiLevelType w:val="multilevel"/>
    <w:tmpl w:val="995C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14717"/>
    <w:multiLevelType w:val="multilevel"/>
    <w:tmpl w:val="DBB4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4378B"/>
    <w:rsid w:val="0006249B"/>
    <w:rsid w:val="000A2D71"/>
    <w:rsid w:val="000B479D"/>
    <w:rsid w:val="000C2F96"/>
    <w:rsid w:val="000D0433"/>
    <w:rsid w:val="000F356C"/>
    <w:rsid w:val="0010617A"/>
    <w:rsid w:val="0010638F"/>
    <w:rsid w:val="00142BC9"/>
    <w:rsid w:val="0015611E"/>
    <w:rsid w:val="0017633A"/>
    <w:rsid w:val="00185E71"/>
    <w:rsid w:val="001A10FE"/>
    <w:rsid w:val="001A7BC7"/>
    <w:rsid w:val="001C7D3F"/>
    <w:rsid w:val="001D79AB"/>
    <w:rsid w:val="001F64EA"/>
    <w:rsid w:val="0021145C"/>
    <w:rsid w:val="00215F05"/>
    <w:rsid w:val="00226942"/>
    <w:rsid w:val="00227C5F"/>
    <w:rsid w:val="00232156"/>
    <w:rsid w:val="00232599"/>
    <w:rsid w:val="002679B2"/>
    <w:rsid w:val="00276858"/>
    <w:rsid w:val="00316BCF"/>
    <w:rsid w:val="00322AD7"/>
    <w:rsid w:val="003273B9"/>
    <w:rsid w:val="00342C82"/>
    <w:rsid w:val="00344506"/>
    <w:rsid w:val="003446B6"/>
    <w:rsid w:val="0038403E"/>
    <w:rsid w:val="003C3D9C"/>
    <w:rsid w:val="003D169C"/>
    <w:rsid w:val="003E6283"/>
    <w:rsid w:val="00405406"/>
    <w:rsid w:val="00414697"/>
    <w:rsid w:val="0042357A"/>
    <w:rsid w:val="00430AF6"/>
    <w:rsid w:val="00431172"/>
    <w:rsid w:val="00433DA1"/>
    <w:rsid w:val="00444093"/>
    <w:rsid w:val="00460733"/>
    <w:rsid w:val="00477187"/>
    <w:rsid w:val="00493CAB"/>
    <w:rsid w:val="004A20FE"/>
    <w:rsid w:val="004B3031"/>
    <w:rsid w:val="004D65E6"/>
    <w:rsid w:val="005106E1"/>
    <w:rsid w:val="00511713"/>
    <w:rsid w:val="005210B5"/>
    <w:rsid w:val="005356AE"/>
    <w:rsid w:val="00550387"/>
    <w:rsid w:val="00551273"/>
    <w:rsid w:val="00577C99"/>
    <w:rsid w:val="00580EA9"/>
    <w:rsid w:val="005879E5"/>
    <w:rsid w:val="005959F2"/>
    <w:rsid w:val="005A192F"/>
    <w:rsid w:val="005A4F5A"/>
    <w:rsid w:val="005A6D7F"/>
    <w:rsid w:val="005B173C"/>
    <w:rsid w:val="005C6717"/>
    <w:rsid w:val="006003E3"/>
    <w:rsid w:val="00610E8F"/>
    <w:rsid w:val="00625A7D"/>
    <w:rsid w:val="006445CC"/>
    <w:rsid w:val="006512C8"/>
    <w:rsid w:val="00690D4B"/>
    <w:rsid w:val="006A64B6"/>
    <w:rsid w:val="006B59D2"/>
    <w:rsid w:val="006E06E5"/>
    <w:rsid w:val="006F0D90"/>
    <w:rsid w:val="006F2C76"/>
    <w:rsid w:val="006F7016"/>
    <w:rsid w:val="00700C72"/>
    <w:rsid w:val="00706CAF"/>
    <w:rsid w:val="00710A98"/>
    <w:rsid w:val="0072178B"/>
    <w:rsid w:val="00731437"/>
    <w:rsid w:val="007A43BC"/>
    <w:rsid w:val="007B0147"/>
    <w:rsid w:val="007B01DF"/>
    <w:rsid w:val="007C5A15"/>
    <w:rsid w:val="007C5B86"/>
    <w:rsid w:val="007D037F"/>
    <w:rsid w:val="007D7BBF"/>
    <w:rsid w:val="007E23E6"/>
    <w:rsid w:val="00817CCE"/>
    <w:rsid w:val="00847AB6"/>
    <w:rsid w:val="00880B3D"/>
    <w:rsid w:val="00884E7F"/>
    <w:rsid w:val="00886CD7"/>
    <w:rsid w:val="008947D0"/>
    <w:rsid w:val="008B4262"/>
    <w:rsid w:val="008B53CC"/>
    <w:rsid w:val="008B6135"/>
    <w:rsid w:val="008C0ACB"/>
    <w:rsid w:val="008D18BB"/>
    <w:rsid w:val="008D3CE3"/>
    <w:rsid w:val="008D5E11"/>
    <w:rsid w:val="008E4D72"/>
    <w:rsid w:val="008F7606"/>
    <w:rsid w:val="009039B0"/>
    <w:rsid w:val="0092731B"/>
    <w:rsid w:val="00994D6A"/>
    <w:rsid w:val="009C020A"/>
    <w:rsid w:val="009D0F64"/>
    <w:rsid w:val="009F2FA4"/>
    <w:rsid w:val="009F3C4D"/>
    <w:rsid w:val="00A05FBC"/>
    <w:rsid w:val="00A26EDA"/>
    <w:rsid w:val="00A43ECD"/>
    <w:rsid w:val="00A51C57"/>
    <w:rsid w:val="00A602BA"/>
    <w:rsid w:val="00A74D22"/>
    <w:rsid w:val="00A824D0"/>
    <w:rsid w:val="00A8631D"/>
    <w:rsid w:val="00A86362"/>
    <w:rsid w:val="00AA5E25"/>
    <w:rsid w:val="00AA72F5"/>
    <w:rsid w:val="00AB5DA7"/>
    <w:rsid w:val="00AF4129"/>
    <w:rsid w:val="00B07187"/>
    <w:rsid w:val="00B86D3B"/>
    <w:rsid w:val="00BA457A"/>
    <w:rsid w:val="00BC18AD"/>
    <w:rsid w:val="00BC76EA"/>
    <w:rsid w:val="00C04870"/>
    <w:rsid w:val="00C14704"/>
    <w:rsid w:val="00C254B9"/>
    <w:rsid w:val="00C73920"/>
    <w:rsid w:val="00C875CB"/>
    <w:rsid w:val="00C934AB"/>
    <w:rsid w:val="00CF1084"/>
    <w:rsid w:val="00D4067B"/>
    <w:rsid w:val="00DC0D91"/>
    <w:rsid w:val="00DD24B6"/>
    <w:rsid w:val="00DD2570"/>
    <w:rsid w:val="00DE51FF"/>
    <w:rsid w:val="00E124AF"/>
    <w:rsid w:val="00E132B6"/>
    <w:rsid w:val="00E30F17"/>
    <w:rsid w:val="00E477C7"/>
    <w:rsid w:val="00E5062E"/>
    <w:rsid w:val="00E53CC5"/>
    <w:rsid w:val="00E66C74"/>
    <w:rsid w:val="00E76636"/>
    <w:rsid w:val="00E76F2B"/>
    <w:rsid w:val="00E823A2"/>
    <w:rsid w:val="00E94B96"/>
    <w:rsid w:val="00EA3CC6"/>
    <w:rsid w:val="00EA6FC1"/>
    <w:rsid w:val="00EC5BAC"/>
    <w:rsid w:val="00EC5D3E"/>
    <w:rsid w:val="00EE2F4B"/>
    <w:rsid w:val="00EE3EA1"/>
    <w:rsid w:val="00EF7148"/>
    <w:rsid w:val="00F0710C"/>
    <w:rsid w:val="00F12BC0"/>
    <w:rsid w:val="00F52970"/>
    <w:rsid w:val="00F60949"/>
    <w:rsid w:val="00F64A07"/>
    <w:rsid w:val="00F94E8E"/>
    <w:rsid w:val="00FA073F"/>
    <w:rsid w:val="00FD594B"/>
    <w:rsid w:val="00FE383E"/>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lang w:val="x-none" w:eastAsia="x-none"/>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lang w:val="x-none" w:eastAsia="x-none"/>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sz w:val="16"/>
      <w:szCs w:val="16"/>
      <w:lang w:val="x-none" w:eastAsia="x-none"/>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rmalWeb">
    <w:name w:val="Normal (Web)"/>
    <w:basedOn w:val="Normal"/>
    <w:uiPriority w:val="99"/>
    <w:semiHidden/>
    <w:unhideWhenUsed/>
    <w:rsid w:val="00706CAF"/>
    <w:pPr>
      <w:spacing w:before="100" w:beforeAutospacing="1" w:after="100" w:afterAutospacing="1"/>
    </w:pPr>
    <w:rPr>
      <w:sz w:val="24"/>
      <w:szCs w:val="24"/>
    </w:rPr>
  </w:style>
  <w:style w:type="character" w:styleId="Lienhypertexte">
    <w:name w:val="Hyperlink"/>
    <w:uiPriority w:val="99"/>
    <w:semiHidden/>
    <w:unhideWhenUsed/>
    <w:rsid w:val="00316BCF"/>
    <w:rPr>
      <w:color w:val="0000FF"/>
      <w:u w:val="single"/>
    </w:rPr>
  </w:style>
  <w:style w:type="character" w:customStyle="1" w:styleId="Normal1">
    <w:name w:val="Normal1"/>
    <w:rsid w:val="001F64EA"/>
  </w:style>
  <w:style w:type="paragraph" w:styleId="Pieddepage">
    <w:name w:val="footer"/>
    <w:basedOn w:val="Normal"/>
    <w:link w:val="PieddepageCar"/>
    <w:uiPriority w:val="99"/>
    <w:unhideWhenUsed/>
    <w:rsid w:val="001A10FE"/>
    <w:pPr>
      <w:tabs>
        <w:tab w:val="center" w:pos="4536"/>
        <w:tab w:val="right" w:pos="9072"/>
      </w:tabs>
    </w:pPr>
  </w:style>
  <w:style w:type="character" w:customStyle="1" w:styleId="PieddepageCar">
    <w:name w:val="Pied de page Car"/>
    <w:basedOn w:val="Policepardfaut"/>
    <w:link w:val="Pieddepage"/>
    <w:uiPriority w:val="99"/>
    <w:rsid w:val="001A10FE"/>
  </w:style>
  <w:style w:type="character" w:customStyle="1" w:styleId="En-tteCar">
    <w:name w:val="En-tête Car"/>
    <w:link w:val="En-tte"/>
    <w:uiPriority w:val="99"/>
    <w:rsid w:val="001A1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6870">
      <w:bodyDiv w:val="1"/>
      <w:marLeft w:val="0"/>
      <w:marRight w:val="0"/>
      <w:marTop w:val="0"/>
      <w:marBottom w:val="0"/>
      <w:divBdr>
        <w:top w:val="none" w:sz="0" w:space="0" w:color="auto"/>
        <w:left w:val="none" w:sz="0" w:space="0" w:color="auto"/>
        <w:bottom w:val="none" w:sz="0" w:space="0" w:color="auto"/>
        <w:right w:val="none" w:sz="0" w:space="0" w:color="auto"/>
      </w:divBdr>
    </w:div>
    <w:div w:id="242841125">
      <w:bodyDiv w:val="1"/>
      <w:marLeft w:val="0"/>
      <w:marRight w:val="0"/>
      <w:marTop w:val="0"/>
      <w:marBottom w:val="0"/>
      <w:divBdr>
        <w:top w:val="none" w:sz="0" w:space="0" w:color="auto"/>
        <w:left w:val="none" w:sz="0" w:space="0" w:color="auto"/>
        <w:bottom w:val="none" w:sz="0" w:space="0" w:color="auto"/>
        <w:right w:val="none" w:sz="0" w:space="0" w:color="auto"/>
      </w:divBdr>
      <w:divsChild>
        <w:div w:id="2094886807">
          <w:marLeft w:val="0"/>
          <w:marRight w:val="0"/>
          <w:marTop w:val="0"/>
          <w:marBottom w:val="0"/>
          <w:divBdr>
            <w:top w:val="none" w:sz="0" w:space="0" w:color="auto"/>
            <w:left w:val="none" w:sz="0" w:space="0" w:color="auto"/>
            <w:bottom w:val="none" w:sz="0" w:space="0" w:color="auto"/>
            <w:right w:val="none" w:sz="0" w:space="0" w:color="auto"/>
          </w:divBdr>
          <w:divsChild>
            <w:div w:id="705057971">
              <w:marLeft w:val="0"/>
              <w:marRight w:val="0"/>
              <w:marTop w:val="0"/>
              <w:marBottom w:val="0"/>
              <w:divBdr>
                <w:top w:val="none" w:sz="0" w:space="0" w:color="auto"/>
                <w:left w:val="none" w:sz="0" w:space="0" w:color="auto"/>
                <w:bottom w:val="none" w:sz="0" w:space="0" w:color="auto"/>
                <w:right w:val="none" w:sz="0" w:space="0" w:color="auto"/>
              </w:divBdr>
              <w:divsChild>
                <w:div w:id="2113281671">
                  <w:marLeft w:val="0"/>
                  <w:marRight w:val="0"/>
                  <w:marTop w:val="0"/>
                  <w:marBottom w:val="0"/>
                  <w:divBdr>
                    <w:top w:val="none" w:sz="0" w:space="0" w:color="auto"/>
                    <w:left w:val="none" w:sz="0" w:space="0" w:color="auto"/>
                    <w:bottom w:val="none" w:sz="0" w:space="0" w:color="auto"/>
                    <w:right w:val="none" w:sz="0" w:space="0" w:color="auto"/>
                  </w:divBdr>
                  <w:divsChild>
                    <w:div w:id="417797652">
                      <w:marLeft w:val="0"/>
                      <w:marRight w:val="0"/>
                      <w:marTop w:val="0"/>
                      <w:marBottom w:val="0"/>
                      <w:divBdr>
                        <w:top w:val="none" w:sz="0" w:space="0" w:color="auto"/>
                        <w:left w:val="none" w:sz="0" w:space="0" w:color="auto"/>
                        <w:bottom w:val="none" w:sz="0" w:space="0" w:color="auto"/>
                        <w:right w:val="none" w:sz="0" w:space="0" w:color="auto"/>
                      </w:divBdr>
                      <w:divsChild>
                        <w:div w:id="544952740">
                          <w:marLeft w:val="0"/>
                          <w:marRight w:val="0"/>
                          <w:marTop w:val="0"/>
                          <w:marBottom w:val="0"/>
                          <w:divBdr>
                            <w:top w:val="none" w:sz="0" w:space="0" w:color="auto"/>
                            <w:left w:val="none" w:sz="0" w:space="0" w:color="auto"/>
                            <w:bottom w:val="none" w:sz="0" w:space="0" w:color="auto"/>
                            <w:right w:val="none" w:sz="0" w:space="0" w:color="auto"/>
                          </w:divBdr>
                          <w:divsChild>
                            <w:div w:id="1481534265">
                              <w:marLeft w:val="0"/>
                              <w:marRight w:val="0"/>
                              <w:marTop w:val="0"/>
                              <w:marBottom w:val="0"/>
                              <w:divBdr>
                                <w:top w:val="none" w:sz="0" w:space="0" w:color="auto"/>
                                <w:left w:val="none" w:sz="0" w:space="0" w:color="auto"/>
                                <w:bottom w:val="none" w:sz="0" w:space="0" w:color="auto"/>
                                <w:right w:val="none" w:sz="0" w:space="0" w:color="auto"/>
                              </w:divBdr>
                              <w:divsChild>
                                <w:div w:id="1115634201">
                                  <w:marLeft w:val="0"/>
                                  <w:marRight w:val="0"/>
                                  <w:marTop w:val="0"/>
                                  <w:marBottom w:val="0"/>
                                  <w:divBdr>
                                    <w:top w:val="none" w:sz="0" w:space="0" w:color="auto"/>
                                    <w:left w:val="none" w:sz="0" w:space="0" w:color="auto"/>
                                    <w:bottom w:val="none" w:sz="0" w:space="0" w:color="auto"/>
                                    <w:right w:val="none" w:sz="0" w:space="0" w:color="auto"/>
                                  </w:divBdr>
                                  <w:divsChild>
                                    <w:div w:id="395593204">
                                      <w:marLeft w:val="0"/>
                                      <w:marRight w:val="0"/>
                                      <w:marTop w:val="0"/>
                                      <w:marBottom w:val="0"/>
                                      <w:divBdr>
                                        <w:top w:val="none" w:sz="0" w:space="0" w:color="auto"/>
                                        <w:left w:val="none" w:sz="0" w:space="0" w:color="auto"/>
                                        <w:bottom w:val="none" w:sz="0" w:space="0" w:color="auto"/>
                                        <w:right w:val="none" w:sz="0" w:space="0" w:color="auto"/>
                                      </w:divBdr>
                                      <w:divsChild>
                                        <w:div w:id="6747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163438">
      <w:bodyDiv w:val="1"/>
      <w:marLeft w:val="0"/>
      <w:marRight w:val="0"/>
      <w:marTop w:val="0"/>
      <w:marBottom w:val="0"/>
      <w:divBdr>
        <w:top w:val="none" w:sz="0" w:space="0" w:color="auto"/>
        <w:left w:val="none" w:sz="0" w:space="0" w:color="auto"/>
        <w:bottom w:val="none" w:sz="0" w:space="0" w:color="auto"/>
        <w:right w:val="none" w:sz="0" w:space="0" w:color="auto"/>
      </w:divBdr>
      <w:divsChild>
        <w:div w:id="295575399">
          <w:marLeft w:val="0"/>
          <w:marRight w:val="0"/>
          <w:marTop w:val="0"/>
          <w:marBottom w:val="0"/>
          <w:divBdr>
            <w:top w:val="none" w:sz="0" w:space="0" w:color="auto"/>
            <w:left w:val="none" w:sz="0" w:space="0" w:color="auto"/>
            <w:bottom w:val="none" w:sz="0" w:space="0" w:color="auto"/>
            <w:right w:val="none" w:sz="0" w:space="0" w:color="auto"/>
          </w:divBdr>
          <w:divsChild>
            <w:div w:id="1818304568">
              <w:marLeft w:val="0"/>
              <w:marRight w:val="0"/>
              <w:marTop w:val="0"/>
              <w:marBottom w:val="0"/>
              <w:divBdr>
                <w:top w:val="none" w:sz="0" w:space="0" w:color="auto"/>
                <w:left w:val="none" w:sz="0" w:space="0" w:color="auto"/>
                <w:bottom w:val="none" w:sz="0" w:space="0" w:color="auto"/>
                <w:right w:val="none" w:sz="0" w:space="0" w:color="auto"/>
              </w:divBdr>
              <w:divsChild>
                <w:div w:id="789785609">
                  <w:marLeft w:val="0"/>
                  <w:marRight w:val="0"/>
                  <w:marTop w:val="0"/>
                  <w:marBottom w:val="0"/>
                  <w:divBdr>
                    <w:top w:val="none" w:sz="0" w:space="0" w:color="auto"/>
                    <w:left w:val="none" w:sz="0" w:space="0" w:color="auto"/>
                    <w:bottom w:val="none" w:sz="0" w:space="0" w:color="auto"/>
                    <w:right w:val="none" w:sz="0" w:space="0" w:color="auto"/>
                  </w:divBdr>
                  <w:divsChild>
                    <w:div w:id="1186167648">
                      <w:marLeft w:val="0"/>
                      <w:marRight w:val="0"/>
                      <w:marTop w:val="0"/>
                      <w:marBottom w:val="0"/>
                      <w:divBdr>
                        <w:top w:val="none" w:sz="0" w:space="0" w:color="auto"/>
                        <w:left w:val="none" w:sz="0" w:space="0" w:color="auto"/>
                        <w:bottom w:val="none" w:sz="0" w:space="0" w:color="auto"/>
                        <w:right w:val="none" w:sz="0" w:space="0" w:color="auto"/>
                      </w:divBdr>
                      <w:divsChild>
                        <w:div w:id="1827355634">
                          <w:marLeft w:val="0"/>
                          <w:marRight w:val="0"/>
                          <w:marTop w:val="0"/>
                          <w:marBottom w:val="0"/>
                          <w:divBdr>
                            <w:top w:val="none" w:sz="0" w:space="0" w:color="auto"/>
                            <w:left w:val="none" w:sz="0" w:space="0" w:color="auto"/>
                            <w:bottom w:val="none" w:sz="0" w:space="0" w:color="auto"/>
                            <w:right w:val="none" w:sz="0" w:space="0" w:color="auto"/>
                          </w:divBdr>
                          <w:divsChild>
                            <w:div w:id="1916669339">
                              <w:marLeft w:val="0"/>
                              <w:marRight w:val="0"/>
                              <w:marTop w:val="0"/>
                              <w:marBottom w:val="0"/>
                              <w:divBdr>
                                <w:top w:val="none" w:sz="0" w:space="0" w:color="auto"/>
                                <w:left w:val="none" w:sz="0" w:space="0" w:color="auto"/>
                                <w:bottom w:val="none" w:sz="0" w:space="0" w:color="auto"/>
                                <w:right w:val="none" w:sz="0" w:space="0" w:color="auto"/>
                              </w:divBdr>
                              <w:divsChild>
                                <w:div w:id="693193439">
                                  <w:marLeft w:val="0"/>
                                  <w:marRight w:val="0"/>
                                  <w:marTop w:val="0"/>
                                  <w:marBottom w:val="0"/>
                                  <w:divBdr>
                                    <w:top w:val="none" w:sz="0" w:space="0" w:color="auto"/>
                                    <w:left w:val="none" w:sz="0" w:space="0" w:color="auto"/>
                                    <w:bottom w:val="none" w:sz="0" w:space="0" w:color="auto"/>
                                    <w:right w:val="none" w:sz="0" w:space="0" w:color="auto"/>
                                  </w:divBdr>
                                  <w:divsChild>
                                    <w:div w:id="1766613817">
                                      <w:marLeft w:val="0"/>
                                      <w:marRight w:val="0"/>
                                      <w:marTop w:val="0"/>
                                      <w:marBottom w:val="0"/>
                                      <w:divBdr>
                                        <w:top w:val="none" w:sz="0" w:space="0" w:color="auto"/>
                                        <w:left w:val="none" w:sz="0" w:space="0" w:color="auto"/>
                                        <w:bottom w:val="none" w:sz="0" w:space="0" w:color="auto"/>
                                        <w:right w:val="none" w:sz="0" w:space="0" w:color="auto"/>
                                      </w:divBdr>
                                      <w:divsChild>
                                        <w:div w:id="21296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15032">
      <w:bodyDiv w:val="1"/>
      <w:marLeft w:val="0"/>
      <w:marRight w:val="0"/>
      <w:marTop w:val="0"/>
      <w:marBottom w:val="0"/>
      <w:divBdr>
        <w:top w:val="none" w:sz="0" w:space="0" w:color="auto"/>
        <w:left w:val="none" w:sz="0" w:space="0" w:color="auto"/>
        <w:bottom w:val="none" w:sz="0" w:space="0" w:color="auto"/>
        <w:right w:val="none" w:sz="0" w:space="0" w:color="auto"/>
      </w:divBdr>
      <w:divsChild>
        <w:div w:id="1606383050">
          <w:marLeft w:val="0"/>
          <w:marRight w:val="0"/>
          <w:marTop w:val="0"/>
          <w:marBottom w:val="0"/>
          <w:divBdr>
            <w:top w:val="none" w:sz="0" w:space="0" w:color="auto"/>
            <w:left w:val="none" w:sz="0" w:space="0" w:color="auto"/>
            <w:bottom w:val="none" w:sz="0" w:space="0" w:color="auto"/>
            <w:right w:val="none" w:sz="0" w:space="0" w:color="auto"/>
          </w:divBdr>
          <w:divsChild>
            <w:div w:id="525363146">
              <w:marLeft w:val="0"/>
              <w:marRight w:val="0"/>
              <w:marTop w:val="0"/>
              <w:marBottom w:val="0"/>
              <w:divBdr>
                <w:top w:val="none" w:sz="0" w:space="0" w:color="auto"/>
                <w:left w:val="none" w:sz="0" w:space="0" w:color="auto"/>
                <w:bottom w:val="none" w:sz="0" w:space="0" w:color="auto"/>
                <w:right w:val="none" w:sz="0" w:space="0" w:color="auto"/>
              </w:divBdr>
              <w:divsChild>
                <w:div w:id="1839228282">
                  <w:marLeft w:val="0"/>
                  <w:marRight w:val="0"/>
                  <w:marTop w:val="0"/>
                  <w:marBottom w:val="0"/>
                  <w:divBdr>
                    <w:top w:val="none" w:sz="0" w:space="0" w:color="auto"/>
                    <w:left w:val="none" w:sz="0" w:space="0" w:color="auto"/>
                    <w:bottom w:val="none" w:sz="0" w:space="0" w:color="auto"/>
                    <w:right w:val="none" w:sz="0" w:space="0" w:color="auto"/>
                  </w:divBdr>
                  <w:divsChild>
                    <w:div w:id="1206139143">
                      <w:marLeft w:val="0"/>
                      <w:marRight w:val="0"/>
                      <w:marTop w:val="0"/>
                      <w:marBottom w:val="0"/>
                      <w:divBdr>
                        <w:top w:val="none" w:sz="0" w:space="0" w:color="auto"/>
                        <w:left w:val="none" w:sz="0" w:space="0" w:color="auto"/>
                        <w:bottom w:val="none" w:sz="0" w:space="0" w:color="auto"/>
                        <w:right w:val="none" w:sz="0" w:space="0" w:color="auto"/>
                      </w:divBdr>
                      <w:divsChild>
                        <w:div w:id="502282936">
                          <w:marLeft w:val="0"/>
                          <w:marRight w:val="0"/>
                          <w:marTop w:val="0"/>
                          <w:marBottom w:val="0"/>
                          <w:divBdr>
                            <w:top w:val="none" w:sz="0" w:space="0" w:color="auto"/>
                            <w:left w:val="none" w:sz="0" w:space="0" w:color="auto"/>
                            <w:bottom w:val="none" w:sz="0" w:space="0" w:color="auto"/>
                            <w:right w:val="none" w:sz="0" w:space="0" w:color="auto"/>
                          </w:divBdr>
                          <w:divsChild>
                            <w:div w:id="463012588">
                              <w:marLeft w:val="0"/>
                              <w:marRight w:val="0"/>
                              <w:marTop w:val="0"/>
                              <w:marBottom w:val="0"/>
                              <w:divBdr>
                                <w:top w:val="none" w:sz="0" w:space="0" w:color="auto"/>
                                <w:left w:val="none" w:sz="0" w:space="0" w:color="auto"/>
                                <w:bottom w:val="none" w:sz="0" w:space="0" w:color="auto"/>
                                <w:right w:val="none" w:sz="0" w:space="0" w:color="auto"/>
                              </w:divBdr>
                              <w:divsChild>
                                <w:div w:id="1325548966">
                                  <w:marLeft w:val="0"/>
                                  <w:marRight w:val="0"/>
                                  <w:marTop w:val="0"/>
                                  <w:marBottom w:val="0"/>
                                  <w:divBdr>
                                    <w:top w:val="none" w:sz="0" w:space="0" w:color="auto"/>
                                    <w:left w:val="none" w:sz="0" w:space="0" w:color="auto"/>
                                    <w:bottom w:val="none" w:sz="0" w:space="0" w:color="auto"/>
                                    <w:right w:val="none" w:sz="0" w:space="0" w:color="auto"/>
                                  </w:divBdr>
                                  <w:divsChild>
                                    <w:div w:id="88738158">
                                      <w:marLeft w:val="0"/>
                                      <w:marRight w:val="0"/>
                                      <w:marTop w:val="0"/>
                                      <w:marBottom w:val="0"/>
                                      <w:divBdr>
                                        <w:top w:val="none" w:sz="0" w:space="0" w:color="auto"/>
                                        <w:left w:val="none" w:sz="0" w:space="0" w:color="auto"/>
                                        <w:bottom w:val="none" w:sz="0" w:space="0" w:color="auto"/>
                                        <w:right w:val="none" w:sz="0" w:space="0" w:color="auto"/>
                                      </w:divBdr>
                                      <w:divsChild>
                                        <w:div w:id="3267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260140">
      <w:bodyDiv w:val="1"/>
      <w:marLeft w:val="0"/>
      <w:marRight w:val="0"/>
      <w:marTop w:val="0"/>
      <w:marBottom w:val="0"/>
      <w:divBdr>
        <w:top w:val="none" w:sz="0" w:space="0" w:color="auto"/>
        <w:left w:val="none" w:sz="0" w:space="0" w:color="auto"/>
        <w:bottom w:val="none" w:sz="0" w:space="0" w:color="auto"/>
        <w:right w:val="none" w:sz="0" w:space="0" w:color="auto"/>
      </w:divBdr>
      <w:divsChild>
        <w:div w:id="314769601">
          <w:marLeft w:val="0"/>
          <w:marRight w:val="0"/>
          <w:marTop w:val="0"/>
          <w:marBottom w:val="0"/>
          <w:divBdr>
            <w:top w:val="none" w:sz="0" w:space="0" w:color="auto"/>
            <w:left w:val="none" w:sz="0" w:space="0" w:color="auto"/>
            <w:bottom w:val="none" w:sz="0" w:space="0" w:color="auto"/>
            <w:right w:val="none" w:sz="0" w:space="0" w:color="auto"/>
          </w:divBdr>
          <w:divsChild>
            <w:div w:id="1480417297">
              <w:marLeft w:val="0"/>
              <w:marRight w:val="0"/>
              <w:marTop w:val="0"/>
              <w:marBottom w:val="0"/>
              <w:divBdr>
                <w:top w:val="none" w:sz="0" w:space="0" w:color="auto"/>
                <w:left w:val="none" w:sz="0" w:space="0" w:color="auto"/>
                <w:bottom w:val="none" w:sz="0" w:space="0" w:color="auto"/>
                <w:right w:val="none" w:sz="0" w:space="0" w:color="auto"/>
              </w:divBdr>
              <w:divsChild>
                <w:div w:id="195195440">
                  <w:marLeft w:val="0"/>
                  <w:marRight w:val="0"/>
                  <w:marTop w:val="0"/>
                  <w:marBottom w:val="0"/>
                  <w:divBdr>
                    <w:top w:val="none" w:sz="0" w:space="0" w:color="auto"/>
                    <w:left w:val="none" w:sz="0" w:space="0" w:color="auto"/>
                    <w:bottom w:val="none" w:sz="0" w:space="0" w:color="auto"/>
                    <w:right w:val="none" w:sz="0" w:space="0" w:color="auto"/>
                  </w:divBdr>
                  <w:divsChild>
                    <w:div w:id="422840991">
                      <w:marLeft w:val="0"/>
                      <w:marRight w:val="0"/>
                      <w:marTop w:val="0"/>
                      <w:marBottom w:val="0"/>
                      <w:divBdr>
                        <w:top w:val="none" w:sz="0" w:space="0" w:color="auto"/>
                        <w:left w:val="none" w:sz="0" w:space="0" w:color="auto"/>
                        <w:bottom w:val="none" w:sz="0" w:space="0" w:color="auto"/>
                        <w:right w:val="none" w:sz="0" w:space="0" w:color="auto"/>
                      </w:divBdr>
                      <w:divsChild>
                        <w:div w:id="942108330">
                          <w:marLeft w:val="0"/>
                          <w:marRight w:val="0"/>
                          <w:marTop w:val="0"/>
                          <w:marBottom w:val="0"/>
                          <w:divBdr>
                            <w:top w:val="none" w:sz="0" w:space="0" w:color="auto"/>
                            <w:left w:val="none" w:sz="0" w:space="0" w:color="auto"/>
                            <w:bottom w:val="none" w:sz="0" w:space="0" w:color="auto"/>
                            <w:right w:val="none" w:sz="0" w:space="0" w:color="auto"/>
                          </w:divBdr>
                          <w:divsChild>
                            <w:div w:id="821505452">
                              <w:marLeft w:val="0"/>
                              <w:marRight w:val="0"/>
                              <w:marTop w:val="0"/>
                              <w:marBottom w:val="0"/>
                              <w:divBdr>
                                <w:top w:val="none" w:sz="0" w:space="0" w:color="auto"/>
                                <w:left w:val="none" w:sz="0" w:space="0" w:color="auto"/>
                                <w:bottom w:val="none" w:sz="0" w:space="0" w:color="auto"/>
                                <w:right w:val="none" w:sz="0" w:space="0" w:color="auto"/>
                              </w:divBdr>
                              <w:divsChild>
                                <w:div w:id="236061914">
                                  <w:marLeft w:val="0"/>
                                  <w:marRight w:val="0"/>
                                  <w:marTop w:val="0"/>
                                  <w:marBottom w:val="0"/>
                                  <w:divBdr>
                                    <w:top w:val="none" w:sz="0" w:space="0" w:color="auto"/>
                                    <w:left w:val="none" w:sz="0" w:space="0" w:color="auto"/>
                                    <w:bottom w:val="none" w:sz="0" w:space="0" w:color="auto"/>
                                    <w:right w:val="none" w:sz="0" w:space="0" w:color="auto"/>
                                  </w:divBdr>
                                  <w:divsChild>
                                    <w:div w:id="676662426">
                                      <w:marLeft w:val="0"/>
                                      <w:marRight w:val="0"/>
                                      <w:marTop w:val="0"/>
                                      <w:marBottom w:val="0"/>
                                      <w:divBdr>
                                        <w:top w:val="none" w:sz="0" w:space="0" w:color="auto"/>
                                        <w:left w:val="none" w:sz="0" w:space="0" w:color="auto"/>
                                        <w:bottom w:val="none" w:sz="0" w:space="0" w:color="auto"/>
                                        <w:right w:val="none" w:sz="0" w:space="0" w:color="auto"/>
                                      </w:divBdr>
                                      <w:divsChild>
                                        <w:div w:id="12466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7EBAE-6ED6-423A-8C82-0DEC46BD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16</TotalTime>
  <Pages>7</Pages>
  <Words>2546</Words>
  <Characters>14009</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16522</CharactersWithSpaces>
  <SharedDoc>false</SharedDoc>
  <HLinks>
    <vt:vector size="6" baseType="variant">
      <vt:variant>
        <vt:i4>589884</vt:i4>
      </vt:variant>
      <vt:variant>
        <vt:i4>0</vt:i4>
      </vt:variant>
      <vt:variant>
        <vt:i4>0</vt:i4>
      </vt:variant>
      <vt:variant>
        <vt:i4>5</vt:i4>
      </vt:variant>
      <vt:variant>
        <vt:lpwstr>http://www.legifrance.gouv.fr/affichTexteArticle.do;jsessionid=3E5D215F3CE015EDC07F657AFF386B4B.tpdjo05v_1&amp;dateTexte=?cidTexte=JORFTEXT000000509290&amp;idArticle=JORFARTI000002072255&amp;categorieLien=cid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2013-07-03T07:03:00Z</cp:lastPrinted>
  <dcterms:created xsi:type="dcterms:W3CDTF">2013-08-21T14:53:00Z</dcterms:created>
  <dcterms:modified xsi:type="dcterms:W3CDTF">2013-08-27T09:37:00Z</dcterms:modified>
</cp:coreProperties>
</file>