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5D6DF0"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sidRPr="005D6DF0">
        <w:rPr>
          <w:rFonts w:ascii="Times New Roman" w:hAnsi="Times New Roman"/>
        </w:rPr>
        <w:t>COUR DES COMPTES</w:t>
      </w:r>
      <w:bookmarkEnd w:id="0"/>
      <w:bookmarkEnd w:id="1"/>
      <w:bookmarkEnd w:id="2"/>
      <w:bookmarkEnd w:id="3"/>
    </w:p>
    <w:p w:rsidR="004E421B" w:rsidRPr="005D6DF0" w:rsidRDefault="004E421B" w:rsidP="004E421B">
      <w:pPr>
        <w:pStyle w:val="ET"/>
        <w:outlineLvl w:val="0"/>
        <w:rPr>
          <w:rFonts w:ascii="Times New Roman" w:hAnsi="Times New Roman"/>
        </w:rPr>
      </w:pPr>
    </w:p>
    <w:p w:rsidR="004E421B" w:rsidRPr="005D6DF0"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sidRPr="005D6DF0">
        <w:rPr>
          <w:rFonts w:ascii="Times New Roman" w:hAnsi="Times New Roman"/>
        </w:rPr>
        <w:t>PREMIERE CHAMBRE</w:t>
      </w:r>
      <w:bookmarkEnd w:id="4"/>
      <w:bookmarkEnd w:id="5"/>
      <w:bookmarkEnd w:id="6"/>
      <w:bookmarkEnd w:id="7"/>
    </w:p>
    <w:p w:rsidR="004E421B" w:rsidRPr="005D6DF0" w:rsidRDefault="004E421B" w:rsidP="004E421B">
      <w:pPr>
        <w:pStyle w:val="ET"/>
        <w:rPr>
          <w:rFonts w:ascii="Times New Roman" w:hAnsi="Times New Roman"/>
        </w:rPr>
      </w:pPr>
      <w:r w:rsidRPr="005D6DF0">
        <w:rPr>
          <w:rFonts w:ascii="Times New Roman" w:hAnsi="Times New Roman"/>
        </w:rPr>
        <w:tab/>
        <w:t>------</w:t>
      </w:r>
    </w:p>
    <w:p w:rsidR="004E421B" w:rsidRPr="005D6DF0" w:rsidRDefault="004E421B" w:rsidP="004E421B">
      <w:pPr>
        <w:pStyle w:val="ET"/>
        <w:rPr>
          <w:rFonts w:ascii="Times New Roman" w:hAnsi="Times New Roman"/>
        </w:rPr>
      </w:pPr>
      <w:r w:rsidRPr="005D6DF0">
        <w:rPr>
          <w:rFonts w:ascii="Times New Roman" w:hAnsi="Times New Roman"/>
        </w:rPr>
        <w:t>PREMIERE SECTION</w:t>
      </w:r>
    </w:p>
    <w:p w:rsidR="004E421B" w:rsidRPr="005D6DF0" w:rsidRDefault="004E421B" w:rsidP="004E421B">
      <w:pPr>
        <w:pStyle w:val="ET"/>
        <w:rPr>
          <w:rFonts w:ascii="Times New Roman" w:hAnsi="Times New Roman"/>
        </w:rPr>
      </w:pPr>
      <w:r w:rsidRPr="005D6DF0">
        <w:rPr>
          <w:rFonts w:ascii="Times New Roman" w:hAnsi="Times New Roman"/>
        </w:rPr>
        <w:tab/>
        <w:t>------</w:t>
      </w:r>
    </w:p>
    <w:p w:rsidR="004E421B" w:rsidRPr="005D6DF0" w:rsidRDefault="004E421B" w:rsidP="00A1065A">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sidRPr="005D6DF0">
        <w:rPr>
          <w:rFonts w:ascii="Times New Roman" w:hAnsi="Times New Roman"/>
          <w:i/>
        </w:rPr>
        <w:t>Arrêt n°</w:t>
      </w:r>
      <w:bookmarkEnd w:id="8"/>
      <w:bookmarkEnd w:id="9"/>
      <w:bookmarkEnd w:id="10"/>
      <w:bookmarkEnd w:id="11"/>
      <w:r w:rsidRPr="005D6DF0">
        <w:rPr>
          <w:rFonts w:ascii="Times New Roman" w:hAnsi="Times New Roman"/>
          <w:i/>
        </w:rPr>
        <w:t xml:space="preserve"> </w:t>
      </w:r>
      <w:r w:rsidR="00A1065A" w:rsidRPr="005D6DF0">
        <w:rPr>
          <w:rFonts w:ascii="Times New Roman" w:hAnsi="Times New Roman"/>
          <w:i/>
        </w:rPr>
        <w:t>67807</w:t>
      </w:r>
    </w:p>
    <w:p w:rsidR="00B52D5B" w:rsidRPr="003302D5" w:rsidRDefault="00B52D5B" w:rsidP="00EC1258">
      <w:pPr>
        <w:pStyle w:val="ET"/>
        <w:ind w:left="4678"/>
        <w:rPr>
          <w:rFonts w:ascii="Times New Roman" w:hAnsi="Times New Roman"/>
          <w:b w:val="0"/>
          <w:szCs w:val="24"/>
        </w:rPr>
      </w:pPr>
      <w:r w:rsidRPr="003302D5">
        <w:rPr>
          <w:rFonts w:ascii="Times New Roman" w:hAnsi="Times New Roman"/>
          <w:b w:val="0"/>
          <w:szCs w:val="24"/>
        </w:rPr>
        <w:t xml:space="preserve">DIRECTION </w:t>
      </w:r>
      <w:r w:rsidR="00EC1258" w:rsidRPr="003302D5">
        <w:rPr>
          <w:rFonts w:ascii="Times New Roman" w:hAnsi="Times New Roman"/>
          <w:b w:val="0"/>
          <w:szCs w:val="24"/>
        </w:rPr>
        <w:t xml:space="preserve">DEPARTEMENTALE  DES FINANCES </w:t>
      </w:r>
      <w:r w:rsidR="007F2EF7" w:rsidRPr="003302D5">
        <w:rPr>
          <w:rFonts w:ascii="Times New Roman" w:hAnsi="Times New Roman"/>
          <w:b w:val="0"/>
          <w:szCs w:val="24"/>
        </w:rPr>
        <w:t xml:space="preserve"> PUBLIQUES D</w:t>
      </w:r>
      <w:r w:rsidR="009C740D" w:rsidRPr="003302D5">
        <w:rPr>
          <w:rFonts w:ascii="Times New Roman" w:hAnsi="Times New Roman"/>
          <w:b w:val="0"/>
          <w:szCs w:val="24"/>
        </w:rPr>
        <w:t>E</w:t>
      </w:r>
      <w:r w:rsidR="00172C62" w:rsidRPr="003302D5">
        <w:rPr>
          <w:rFonts w:ascii="Times New Roman" w:hAnsi="Times New Roman"/>
          <w:b w:val="0"/>
          <w:szCs w:val="24"/>
        </w:rPr>
        <w:t xml:space="preserve"> L’INDRE</w:t>
      </w:r>
    </w:p>
    <w:p w:rsidR="007F2EF7" w:rsidRPr="003302D5" w:rsidRDefault="007F2EF7" w:rsidP="00B52D5B">
      <w:pPr>
        <w:pStyle w:val="Observation"/>
        <w:spacing w:line="240" w:lineRule="auto"/>
        <w:ind w:left="4678"/>
        <w:rPr>
          <w:rFonts w:ascii="Times New Roman" w:hAnsi="Times New Roman"/>
          <w:b w:val="0"/>
          <w:szCs w:val="24"/>
        </w:rPr>
      </w:pPr>
    </w:p>
    <w:p w:rsidR="008C576D" w:rsidRPr="003302D5" w:rsidRDefault="00B52D5B" w:rsidP="00B52D5B">
      <w:pPr>
        <w:pStyle w:val="ET"/>
        <w:ind w:left="4678"/>
        <w:rPr>
          <w:rFonts w:ascii="Times New Roman" w:hAnsi="Times New Roman"/>
          <w:b w:val="0"/>
          <w:szCs w:val="24"/>
        </w:rPr>
      </w:pPr>
      <w:r w:rsidRPr="003302D5">
        <w:rPr>
          <w:rFonts w:ascii="Times New Roman" w:hAnsi="Times New Roman"/>
          <w:b w:val="0"/>
          <w:szCs w:val="24"/>
        </w:rPr>
        <w:t>SERVICE DES IMPO</w:t>
      </w:r>
      <w:r w:rsidR="008C576D" w:rsidRPr="003302D5">
        <w:rPr>
          <w:rFonts w:ascii="Times New Roman" w:hAnsi="Times New Roman"/>
          <w:b w:val="0"/>
          <w:szCs w:val="24"/>
        </w:rPr>
        <w:t>TS DES ENTREPRISES</w:t>
      </w:r>
    </w:p>
    <w:p w:rsidR="00B52D5B" w:rsidRPr="003302D5" w:rsidRDefault="00EC1258" w:rsidP="007F2EF7">
      <w:pPr>
        <w:pStyle w:val="ET"/>
        <w:ind w:left="4678"/>
        <w:rPr>
          <w:rFonts w:ascii="Times New Roman" w:hAnsi="Times New Roman"/>
          <w:b w:val="0"/>
          <w:szCs w:val="24"/>
        </w:rPr>
      </w:pPr>
      <w:r w:rsidRPr="003302D5">
        <w:rPr>
          <w:rFonts w:ascii="Times New Roman" w:hAnsi="Times New Roman"/>
          <w:b w:val="0"/>
          <w:szCs w:val="24"/>
        </w:rPr>
        <w:t xml:space="preserve">DE </w:t>
      </w:r>
      <w:r w:rsidR="009C740D" w:rsidRPr="003302D5">
        <w:rPr>
          <w:rFonts w:ascii="Times New Roman" w:hAnsi="Times New Roman"/>
          <w:b w:val="0"/>
          <w:szCs w:val="24"/>
        </w:rPr>
        <w:t>CHATEAUROUX</w:t>
      </w:r>
      <w:r w:rsidR="0067247F" w:rsidRPr="003302D5">
        <w:rPr>
          <w:rFonts w:ascii="Times New Roman" w:hAnsi="Times New Roman"/>
          <w:b w:val="0"/>
          <w:szCs w:val="24"/>
        </w:rPr>
        <w:t xml:space="preserve"> (ex recette divisionnaire de CHATEAUROUX)</w:t>
      </w:r>
    </w:p>
    <w:p w:rsidR="007F2EF7" w:rsidRPr="003302D5" w:rsidRDefault="007F2EF7" w:rsidP="007F2EF7">
      <w:pPr>
        <w:pStyle w:val="ET"/>
        <w:ind w:left="4678"/>
        <w:rPr>
          <w:rFonts w:ascii="Times New Roman" w:hAnsi="Times New Roman"/>
          <w:b w:val="0"/>
          <w:szCs w:val="24"/>
        </w:rPr>
      </w:pPr>
    </w:p>
    <w:p w:rsidR="00B52D5B" w:rsidRPr="003302D5" w:rsidRDefault="00B52D5B" w:rsidP="00B52D5B">
      <w:pPr>
        <w:pStyle w:val="ET"/>
        <w:ind w:left="4678"/>
        <w:rPr>
          <w:rFonts w:ascii="Times New Roman" w:hAnsi="Times New Roman"/>
          <w:b w:val="0"/>
        </w:rPr>
      </w:pPr>
      <w:r w:rsidRPr="003302D5">
        <w:rPr>
          <w:rFonts w:ascii="Times New Roman" w:hAnsi="Times New Roman"/>
          <w:b w:val="0"/>
        </w:rPr>
        <w:t>Exercice 200</w:t>
      </w:r>
      <w:r w:rsidR="001F1105" w:rsidRPr="003302D5">
        <w:rPr>
          <w:rFonts w:ascii="Times New Roman" w:hAnsi="Times New Roman"/>
          <w:b w:val="0"/>
        </w:rPr>
        <w:t>7</w:t>
      </w:r>
    </w:p>
    <w:p w:rsidR="00B52D5B" w:rsidRPr="003302D5" w:rsidRDefault="00B52D5B" w:rsidP="00B52D5B">
      <w:pPr>
        <w:pStyle w:val="ET"/>
        <w:ind w:left="4678"/>
        <w:rPr>
          <w:rFonts w:ascii="Times New Roman" w:hAnsi="Times New Roman"/>
          <w:b w:val="0"/>
        </w:rPr>
      </w:pPr>
      <w:r w:rsidRPr="003302D5">
        <w:rPr>
          <w:rFonts w:ascii="Times New Roman" w:hAnsi="Times New Roman"/>
          <w:b w:val="0"/>
        </w:rPr>
        <w:t>Rapport n°</w:t>
      </w:r>
      <w:r w:rsidR="00A86838" w:rsidRPr="003302D5">
        <w:rPr>
          <w:rFonts w:ascii="Times New Roman" w:hAnsi="Times New Roman"/>
          <w:b w:val="0"/>
        </w:rPr>
        <w:t xml:space="preserve"> </w:t>
      </w:r>
      <w:r w:rsidR="00B14F63" w:rsidRPr="003302D5">
        <w:rPr>
          <w:rFonts w:ascii="Times New Roman" w:hAnsi="Times New Roman"/>
          <w:b w:val="0"/>
        </w:rPr>
        <w:t>201</w:t>
      </w:r>
      <w:r w:rsidR="001F1105" w:rsidRPr="003302D5">
        <w:rPr>
          <w:rFonts w:ascii="Times New Roman" w:hAnsi="Times New Roman"/>
          <w:b w:val="0"/>
        </w:rPr>
        <w:t>3</w:t>
      </w:r>
      <w:r w:rsidR="00B14F63" w:rsidRPr="003302D5">
        <w:rPr>
          <w:rFonts w:ascii="Times New Roman" w:hAnsi="Times New Roman"/>
          <w:b w:val="0"/>
        </w:rPr>
        <w:t>-</w:t>
      </w:r>
      <w:r w:rsidR="00422BB0" w:rsidRPr="003302D5">
        <w:rPr>
          <w:rFonts w:ascii="Times New Roman" w:hAnsi="Times New Roman"/>
          <w:b w:val="0"/>
        </w:rPr>
        <w:t>331-0</w:t>
      </w:r>
    </w:p>
    <w:p w:rsidR="00B52D5B" w:rsidRPr="003302D5" w:rsidRDefault="00B52D5B" w:rsidP="00B52D5B">
      <w:pPr>
        <w:pStyle w:val="Observation"/>
        <w:spacing w:line="240" w:lineRule="auto"/>
        <w:ind w:left="4678"/>
        <w:rPr>
          <w:rFonts w:ascii="Times New Roman" w:hAnsi="Times New Roman"/>
          <w:b w:val="0"/>
        </w:rPr>
      </w:pPr>
    </w:p>
    <w:p w:rsidR="008E6FD2" w:rsidRPr="003302D5" w:rsidRDefault="00B52D5B" w:rsidP="00B52D5B">
      <w:pPr>
        <w:pStyle w:val="Observation"/>
        <w:spacing w:line="240" w:lineRule="auto"/>
        <w:ind w:left="4678"/>
        <w:rPr>
          <w:rFonts w:ascii="Times New Roman" w:hAnsi="Times New Roman"/>
          <w:b w:val="0"/>
        </w:rPr>
      </w:pPr>
      <w:r w:rsidRPr="003302D5">
        <w:rPr>
          <w:rFonts w:ascii="Times New Roman" w:hAnsi="Times New Roman"/>
          <w:b w:val="0"/>
        </w:rPr>
        <w:t xml:space="preserve">Audience publique du </w:t>
      </w:r>
      <w:r w:rsidR="00422BB0" w:rsidRPr="003302D5">
        <w:rPr>
          <w:rFonts w:ascii="Times New Roman" w:hAnsi="Times New Roman"/>
          <w:b w:val="0"/>
        </w:rPr>
        <w:t>5 juin 2013</w:t>
      </w:r>
    </w:p>
    <w:p w:rsidR="00B52D5B" w:rsidRPr="005D6DF0" w:rsidRDefault="00B52D5B" w:rsidP="00B52D5B">
      <w:pPr>
        <w:pStyle w:val="Observation"/>
        <w:spacing w:line="240" w:lineRule="auto"/>
        <w:ind w:left="4678"/>
        <w:rPr>
          <w:b w:val="0"/>
        </w:rPr>
      </w:pPr>
      <w:r w:rsidRPr="005D6DF0">
        <w:rPr>
          <w:rFonts w:ascii="Times New Roman" w:hAnsi="Times New Roman"/>
          <w:b w:val="0"/>
        </w:rPr>
        <w:t>Lecture publique du</w:t>
      </w:r>
      <w:r w:rsidR="00A85DBC" w:rsidRPr="005D6DF0">
        <w:rPr>
          <w:rFonts w:ascii="Times New Roman" w:hAnsi="Times New Roman"/>
          <w:b w:val="0"/>
        </w:rPr>
        <w:t xml:space="preserve"> </w:t>
      </w:r>
      <w:r w:rsidR="008A5893" w:rsidRPr="005D6DF0">
        <w:rPr>
          <w:rFonts w:ascii="Times New Roman" w:hAnsi="Times New Roman"/>
          <w:b w:val="0"/>
        </w:rPr>
        <w:t>18 septembre 2013</w:t>
      </w:r>
    </w:p>
    <w:p w:rsidR="00B52D5B" w:rsidRPr="005D6DF0" w:rsidRDefault="00B52D5B" w:rsidP="00B52D5B">
      <w:pPr>
        <w:pStyle w:val="Observation"/>
        <w:ind w:left="4678"/>
        <w:rPr>
          <w:b w:val="0"/>
        </w:rPr>
      </w:pPr>
    </w:p>
    <w:p w:rsidR="0007402B" w:rsidRPr="005D6DF0" w:rsidRDefault="0007402B" w:rsidP="0007402B">
      <w:pPr>
        <w:pStyle w:val="P0"/>
        <w:spacing w:after="240"/>
        <w:ind w:left="0"/>
        <w:jc w:val="center"/>
      </w:pPr>
      <w:r w:rsidRPr="005D6DF0">
        <w:t>REPUBLIQUE FRANÇAISE</w:t>
      </w:r>
    </w:p>
    <w:p w:rsidR="0007402B" w:rsidRPr="005D6DF0" w:rsidRDefault="0007402B" w:rsidP="0007402B">
      <w:pPr>
        <w:pStyle w:val="P0"/>
        <w:spacing w:after="240"/>
        <w:ind w:left="0"/>
        <w:jc w:val="center"/>
      </w:pPr>
      <w:r w:rsidRPr="005D6DF0">
        <w:t>AU NOM DU PEUPLE FRANÇAIS</w:t>
      </w:r>
    </w:p>
    <w:p w:rsidR="0007402B" w:rsidRPr="005D6DF0" w:rsidRDefault="0007402B" w:rsidP="0007402B">
      <w:pPr>
        <w:pStyle w:val="P0"/>
        <w:spacing w:after="240"/>
        <w:ind w:left="0"/>
        <w:jc w:val="center"/>
      </w:pPr>
      <w:r w:rsidRPr="005D6DF0">
        <w:t>LA COUR DES COMPTES a rendu l’arrêt suivant :</w:t>
      </w:r>
    </w:p>
    <w:p w:rsidR="004E421B" w:rsidRPr="005D6DF0" w:rsidRDefault="004E421B" w:rsidP="001F3148">
      <w:pPr>
        <w:pStyle w:val="ps"/>
        <w:spacing w:before="0" w:after="0" w:line="240" w:lineRule="auto"/>
        <w:ind w:firstLine="0"/>
        <w:jc w:val="left"/>
      </w:pPr>
      <w:r w:rsidRPr="005D6DF0">
        <w:t>LA COUR,</w:t>
      </w:r>
    </w:p>
    <w:p w:rsidR="0066528D" w:rsidRPr="005D6DF0" w:rsidRDefault="0066528D" w:rsidP="0007402B">
      <w:pPr>
        <w:pStyle w:val="corpsdetexte0"/>
        <w:spacing w:before="120"/>
        <w:ind w:left="567" w:firstLine="709"/>
      </w:pPr>
      <w:r w:rsidRPr="005D6DF0">
        <w:t>Vu l</w:t>
      </w:r>
      <w:r w:rsidR="00DD24CD" w:rsidRPr="005D6DF0">
        <w:t>e compte pr</w:t>
      </w:r>
      <w:r w:rsidR="00D53BC2" w:rsidRPr="005D6DF0">
        <w:t xml:space="preserve">oduit </w:t>
      </w:r>
      <w:r w:rsidR="00F26C02" w:rsidRPr="005D6DF0">
        <w:t xml:space="preserve">en </w:t>
      </w:r>
      <w:r w:rsidR="009C740D" w:rsidRPr="005D6DF0">
        <w:t xml:space="preserve">2008 </w:t>
      </w:r>
      <w:r w:rsidRPr="005D6DF0">
        <w:t>par le tréso</w:t>
      </w:r>
      <w:r w:rsidR="00461736" w:rsidRPr="005D6DF0">
        <w:t>rier</w:t>
      </w:r>
      <w:r w:rsidR="00274E9A" w:rsidRPr="005D6DF0">
        <w:t>-</w:t>
      </w:r>
      <w:r w:rsidR="00461736" w:rsidRPr="005D6DF0">
        <w:t>payeur général d</w:t>
      </w:r>
      <w:r w:rsidR="00B606B0" w:rsidRPr="005D6DF0">
        <w:t>e l’Indre</w:t>
      </w:r>
      <w:r w:rsidR="00EC1258" w:rsidRPr="005D6DF0">
        <w:t xml:space="preserve"> </w:t>
      </w:r>
      <w:r w:rsidR="003C16FA" w:rsidRPr="005D6DF0">
        <w:t>e</w:t>
      </w:r>
      <w:r w:rsidR="00F06E29" w:rsidRPr="005D6DF0">
        <w:t>n</w:t>
      </w:r>
      <w:r w:rsidR="00CA21CB" w:rsidRPr="005D6DF0">
        <w:t xml:space="preserve"> </w:t>
      </w:r>
      <w:r w:rsidRPr="005D6DF0">
        <w:t>qualité de comptabl</w:t>
      </w:r>
      <w:r w:rsidR="00DD24CD" w:rsidRPr="005D6DF0">
        <w:t>e principal</w:t>
      </w:r>
      <w:r w:rsidR="00461736" w:rsidRPr="005D6DF0">
        <w:t xml:space="preserve"> de l'Etat</w:t>
      </w:r>
      <w:r w:rsidR="002D32D3" w:rsidRPr="005D6DF0">
        <w:t xml:space="preserve"> pour l</w:t>
      </w:r>
      <w:r w:rsidR="00E83386" w:rsidRPr="005D6DF0">
        <w:t>’</w:t>
      </w:r>
      <w:r w:rsidR="002D32D3" w:rsidRPr="005D6DF0">
        <w:t>exercice</w:t>
      </w:r>
      <w:r w:rsidR="00E83386" w:rsidRPr="005D6DF0">
        <w:t xml:space="preserve"> </w:t>
      </w:r>
      <w:r w:rsidR="009C740D" w:rsidRPr="005D6DF0">
        <w:t>2007</w:t>
      </w:r>
      <w:r w:rsidR="002D32D3" w:rsidRPr="005D6DF0">
        <w:t>,</w:t>
      </w:r>
      <w:r w:rsidRPr="005D6DF0">
        <w:t xml:space="preserve"> dans lequel sont reprises les opérations des comptables des impôts de la direction des servic</w:t>
      </w:r>
      <w:r w:rsidR="00DD24CD" w:rsidRPr="005D6DF0">
        <w:t>es fi</w:t>
      </w:r>
      <w:r w:rsidR="00461736" w:rsidRPr="005D6DF0">
        <w:t>scaux d</w:t>
      </w:r>
      <w:r w:rsidR="009C740D" w:rsidRPr="005D6DF0">
        <w:t>e</w:t>
      </w:r>
      <w:r w:rsidR="00B606B0" w:rsidRPr="005D6DF0">
        <w:t xml:space="preserve"> l’Indre</w:t>
      </w:r>
      <w:r w:rsidR="003C16FA" w:rsidRPr="005D6DF0">
        <w:t xml:space="preserve"> </w:t>
      </w:r>
      <w:r w:rsidR="00DF37B5" w:rsidRPr="005D6DF0">
        <w:t>p</w:t>
      </w:r>
      <w:r w:rsidR="00461736" w:rsidRPr="005D6DF0">
        <w:t>our le</w:t>
      </w:r>
      <w:r w:rsidR="00B606B0" w:rsidRPr="005D6DF0">
        <w:t>s</w:t>
      </w:r>
      <w:r w:rsidR="00461736" w:rsidRPr="005D6DF0">
        <w:t xml:space="preserve"> </w:t>
      </w:r>
      <w:r w:rsidR="002D32D3" w:rsidRPr="005D6DF0">
        <w:t>même</w:t>
      </w:r>
      <w:r w:rsidR="00B606B0" w:rsidRPr="005D6DF0">
        <w:t>s</w:t>
      </w:r>
      <w:r w:rsidR="002D32D3" w:rsidRPr="005D6DF0">
        <w:t xml:space="preserve"> </w:t>
      </w:r>
      <w:r w:rsidR="00DD24CD" w:rsidRPr="005D6DF0">
        <w:t>exercice</w:t>
      </w:r>
      <w:r w:rsidR="00B606B0" w:rsidRPr="005D6DF0">
        <w:t>s</w:t>
      </w:r>
      <w:r w:rsidRPr="005D6DF0">
        <w:t xml:space="preserve"> ;</w:t>
      </w:r>
    </w:p>
    <w:p w:rsidR="00971AAF" w:rsidRPr="005D6DF0" w:rsidRDefault="00971AAF" w:rsidP="0007402B">
      <w:pPr>
        <w:pStyle w:val="corpsdetexte0"/>
        <w:spacing w:before="120"/>
        <w:ind w:left="567" w:firstLine="709"/>
      </w:pPr>
      <w:r w:rsidRPr="005D6DF0">
        <w:t xml:space="preserve">Vu les pièces justificatives des décharges de droits et des admissions en </w:t>
      </w:r>
      <w:r w:rsidR="00A86838" w:rsidRPr="005D6DF0">
        <w:br/>
      </w:r>
      <w:r w:rsidRPr="005D6DF0">
        <w:t>non</w:t>
      </w:r>
      <w:r w:rsidR="00AB43A2" w:rsidRPr="005D6DF0">
        <w:t>-</w:t>
      </w:r>
      <w:r w:rsidRPr="005D6DF0">
        <w:t>valeur mentionnées auxdits états ;</w:t>
      </w:r>
    </w:p>
    <w:p w:rsidR="002D32D3" w:rsidRPr="005D6DF0" w:rsidRDefault="002D32D3" w:rsidP="0007402B">
      <w:pPr>
        <w:pStyle w:val="corpsdetexte0"/>
        <w:spacing w:before="120"/>
        <w:ind w:left="567" w:firstLine="709"/>
      </w:pPr>
      <w:r w:rsidRPr="005D6DF0">
        <w:t xml:space="preserve">Vu les balances de comptes desdits états au 31 décembre de </w:t>
      </w:r>
      <w:r w:rsidR="00E83386" w:rsidRPr="005D6DF0">
        <w:t>l’</w:t>
      </w:r>
      <w:r w:rsidRPr="005D6DF0">
        <w:t xml:space="preserve">année </w:t>
      </w:r>
      <w:r w:rsidR="009C740D" w:rsidRPr="005D6DF0">
        <w:t>2007</w:t>
      </w:r>
      <w:r w:rsidR="001821B2">
        <w:t> ;</w:t>
      </w:r>
    </w:p>
    <w:p w:rsidR="00971AAF" w:rsidRPr="005D6DF0" w:rsidRDefault="00971AAF" w:rsidP="0007402B">
      <w:pPr>
        <w:pStyle w:val="corpsdetexte0"/>
        <w:spacing w:before="120"/>
        <w:ind w:left="567" w:firstLine="709"/>
      </w:pPr>
      <w:r w:rsidRPr="005D6DF0">
        <w:t>Vu les états nominatifs des droits pris en charge par ces comp</w:t>
      </w:r>
      <w:r w:rsidR="00461736" w:rsidRPr="005D6DF0">
        <w:t>tables jusqu'au 31</w:t>
      </w:r>
      <w:r w:rsidR="009D00D7" w:rsidRPr="005D6DF0">
        <w:t> </w:t>
      </w:r>
      <w:r w:rsidR="00461736" w:rsidRPr="005D6DF0">
        <w:t>décembre </w:t>
      </w:r>
      <w:r w:rsidR="00541CA4" w:rsidRPr="005D6DF0">
        <w:t>2004</w:t>
      </w:r>
      <w:r w:rsidR="008364B7" w:rsidRPr="005D6DF0">
        <w:t xml:space="preserve"> </w:t>
      </w:r>
      <w:r w:rsidRPr="005D6DF0">
        <w:t>et restant</w:t>
      </w:r>
      <w:r w:rsidR="00461736" w:rsidRPr="005D6DF0">
        <w:t xml:space="preserve"> à recouvrer au 31 décembre</w:t>
      </w:r>
      <w:r w:rsidR="001821B2">
        <w:t xml:space="preserve"> </w:t>
      </w:r>
      <w:r w:rsidR="00541CA4" w:rsidRPr="005D6DF0">
        <w:t>2007</w:t>
      </w:r>
      <w:r w:rsidR="001821B2">
        <w:t> ;</w:t>
      </w:r>
    </w:p>
    <w:p w:rsidR="004E421B" w:rsidRPr="005D6DF0" w:rsidRDefault="004E421B" w:rsidP="0007402B">
      <w:pPr>
        <w:pStyle w:val="Corpsdetexte"/>
        <w:spacing w:after="0"/>
        <w:ind w:left="567"/>
      </w:pPr>
      <w:r w:rsidRPr="005D6DF0">
        <w:t>Vu les pièces justificatives recueillies au cours de l'instruction ;</w:t>
      </w:r>
    </w:p>
    <w:p w:rsidR="004E421B" w:rsidRPr="005D6DF0" w:rsidRDefault="004E421B" w:rsidP="0007402B">
      <w:pPr>
        <w:pStyle w:val="Corpsdetexte"/>
        <w:spacing w:after="0"/>
        <w:ind w:left="567"/>
      </w:pPr>
      <w:r w:rsidRPr="005D6DF0">
        <w:t>Vu le code des juridictions financières ;</w:t>
      </w:r>
    </w:p>
    <w:p w:rsidR="007105A3" w:rsidRPr="005D6DF0" w:rsidRDefault="004E421B" w:rsidP="0007402B">
      <w:pPr>
        <w:pStyle w:val="Corpsdetexte"/>
        <w:spacing w:after="0"/>
        <w:ind w:left="567"/>
      </w:pPr>
      <w:r w:rsidRPr="005D6DF0">
        <w:t>Vu le code général des impôts et le livre des procédures fiscales ;</w:t>
      </w:r>
    </w:p>
    <w:p w:rsidR="008778BF" w:rsidRPr="005D6DF0" w:rsidRDefault="008778BF" w:rsidP="0007402B">
      <w:pPr>
        <w:pStyle w:val="Corpsdetexte"/>
        <w:spacing w:after="0"/>
        <w:ind w:left="567"/>
      </w:pPr>
      <w:r w:rsidRPr="005D6DF0">
        <w:t>Vu le décret n° 62-1587 du 29 décembre 1962 portant règlement général de la comptabilité publique ;</w:t>
      </w:r>
    </w:p>
    <w:p w:rsidR="004E421B" w:rsidRPr="005D6DF0" w:rsidRDefault="004E421B" w:rsidP="00D80924">
      <w:pPr>
        <w:pStyle w:val="Corpsdetexte"/>
        <w:spacing w:before="240" w:after="0"/>
        <w:ind w:left="567"/>
      </w:pPr>
      <w:r w:rsidRPr="005D6DF0">
        <w:t>Vu le décret n° 77-1017 du 1</w:t>
      </w:r>
      <w:r w:rsidRPr="005D6DF0">
        <w:rPr>
          <w:vertAlign w:val="superscript"/>
        </w:rPr>
        <w:t>er</w:t>
      </w:r>
      <w:r w:rsidRPr="005D6DF0">
        <w:t xml:space="preserve"> septembre 1977 relatif à la responsabilité des comptables des administrations financières ;</w:t>
      </w:r>
    </w:p>
    <w:p w:rsidR="00002BE3" w:rsidRPr="005D6DF0" w:rsidRDefault="00002BE3" w:rsidP="00002BE3">
      <w:pPr>
        <w:pStyle w:val="Corpsdetexte"/>
        <w:spacing w:before="240" w:after="0"/>
        <w:ind w:left="567"/>
      </w:pPr>
      <w:r w:rsidRPr="005D6DF0">
        <w:lastRenderedPageBreak/>
        <w:t>Vu l’article 60 de la loi de finances n° 63-156 du 23 février 1963 dans sa rédaction issue de l’article 90 de la loi n°</w:t>
      </w:r>
      <w:r w:rsidR="00A86838" w:rsidRPr="005D6DF0">
        <w:t xml:space="preserve"> </w:t>
      </w:r>
      <w:r w:rsidRPr="005D6DF0">
        <w:t>2011-1978 du 28 décembre 2011 de finances rectificative pour 2011</w:t>
      </w:r>
      <w:r w:rsidR="001821B2">
        <w:t> ;</w:t>
      </w:r>
    </w:p>
    <w:p w:rsidR="00002BE3" w:rsidRPr="005D6DF0" w:rsidRDefault="00002BE3" w:rsidP="00002BE3">
      <w:pPr>
        <w:pStyle w:val="Corpsdetexte"/>
        <w:spacing w:before="240" w:after="0"/>
        <w:ind w:left="567"/>
      </w:pPr>
      <w:r w:rsidRPr="005D6DF0">
        <w:t>Vu la loi n°</w:t>
      </w:r>
      <w:r w:rsidR="00A13BE9" w:rsidRPr="005D6DF0">
        <w:t xml:space="preserve"> </w:t>
      </w:r>
      <w:r w:rsidRPr="005D6DF0">
        <w:t>2008-1091 du 28 octobre 2008, relative à la Cour des comptes et aux chambres régionales des comptes, et notamment son article 34, 1</w:t>
      </w:r>
      <w:r w:rsidRPr="005D6DF0">
        <w:rPr>
          <w:vertAlign w:val="superscript"/>
        </w:rPr>
        <w:t>er</w:t>
      </w:r>
      <w:r w:rsidRPr="005D6DF0">
        <w:t xml:space="preserve"> alinéa ;</w:t>
      </w:r>
    </w:p>
    <w:p w:rsidR="00E83386" w:rsidRPr="005D6DF0" w:rsidRDefault="00E83386" w:rsidP="00D80924">
      <w:pPr>
        <w:pStyle w:val="Corpsdetexte"/>
        <w:spacing w:before="240" w:after="0"/>
        <w:ind w:left="567"/>
      </w:pPr>
      <w:r w:rsidRPr="005D6DF0">
        <w:t>Vu le décret n°</w:t>
      </w:r>
      <w:r w:rsidR="00A13BE9" w:rsidRPr="005D6DF0">
        <w:t xml:space="preserve"> </w:t>
      </w:r>
      <w:r w:rsidRPr="005D6DF0">
        <w:t>2012-1386 du 10 décembre 2012 portant application du deuxième alinéa du VI de l’article 60 de la loi de finances de 1963 susvisée ;</w:t>
      </w:r>
    </w:p>
    <w:p w:rsidR="00133406" w:rsidRPr="005D6DF0" w:rsidRDefault="00133406" w:rsidP="00D80924">
      <w:pPr>
        <w:pStyle w:val="Corpsdetexte"/>
        <w:spacing w:before="240" w:after="0"/>
        <w:ind w:left="567"/>
      </w:pPr>
      <w:r w:rsidRPr="005D6DF0">
        <w:t>Vu l'arrêté n°</w:t>
      </w:r>
      <w:r w:rsidR="00A13BE9" w:rsidRPr="005D6DF0">
        <w:t xml:space="preserve"> </w:t>
      </w:r>
      <w:r w:rsidRPr="005D6DF0">
        <w:t>1</w:t>
      </w:r>
      <w:r w:rsidR="00E83386" w:rsidRPr="005D6DF0">
        <w:t>2</w:t>
      </w:r>
      <w:r w:rsidRPr="005D6DF0">
        <w:t>-</w:t>
      </w:r>
      <w:r w:rsidR="00E83386" w:rsidRPr="005D6DF0">
        <w:t>831</w:t>
      </w:r>
      <w:r w:rsidRPr="005D6DF0">
        <w:t xml:space="preserve"> du Premier président, du </w:t>
      </w:r>
      <w:r w:rsidR="00E83386" w:rsidRPr="005D6DF0">
        <w:t xml:space="preserve">21 décembre </w:t>
      </w:r>
      <w:r w:rsidRPr="005D6DF0">
        <w:t>201</w:t>
      </w:r>
      <w:r w:rsidR="00E83386" w:rsidRPr="005D6DF0">
        <w:t>2</w:t>
      </w:r>
      <w:r w:rsidRPr="005D6DF0">
        <w:t>, portant répartition des attributions entre les chambres de la Cour des comptes ;</w:t>
      </w:r>
    </w:p>
    <w:p w:rsidR="00274E9A" w:rsidRPr="005D6DF0" w:rsidRDefault="00165AC7" w:rsidP="00D80924">
      <w:pPr>
        <w:pStyle w:val="Corpsdetexte"/>
        <w:spacing w:before="240" w:after="0"/>
        <w:ind w:left="567"/>
      </w:pPr>
      <w:r w:rsidRPr="005D6DF0">
        <w:t xml:space="preserve">Vu </w:t>
      </w:r>
      <w:r w:rsidR="00274E9A" w:rsidRPr="005D6DF0">
        <w:t xml:space="preserve">l’arrêté modifié n° 06-346 </w:t>
      </w:r>
      <w:r w:rsidR="0091055D" w:rsidRPr="005D6DF0">
        <w:t xml:space="preserve">du Premier président, du 10 octobre 2006, </w:t>
      </w:r>
      <w:r w:rsidR="00274E9A" w:rsidRPr="005D6DF0">
        <w:t xml:space="preserve">portant création et fixant la composition des sections au sein de la </w:t>
      </w:r>
      <w:r w:rsidR="00682A53" w:rsidRPr="005D6DF0">
        <w:t>p</w:t>
      </w:r>
      <w:r w:rsidR="00274E9A" w:rsidRPr="005D6DF0">
        <w:t>remière chambre</w:t>
      </w:r>
      <w:r w:rsidR="00256EDF" w:rsidRPr="005D6DF0">
        <w:t xml:space="preserve"> de la Cour des comptes</w:t>
      </w:r>
      <w:r w:rsidR="00274E9A" w:rsidRPr="005D6DF0">
        <w:t> ;</w:t>
      </w:r>
    </w:p>
    <w:p w:rsidR="00274E9A" w:rsidRPr="005D6DF0" w:rsidRDefault="00274E9A" w:rsidP="00D80924">
      <w:pPr>
        <w:pStyle w:val="Corpsdetexte"/>
        <w:spacing w:before="240" w:after="0"/>
        <w:ind w:left="567"/>
      </w:pPr>
      <w:r w:rsidRPr="005D6DF0">
        <w:t xml:space="preserve">Vu la lettre du </w:t>
      </w:r>
      <w:r w:rsidR="00FE3D32" w:rsidRPr="005D6DF0">
        <w:t>1</w:t>
      </w:r>
      <w:r w:rsidR="007B5D67" w:rsidRPr="005D6DF0">
        <w:t>7 j</w:t>
      </w:r>
      <w:r w:rsidR="00FE3D32" w:rsidRPr="005D6DF0">
        <w:t xml:space="preserve">anvier </w:t>
      </w:r>
      <w:r w:rsidR="003C16FA" w:rsidRPr="005D6DF0">
        <w:t>201</w:t>
      </w:r>
      <w:r w:rsidR="00FE3D32" w:rsidRPr="005D6DF0">
        <w:t>2</w:t>
      </w:r>
      <w:r w:rsidRPr="005D6DF0">
        <w:t xml:space="preserve"> par laquelle, en application des articles R.141</w:t>
      </w:r>
      <w:r w:rsidR="001821B2">
        <w:t>-</w:t>
      </w:r>
      <w:r w:rsidRPr="005D6DF0">
        <w:t xml:space="preserve">10 et D. 141-10-1 du code des juridictions financières, le président de la </w:t>
      </w:r>
      <w:r w:rsidR="00F26C02" w:rsidRPr="005D6DF0">
        <w:t>p</w:t>
      </w:r>
      <w:r w:rsidRPr="005D6DF0">
        <w:t xml:space="preserve">remière chambre de la Cour des comptes a notifié </w:t>
      </w:r>
      <w:r w:rsidR="005D4C6C" w:rsidRPr="005D6DF0">
        <w:t xml:space="preserve">au </w:t>
      </w:r>
      <w:r w:rsidR="00241F17" w:rsidRPr="005D6DF0">
        <w:t>direct</w:t>
      </w:r>
      <w:r w:rsidR="005D4C6C" w:rsidRPr="005D6DF0">
        <w:t>eur</w:t>
      </w:r>
      <w:r w:rsidR="00241F17" w:rsidRPr="005D6DF0">
        <w:t xml:space="preserve"> </w:t>
      </w:r>
      <w:r w:rsidR="00FE3D32" w:rsidRPr="005D6DF0">
        <w:t xml:space="preserve">départemental des finances publiques </w:t>
      </w:r>
      <w:r w:rsidR="005D4C6C" w:rsidRPr="005D6DF0">
        <w:t>de</w:t>
      </w:r>
      <w:r w:rsidR="00FE3D32" w:rsidRPr="005D6DF0">
        <w:t xml:space="preserve"> l’Indre</w:t>
      </w:r>
      <w:r w:rsidR="001C5AB2" w:rsidRPr="005D6DF0">
        <w:t xml:space="preserve"> le contrôle des comptes pour les exercices 2</w:t>
      </w:r>
      <w:r w:rsidRPr="005D6DF0">
        <w:t>00</w:t>
      </w:r>
      <w:r w:rsidR="00FE3D32" w:rsidRPr="005D6DF0">
        <w:t>3</w:t>
      </w:r>
      <w:r w:rsidRPr="005D6DF0">
        <w:t xml:space="preserve"> à 20</w:t>
      </w:r>
      <w:r w:rsidR="00FE3D32" w:rsidRPr="005D6DF0">
        <w:t>10</w:t>
      </w:r>
      <w:r w:rsidR="00165AC7" w:rsidRPr="005D6DF0">
        <w:t> ;</w:t>
      </w:r>
    </w:p>
    <w:p w:rsidR="00D06882" w:rsidRPr="005D6DF0" w:rsidRDefault="00D06882" w:rsidP="00D80924">
      <w:pPr>
        <w:pStyle w:val="Corpsdetexte"/>
        <w:spacing w:before="240" w:after="0"/>
        <w:ind w:left="567"/>
      </w:pPr>
      <w:r w:rsidRPr="005D6DF0">
        <w:t>Vu le réquisitoire à fin d’instruction de charge</w:t>
      </w:r>
      <w:r w:rsidR="00A86838" w:rsidRPr="005D6DF0">
        <w:t>s</w:t>
      </w:r>
      <w:r w:rsidRPr="005D6DF0">
        <w:t xml:space="preserve"> du </w:t>
      </w:r>
      <w:r w:rsidR="00F26C02" w:rsidRPr="005D6DF0">
        <w:t>P</w:t>
      </w:r>
      <w:r w:rsidRPr="005D6DF0">
        <w:t>rocureur général prè</w:t>
      </w:r>
      <w:r w:rsidR="00461736" w:rsidRPr="005D6DF0">
        <w:t>s la Cour des comptes n° 20</w:t>
      </w:r>
      <w:r w:rsidR="003C16FA" w:rsidRPr="005D6DF0">
        <w:t>1</w:t>
      </w:r>
      <w:r w:rsidR="006D713E" w:rsidRPr="005D6DF0">
        <w:t>3</w:t>
      </w:r>
      <w:r w:rsidR="00461736" w:rsidRPr="005D6DF0">
        <w:t>-</w:t>
      </w:r>
      <w:r w:rsidR="006D713E" w:rsidRPr="005D6DF0">
        <w:t xml:space="preserve">2 </w:t>
      </w:r>
      <w:r w:rsidR="00541CA4" w:rsidRPr="005D6DF0">
        <w:t>RQ</w:t>
      </w:r>
      <w:r w:rsidR="00F12A18" w:rsidRPr="005D6DF0">
        <w:t>-</w:t>
      </w:r>
      <w:r w:rsidR="00461736" w:rsidRPr="005D6DF0">
        <w:t xml:space="preserve">DB du </w:t>
      </w:r>
      <w:r w:rsidR="006D713E" w:rsidRPr="005D6DF0">
        <w:t>30 janvier 2013</w:t>
      </w:r>
      <w:r w:rsidR="00F06E29" w:rsidRPr="005D6DF0">
        <w:t>,</w:t>
      </w:r>
      <w:r w:rsidR="001456BE" w:rsidRPr="005D6DF0">
        <w:t xml:space="preserve"> dont M. </w:t>
      </w:r>
      <w:r w:rsidR="00FC1B2A">
        <w:t>X</w:t>
      </w:r>
      <w:r w:rsidR="00E83386" w:rsidRPr="005D6DF0">
        <w:t>,</w:t>
      </w:r>
      <w:r w:rsidR="001456BE" w:rsidRPr="005D6DF0">
        <w:t xml:space="preserve"> comptable</w:t>
      </w:r>
      <w:r w:rsidR="0091055D" w:rsidRPr="005D6DF0">
        <w:t>,</w:t>
      </w:r>
      <w:r w:rsidR="001456BE" w:rsidRPr="005D6DF0">
        <w:t xml:space="preserve"> a accusé réception le</w:t>
      </w:r>
      <w:r w:rsidR="00541CA4" w:rsidRPr="005D6DF0">
        <w:t xml:space="preserve"> </w:t>
      </w:r>
      <w:r w:rsidR="00E83386" w:rsidRPr="005D6DF0">
        <w:t xml:space="preserve">16 février </w:t>
      </w:r>
      <w:r w:rsidR="0055130C" w:rsidRPr="005D6DF0">
        <w:t>201</w:t>
      </w:r>
      <w:r w:rsidR="001F1105" w:rsidRPr="005D6DF0">
        <w:t>3</w:t>
      </w:r>
      <w:r w:rsidR="001456BE" w:rsidRPr="005D6DF0">
        <w:t> ;</w:t>
      </w:r>
    </w:p>
    <w:p w:rsidR="00D06882" w:rsidRPr="005D6DF0" w:rsidRDefault="00D53BC2" w:rsidP="00D80924">
      <w:pPr>
        <w:pStyle w:val="Corpsdetexte"/>
        <w:spacing w:before="240" w:after="0"/>
        <w:ind w:left="567"/>
      </w:pPr>
      <w:r w:rsidRPr="005D6DF0">
        <w:t xml:space="preserve">Vu la </w:t>
      </w:r>
      <w:r w:rsidR="001456BE" w:rsidRPr="005D6DF0">
        <w:t>lettre</w:t>
      </w:r>
      <w:r w:rsidRPr="005D6DF0">
        <w:t xml:space="preserve"> du</w:t>
      </w:r>
      <w:r w:rsidR="00D06882" w:rsidRPr="005D6DF0">
        <w:t xml:space="preserve"> président de la </w:t>
      </w:r>
      <w:r w:rsidR="001456BE" w:rsidRPr="005D6DF0">
        <w:t>p</w:t>
      </w:r>
      <w:r w:rsidR="00D06882" w:rsidRPr="005D6DF0">
        <w:t>remière cham</w:t>
      </w:r>
      <w:r w:rsidR="00461736" w:rsidRPr="005D6DF0">
        <w:t>bre de la Cour des comptes</w:t>
      </w:r>
      <w:r w:rsidR="00B82250" w:rsidRPr="005D6DF0">
        <w:t>,</w:t>
      </w:r>
      <w:r w:rsidR="00461736" w:rsidRPr="005D6DF0">
        <w:t xml:space="preserve"> du </w:t>
      </w:r>
      <w:r w:rsidR="00E83386" w:rsidRPr="005D6DF0">
        <w:t>1</w:t>
      </w:r>
      <w:r w:rsidR="00E83386" w:rsidRPr="005D6DF0">
        <w:rPr>
          <w:vertAlign w:val="superscript"/>
        </w:rPr>
        <w:t>er</w:t>
      </w:r>
      <w:r w:rsidR="00DC1FE6" w:rsidRPr="005D6DF0">
        <w:rPr>
          <w:vertAlign w:val="superscript"/>
        </w:rPr>
        <w:t> </w:t>
      </w:r>
      <w:r w:rsidR="00E83386" w:rsidRPr="005D6DF0">
        <w:t xml:space="preserve">février </w:t>
      </w:r>
      <w:r w:rsidR="00D06882" w:rsidRPr="005D6DF0">
        <w:t>20</w:t>
      </w:r>
      <w:r w:rsidR="003C16FA" w:rsidRPr="005D6DF0">
        <w:t>1</w:t>
      </w:r>
      <w:r w:rsidR="00E83386" w:rsidRPr="005D6DF0">
        <w:t>3</w:t>
      </w:r>
      <w:r w:rsidR="00D06882" w:rsidRPr="005D6DF0">
        <w:t xml:space="preserve"> désignant M</w:t>
      </w:r>
      <w:r w:rsidR="002A4844" w:rsidRPr="005D6DF0">
        <w:t xml:space="preserve">. </w:t>
      </w:r>
      <w:r w:rsidR="00A86838" w:rsidRPr="005D6DF0">
        <w:t xml:space="preserve">Jean-Michel </w:t>
      </w:r>
      <w:proofErr w:type="spellStart"/>
      <w:r w:rsidR="00541CA4" w:rsidRPr="005D6DF0">
        <w:t>Champomier</w:t>
      </w:r>
      <w:proofErr w:type="spellEnd"/>
      <w:r w:rsidR="00D06882" w:rsidRPr="005D6DF0">
        <w:t>, conseill</w:t>
      </w:r>
      <w:r w:rsidR="002A4844" w:rsidRPr="005D6DF0">
        <w:t>er</w:t>
      </w:r>
      <w:r w:rsidR="00D06882" w:rsidRPr="005D6DF0">
        <w:t xml:space="preserve"> </w:t>
      </w:r>
      <w:r w:rsidR="002A4844" w:rsidRPr="005D6DF0">
        <w:t>référendaire</w:t>
      </w:r>
      <w:r w:rsidR="00D06882" w:rsidRPr="005D6DF0">
        <w:t xml:space="preserve">, pour </w:t>
      </w:r>
      <w:r w:rsidR="00274E9A" w:rsidRPr="005D6DF0">
        <w:t>instruire les suites à</w:t>
      </w:r>
      <w:r w:rsidR="0009009E" w:rsidRPr="005D6DF0">
        <w:t xml:space="preserve"> </w:t>
      </w:r>
      <w:r w:rsidR="00274E9A" w:rsidRPr="005D6DF0">
        <w:t>donner au réquisitoire susvisé</w:t>
      </w:r>
      <w:r w:rsidR="00D06882" w:rsidRPr="005D6DF0">
        <w:t> ;</w:t>
      </w:r>
    </w:p>
    <w:p w:rsidR="0074540E" w:rsidRPr="005D6DF0" w:rsidRDefault="0074540E" w:rsidP="00D80924">
      <w:pPr>
        <w:pStyle w:val="Corpsdetexte"/>
        <w:spacing w:before="240" w:after="0"/>
        <w:ind w:left="567"/>
      </w:pPr>
      <w:r w:rsidRPr="005D6DF0">
        <w:t xml:space="preserve">Vu le cautionnement de </w:t>
      </w:r>
      <w:r w:rsidR="00FC1B2A">
        <w:t>M. X</w:t>
      </w:r>
      <w:r w:rsidRPr="005D6DF0">
        <w:t>, comptable au service des impôts des entreprises de Châteauroux-Gâtines, d’un montant de 168</w:t>
      </w:r>
      <w:r w:rsidR="001821B2">
        <w:t> </w:t>
      </w:r>
      <w:r w:rsidRPr="005D6DF0">
        <w:t>953 euros à compter du 1</w:t>
      </w:r>
      <w:r w:rsidRPr="005D6DF0">
        <w:rPr>
          <w:vertAlign w:val="superscript"/>
        </w:rPr>
        <w:t>er</w:t>
      </w:r>
      <w:r w:rsidRPr="005D6DF0">
        <w:t xml:space="preserve"> janvier 2007 ;</w:t>
      </w:r>
    </w:p>
    <w:p w:rsidR="00DC1FE6" w:rsidRPr="005D6DF0" w:rsidRDefault="00DC1FE6" w:rsidP="00D80924">
      <w:pPr>
        <w:pStyle w:val="Corpsdetexte"/>
        <w:spacing w:before="240" w:after="0"/>
        <w:ind w:left="567"/>
      </w:pPr>
      <w:r w:rsidRPr="005D6DF0">
        <w:t xml:space="preserve">Vu les éléments de réponse produits par </w:t>
      </w:r>
      <w:r w:rsidR="00546100" w:rsidRPr="005D6DF0">
        <w:t>M.</w:t>
      </w:r>
      <w:r w:rsidR="004C2191" w:rsidRPr="005D6DF0">
        <w:t> </w:t>
      </w:r>
      <w:r w:rsidR="00FC1B2A">
        <w:t>X</w:t>
      </w:r>
      <w:r w:rsidRPr="005D6DF0">
        <w:t xml:space="preserve"> le</w:t>
      </w:r>
      <w:r w:rsidR="00546100" w:rsidRPr="005D6DF0">
        <w:t>s</w:t>
      </w:r>
      <w:r w:rsidRPr="005D6DF0">
        <w:t xml:space="preserve"> 26 février</w:t>
      </w:r>
      <w:r w:rsidR="00546100" w:rsidRPr="005D6DF0">
        <w:t xml:space="preserve">, 31 mai et 3 juin </w:t>
      </w:r>
      <w:r w:rsidRPr="005D6DF0">
        <w:t>2013 ;</w:t>
      </w:r>
    </w:p>
    <w:p w:rsidR="00D06882" w:rsidRPr="005D6DF0" w:rsidRDefault="00D06882" w:rsidP="00D80924">
      <w:pPr>
        <w:pStyle w:val="Corpsdetexte"/>
        <w:spacing w:before="240" w:after="0"/>
        <w:ind w:left="567"/>
      </w:pPr>
      <w:r w:rsidRPr="005D6DF0">
        <w:t xml:space="preserve">Sur le rapport de </w:t>
      </w:r>
      <w:r w:rsidR="00F06E29" w:rsidRPr="005D6DF0">
        <w:t>M</w:t>
      </w:r>
      <w:r w:rsidR="002A4844" w:rsidRPr="005D6DF0">
        <w:t xml:space="preserve">. </w:t>
      </w:r>
      <w:proofErr w:type="spellStart"/>
      <w:r w:rsidR="00F12A18" w:rsidRPr="005D6DF0">
        <w:t>Champomier</w:t>
      </w:r>
      <w:proofErr w:type="spellEnd"/>
      <w:r w:rsidR="00E16933" w:rsidRPr="005D6DF0">
        <w:t xml:space="preserve"> </w:t>
      </w:r>
      <w:r w:rsidRPr="005D6DF0">
        <w:t>;</w:t>
      </w:r>
    </w:p>
    <w:p w:rsidR="00D06882" w:rsidRPr="005D6DF0" w:rsidRDefault="00D06882" w:rsidP="00D80924">
      <w:pPr>
        <w:pStyle w:val="Corpsdetexte"/>
        <w:spacing w:before="240" w:after="0"/>
        <w:ind w:left="567"/>
      </w:pPr>
      <w:r w:rsidRPr="005D6DF0">
        <w:t xml:space="preserve">Vu les </w:t>
      </w:r>
      <w:r w:rsidR="00D53BC2" w:rsidRPr="005D6DF0">
        <w:t>conclusions</w:t>
      </w:r>
      <w:r w:rsidR="00BA6FAA" w:rsidRPr="005D6DF0">
        <w:t xml:space="preserve"> n° </w:t>
      </w:r>
      <w:r w:rsidR="00422BB0" w:rsidRPr="005D6DF0">
        <w:t xml:space="preserve">393 </w:t>
      </w:r>
      <w:r w:rsidRPr="005D6DF0">
        <w:t xml:space="preserve">du </w:t>
      </w:r>
      <w:r w:rsidR="00422BB0" w:rsidRPr="005D6DF0">
        <w:t>P</w:t>
      </w:r>
      <w:r w:rsidRPr="005D6DF0">
        <w:t>rocureur général</w:t>
      </w:r>
      <w:r w:rsidR="00D71D86" w:rsidRPr="005D6DF0">
        <w:t xml:space="preserve"> </w:t>
      </w:r>
      <w:r w:rsidR="00E417FA" w:rsidRPr="005D6DF0">
        <w:t>près la cour des comptes</w:t>
      </w:r>
      <w:r w:rsidRPr="005D6DF0">
        <w:t xml:space="preserve"> </w:t>
      </w:r>
      <w:r w:rsidR="00BA6FAA" w:rsidRPr="005D6DF0">
        <w:t>du</w:t>
      </w:r>
      <w:r w:rsidR="00A86838" w:rsidRPr="005D6DF0">
        <w:br/>
        <w:t xml:space="preserve"> </w:t>
      </w:r>
      <w:r w:rsidR="00422BB0" w:rsidRPr="005D6DF0">
        <w:t xml:space="preserve">27 mai </w:t>
      </w:r>
      <w:r w:rsidR="008D77C8" w:rsidRPr="005D6DF0">
        <w:t>201</w:t>
      </w:r>
      <w:r w:rsidR="00DC1FE6" w:rsidRPr="005D6DF0">
        <w:t>3</w:t>
      </w:r>
      <w:r w:rsidR="00E16933" w:rsidRPr="005D6DF0">
        <w:t xml:space="preserve"> </w:t>
      </w:r>
      <w:r w:rsidRPr="005D6DF0">
        <w:t>;</w:t>
      </w:r>
    </w:p>
    <w:p w:rsidR="00D06882" w:rsidRPr="005D6DF0" w:rsidRDefault="00D06882" w:rsidP="00D80924">
      <w:pPr>
        <w:pStyle w:val="Corpsdetexte"/>
        <w:spacing w:before="240" w:after="0"/>
        <w:ind w:left="567"/>
      </w:pPr>
      <w:r w:rsidRPr="005D6DF0">
        <w:t xml:space="preserve">Vu la </w:t>
      </w:r>
      <w:r w:rsidR="000C17C4" w:rsidRPr="005D6DF0">
        <w:t>lettre</w:t>
      </w:r>
      <w:r w:rsidRPr="005D6DF0">
        <w:t xml:space="preserve"> </w:t>
      </w:r>
      <w:r w:rsidR="001867CF" w:rsidRPr="005D6DF0">
        <w:t xml:space="preserve">du </w:t>
      </w:r>
      <w:r w:rsidR="00422BB0" w:rsidRPr="005D6DF0">
        <w:t xml:space="preserve">19 avril 2013 </w:t>
      </w:r>
      <w:r w:rsidRPr="005D6DF0">
        <w:t xml:space="preserve">du président de la </w:t>
      </w:r>
      <w:r w:rsidR="00B369E7" w:rsidRPr="005D6DF0">
        <w:t>p</w:t>
      </w:r>
      <w:r w:rsidRPr="005D6DF0">
        <w:t>remière chambre désignant M</w:t>
      </w:r>
      <w:r w:rsidR="008D77C8" w:rsidRPr="005D6DF0">
        <w:t>. </w:t>
      </w:r>
      <w:r w:rsidR="00A86838" w:rsidRPr="005D6DF0">
        <w:t xml:space="preserve">Jean-Michel </w:t>
      </w:r>
      <w:r w:rsidR="00422BB0" w:rsidRPr="005D6DF0">
        <w:t>Lair</w:t>
      </w:r>
      <w:r w:rsidR="00B369E7" w:rsidRPr="005D6DF0">
        <w:t>,</w:t>
      </w:r>
      <w:r w:rsidRPr="005D6DF0">
        <w:t xml:space="preserve"> </w:t>
      </w:r>
      <w:r w:rsidR="00B369E7" w:rsidRPr="005D6DF0">
        <w:t>conseill</w:t>
      </w:r>
      <w:r w:rsidR="008D77C8" w:rsidRPr="005D6DF0">
        <w:t>er</w:t>
      </w:r>
      <w:r w:rsidR="00B369E7" w:rsidRPr="005D6DF0">
        <w:t xml:space="preserve"> maître, </w:t>
      </w:r>
      <w:r w:rsidRPr="005D6DF0">
        <w:t>comme réviseur ;</w:t>
      </w:r>
    </w:p>
    <w:p w:rsidR="000C17C4" w:rsidRPr="005D6DF0" w:rsidRDefault="000C17C4" w:rsidP="00D80924">
      <w:pPr>
        <w:pStyle w:val="Corpsdetexte"/>
        <w:spacing w:before="240" w:after="0"/>
        <w:ind w:left="567"/>
      </w:pPr>
      <w:r w:rsidRPr="005D6DF0">
        <w:t xml:space="preserve">Vu la lettre du </w:t>
      </w:r>
      <w:r w:rsidR="00422BB0" w:rsidRPr="005D6DF0">
        <w:t xml:space="preserve">2 mai </w:t>
      </w:r>
      <w:r w:rsidR="008D77C8" w:rsidRPr="005D6DF0">
        <w:t>201</w:t>
      </w:r>
      <w:r w:rsidR="001F1105" w:rsidRPr="005D6DF0">
        <w:t>3</w:t>
      </w:r>
      <w:r w:rsidRPr="005D6DF0">
        <w:t xml:space="preserve"> informant M.</w:t>
      </w:r>
      <w:r w:rsidR="00E002FC" w:rsidRPr="005D6DF0">
        <w:t> </w:t>
      </w:r>
      <w:r w:rsidR="00FC1B2A">
        <w:t>X</w:t>
      </w:r>
      <w:r w:rsidR="00A864F0" w:rsidRPr="005D6DF0">
        <w:t xml:space="preserve"> </w:t>
      </w:r>
      <w:r w:rsidR="006708E6" w:rsidRPr="005D6DF0">
        <w:t xml:space="preserve">de </w:t>
      </w:r>
      <w:r w:rsidRPr="005D6DF0">
        <w:t xml:space="preserve">la date de l’audience publique du </w:t>
      </w:r>
      <w:r w:rsidR="00422BB0" w:rsidRPr="005D6DF0">
        <w:t xml:space="preserve">5 juin </w:t>
      </w:r>
      <w:r w:rsidR="008D77C8" w:rsidRPr="005D6DF0">
        <w:t>201</w:t>
      </w:r>
      <w:r w:rsidR="001F1105" w:rsidRPr="005D6DF0">
        <w:t>3</w:t>
      </w:r>
      <w:r w:rsidRPr="005D6DF0">
        <w:t xml:space="preserve">, et l’accusé de réception de cette lettre </w:t>
      </w:r>
      <w:r w:rsidR="0091055D" w:rsidRPr="005D6DF0">
        <w:t xml:space="preserve">signé le </w:t>
      </w:r>
      <w:r w:rsidR="00422BB0" w:rsidRPr="005D6DF0">
        <w:t xml:space="preserve">3 mai </w:t>
      </w:r>
      <w:r w:rsidR="008D77C8" w:rsidRPr="005D6DF0">
        <w:t>201</w:t>
      </w:r>
      <w:r w:rsidR="001F1105" w:rsidRPr="005D6DF0">
        <w:t>3</w:t>
      </w:r>
      <w:r w:rsidR="008D77C8" w:rsidRPr="005D6DF0">
        <w:t xml:space="preserve"> </w:t>
      </w:r>
      <w:r w:rsidRPr="005D6DF0">
        <w:t>par le comptable ;</w:t>
      </w:r>
    </w:p>
    <w:p w:rsidR="00D06882" w:rsidRPr="005D6DF0" w:rsidRDefault="00D06882" w:rsidP="00D80924">
      <w:pPr>
        <w:pStyle w:val="Corpsdetexte"/>
        <w:spacing w:before="240" w:after="0"/>
        <w:ind w:left="567"/>
      </w:pPr>
      <w:r w:rsidRPr="005D6DF0">
        <w:t>Entendu</w:t>
      </w:r>
      <w:r w:rsidR="000C17C4" w:rsidRPr="005D6DF0">
        <w:t>s</w:t>
      </w:r>
      <w:r w:rsidRPr="005D6DF0">
        <w:t xml:space="preserve"> </w:t>
      </w:r>
      <w:r w:rsidR="0018438A" w:rsidRPr="005D6DF0">
        <w:t>en</w:t>
      </w:r>
      <w:r w:rsidRPr="005D6DF0">
        <w:t xml:space="preserve"> audience publique, </w:t>
      </w:r>
      <w:r w:rsidR="00F06E29" w:rsidRPr="005D6DF0">
        <w:t>M</w:t>
      </w:r>
      <w:r w:rsidR="002A4844" w:rsidRPr="005D6DF0">
        <w:t>.</w:t>
      </w:r>
      <w:r w:rsidR="00E002FC" w:rsidRPr="005D6DF0">
        <w:t> </w:t>
      </w:r>
      <w:proofErr w:type="spellStart"/>
      <w:r w:rsidR="00E83386" w:rsidRPr="005D6DF0">
        <w:t>C</w:t>
      </w:r>
      <w:r w:rsidR="00F12A18" w:rsidRPr="005D6DF0">
        <w:t>hampomier</w:t>
      </w:r>
      <w:proofErr w:type="spellEnd"/>
      <w:r w:rsidR="00F06E29" w:rsidRPr="005D6DF0">
        <w:t>,</w:t>
      </w:r>
      <w:r w:rsidRPr="005D6DF0">
        <w:t xml:space="preserve"> e</w:t>
      </w:r>
      <w:r w:rsidR="00D53BC2" w:rsidRPr="005D6DF0">
        <w:t>n son rapport oral, et M.</w:t>
      </w:r>
      <w:r w:rsidR="00E002FC" w:rsidRPr="005D6DF0">
        <w:t> </w:t>
      </w:r>
      <w:r w:rsidR="00A86838" w:rsidRPr="005D6DF0">
        <w:t xml:space="preserve">Yves </w:t>
      </w:r>
      <w:r w:rsidR="000C4F7B" w:rsidRPr="005D6DF0">
        <w:t>Perrin</w:t>
      </w:r>
      <w:r w:rsidRPr="005D6DF0">
        <w:t>, avocat géné</w:t>
      </w:r>
      <w:r w:rsidR="004D4916" w:rsidRPr="005D6DF0">
        <w:t>ral, en ses conclusions orales</w:t>
      </w:r>
      <w:r w:rsidR="00A86838" w:rsidRPr="005D6DF0">
        <w:t xml:space="preserve">, </w:t>
      </w:r>
      <w:r w:rsidR="00FC1B2A">
        <w:t>M. X</w:t>
      </w:r>
      <w:r w:rsidR="00A86838" w:rsidRPr="005D6DF0">
        <w:t xml:space="preserve"> n’étant ni présent ni représenté</w:t>
      </w:r>
      <w:r w:rsidR="005C5011" w:rsidRPr="005D6DF0">
        <w:t> ;</w:t>
      </w:r>
    </w:p>
    <w:p w:rsidR="00D06882" w:rsidRPr="005D6DF0" w:rsidRDefault="00165AC7" w:rsidP="00D80924">
      <w:pPr>
        <w:pStyle w:val="Corpsdetexte"/>
        <w:spacing w:before="240" w:after="0"/>
        <w:ind w:left="567"/>
      </w:pPr>
      <w:r w:rsidRPr="005D6DF0">
        <w:lastRenderedPageBreak/>
        <w:t>Entendu à huis clos,</w:t>
      </w:r>
      <w:r w:rsidR="00D06882" w:rsidRPr="005D6DF0">
        <w:t xml:space="preserve"> </w:t>
      </w:r>
      <w:r w:rsidRPr="005D6DF0">
        <w:t xml:space="preserve">le </w:t>
      </w:r>
      <w:r w:rsidR="001F3148" w:rsidRPr="005D6DF0">
        <w:t>m</w:t>
      </w:r>
      <w:r w:rsidR="00D06882" w:rsidRPr="005D6DF0">
        <w:t xml:space="preserve">inistère public et </w:t>
      </w:r>
      <w:r w:rsidRPr="005D6DF0">
        <w:t>l</w:t>
      </w:r>
      <w:r w:rsidR="002A4844" w:rsidRPr="005D6DF0">
        <w:t>e</w:t>
      </w:r>
      <w:r w:rsidRPr="005D6DF0">
        <w:t xml:space="preserve"> rapporteur s’étant retirés, </w:t>
      </w:r>
      <w:r w:rsidR="00D06882" w:rsidRPr="005D6DF0">
        <w:t>M</w:t>
      </w:r>
      <w:r w:rsidR="00C65484" w:rsidRPr="005D6DF0">
        <w:t>.</w:t>
      </w:r>
      <w:r w:rsidR="0007402B" w:rsidRPr="005D6DF0">
        <w:t> </w:t>
      </w:r>
      <w:r w:rsidR="00422BB0" w:rsidRPr="005D6DF0">
        <w:t>Lair</w:t>
      </w:r>
      <w:r w:rsidR="00D06882" w:rsidRPr="005D6DF0">
        <w:t xml:space="preserve"> en ses observations ;</w:t>
      </w:r>
    </w:p>
    <w:p w:rsidR="00A86838" w:rsidRPr="005D6DF0" w:rsidRDefault="00A86838" w:rsidP="001821B2">
      <w:pPr>
        <w:pStyle w:val="ps"/>
        <w:spacing w:after="240"/>
        <w:ind w:left="1134" w:firstLine="0"/>
        <w:jc w:val="center"/>
        <w:rPr>
          <w:b/>
        </w:rPr>
      </w:pPr>
    </w:p>
    <w:p w:rsidR="004E421B" w:rsidRPr="005D6DF0" w:rsidRDefault="004E421B" w:rsidP="001821B2">
      <w:pPr>
        <w:pStyle w:val="ps"/>
        <w:spacing w:after="240"/>
        <w:ind w:left="1134" w:firstLine="0"/>
        <w:jc w:val="center"/>
        <w:rPr>
          <w:b/>
        </w:rPr>
      </w:pPr>
      <w:r w:rsidRPr="005D6DF0">
        <w:rPr>
          <w:b/>
        </w:rPr>
        <w:t>ORDONNE</w:t>
      </w:r>
    </w:p>
    <w:p w:rsidR="00697051" w:rsidRPr="005D6DF0" w:rsidRDefault="00697051" w:rsidP="0088122E">
      <w:pPr>
        <w:pStyle w:val="helene"/>
      </w:pPr>
    </w:p>
    <w:p w:rsidR="00551829" w:rsidRPr="005D6DF0" w:rsidRDefault="00551829" w:rsidP="00551829">
      <w:pPr>
        <w:pStyle w:val="Corpsdetexte"/>
        <w:spacing w:before="0" w:after="0"/>
        <w:ind w:left="567" w:firstLine="0"/>
        <w:jc w:val="left"/>
        <w:rPr>
          <w:b/>
          <w:u w:val="single"/>
        </w:rPr>
      </w:pPr>
      <w:r w:rsidRPr="005D6DF0">
        <w:rPr>
          <w:b/>
          <w:u w:val="single"/>
        </w:rPr>
        <w:t xml:space="preserve">A l’égard de </w:t>
      </w:r>
      <w:r w:rsidR="00FC1B2A">
        <w:rPr>
          <w:b/>
          <w:u w:val="single"/>
        </w:rPr>
        <w:t>M. X</w:t>
      </w:r>
    </w:p>
    <w:p w:rsidR="00551829" w:rsidRPr="005D6DF0" w:rsidRDefault="00551829" w:rsidP="00551829">
      <w:pPr>
        <w:pStyle w:val="Corpsdetexte"/>
        <w:spacing w:before="0" w:after="0"/>
        <w:ind w:left="567" w:firstLine="0"/>
        <w:jc w:val="left"/>
        <w:rPr>
          <w:b/>
          <w:u w:val="single"/>
        </w:rPr>
      </w:pPr>
    </w:p>
    <w:p w:rsidR="00AB17F1" w:rsidRPr="005D6DF0" w:rsidRDefault="00900BDC" w:rsidP="00AB17F1">
      <w:pPr>
        <w:pStyle w:val="Corpsdetexte"/>
        <w:spacing w:before="0" w:after="0"/>
        <w:ind w:left="567" w:firstLine="0"/>
        <w:jc w:val="left"/>
        <w:rPr>
          <w:b/>
          <w:u w:val="single"/>
        </w:rPr>
      </w:pPr>
      <w:r w:rsidRPr="005D6DF0">
        <w:rPr>
          <w:b/>
          <w:u w:val="single"/>
        </w:rPr>
        <w:t>Affaire : « </w:t>
      </w:r>
      <w:r w:rsidR="00AB17F1" w:rsidRPr="005D6DF0">
        <w:rPr>
          <w:b/>
          <w:u w:val="single"/>
        </w:rPr>
        <w:t xml:space="preserve">Société à responsabilité limitée Confection </w:t>
      </w:r>
      <w:r w:rsidR="001821B2">
        <w:rPr>
          <w:b/>
          <w:u w:val="single"/>
        </w:rPr>
        <w:t>d</w:t>
      </w:r>
      <w:r w:rsidR="00AB17F1" w:rsidRPr="005D6DF0">
        <w:rPr>
          <w:b/>
          <w:u w:val="single"/>
        </w:rPr>
        <w:t>unoise</w:t>
      </w:r>
      <w:r w:rsidRPr="005D6DF0">
        <w:rPr>
          <w:b/>
          <w:u w:val="single"/>
        </w:rPr>
        <w:t> »</w:t>
      </w:r>
    </w:p>
    <w:p w:rsidR="00AB17F1" w:rsidRPr="005D6DF0" w:rsidRDefault="00AB17F1" w:rsidP="00AB17F1">
      <w:pPr>
        <w:pStyle w:val="Corpsdetexte"/>
        <w:spacing w:before="0" w:after="0"/>
        <w:ind w:left="567" w:firstLine="0"/>
        <w:jc w:val="left"/>
        <w:rPr>
          <w:b/>
          <w:u w:val="single"/>
        </w:rPr>
      </w:pPr>
    </w:p>
    <w:p w:rsidR="00AB17F1" w:rsidRPr="005D6DF0" w:rsidRDefault="00AB17F1" w:rsidP="00AB17F1">
      <w:pPr>
        <w:pStyle w:val="Corpsdetexte"/>
        <w:spacing w:before="0" w:after="0"/>
        <w:ind w:left="567" w:firstLine="0"/>
        <w:jc w:val="left"/>
        <w:rPr>
          <w:b/>
          <w:u w:val="single"/>
        </w:rPr>
      </w:pPr>
      <w:r w:rsidRPr="005D6DF0">
        <w:rPr>
          <w:b/>
          <w:u w:val="single"/>
        </w:rPr>
        <w:t>Exercice 2007</w:t>
      </w:r>
    </w:p>
    <w:p w:rsidR="001F1105" w:rsidRPr="005D6DF0" w:rsidRDefault="001F1105" w:rsidP="00D80924">
      <w:pPr>
        <w:pStyle w:val="Corpsdetexte"/>
        <w:spacing w:before="240" w:after="0"/>
      </w:pPr>
      <w:r w:rsidRPr="005D6DF0">
        <w:t>Considérant que par réquisitoire du 30 janvier 2013</w:t>
      </w:r>
      <w:r w:rsidR="00A864F0" w:rsidRPr="005D6DF0">
        <w:t xml:space="preserve"> le Procureur </w:t>
      </w:r>
      <w:r w:rsidR="00B82250" w:rsidRPr="005D6DF0">
        <w:t>g</w:t>
      </w:r>
      <w:r w:rsidR="00A864F0" w:rsidRPr="005D6DF0">
        <w:t xml:space="preserve">énéral a estimé que </w:t>
      </w:r>
      <w:r w:rsidRPr="005D6DF0">
        <w:t>la responsabilité personnelle et pécuniaire de M. </w:t>
      </w:r>
      <w:r w:rsidR="00FC1B2A">
        <w:t>X</w:t>
      </w:r>
      <w:r w:rsidRPr="005D6DF0">
        <w:t>, comptable en fonctions du 1</w:t>
      </w:r>
      <w:r w:rsidRPr="005D6DF0">
        <w:rPr>
          <w:vertAlign w:val="superscript"/>
        </w:rPr>
        <w:t>er</w:t>
      </w:r>
      <w:r w:rsidR="00A54893" w:rsidRPr="005D6DF0">
        <w:t> </w:t>
      </w:r>
      <w:r w:rsidRPr="005D6DF0">
        <w:t>janvier 2006 au 24</w:t>
      </w:r>
      <w:r w:rsidR="001821B2">
        <w:t xml:space="preserve"> </w:t>
      </w:r>
      <w:r w:rsidRPr="005D6DF0">
        <w:t xml:space="preserve">mai 2007, pouvait être </w:t>
      </w:r>
      <w:r w:rsidR="00261015" w:rsidRPr="005D6DF0">
        <w:t xml:space="preserve">mise en jeu </w:t>
      </w:r>
      <w:r w:rsidRPr="005D6DF0">
        <w:t>à hauteur de</w:t>
      </w:r>
      <w:r w:rsidR="00545DA0" w:rsidRPr="005D6DF0">
        <w:t xml:space="preserve"> 8 </w:t>
      </w:r>
      <w:r w:rsidR="00EB7767" w:rsidRPr="005D6DF0">
        <w:t>1</w:t>
      </w:r>
      <w:r w:rsidR="00545DA0" w:rsidRPr="005D6DF0">
        <w:t>67,00 euros</w:t>
      </w:r>
      <w:r w:rsidRPr="005D6DF0">
        <w:t>, au titre de l’exercice</w:t>
      </w:r>
      <w:r w:rsidR="001821B2">
        <w:t xml:space="preserve"> </w:t>
      </w:r>
      <w:r w:rsidRPr="005D6DF0">
        <w:t>2007</w:t>
      </w:r>
      <w:r w:rsidR="002F30B1" w:rsidRPr="005D6DF0">
        <w:t>, pour défaut de déclaration de créances de taxe sur la valeur ajoutée</w:t>
      </w:r>
      <w:r w:rsidRPr="005D6DF0">
        <w:t xml:space="preserve"> </w:t>
      </w:r>
      <w:r w:rsidR="00E230FD" w:rsidRPr="005D6DF0">
        <w:t>dans le cadre de</w:t>
      </w:r>
      <w:r w:rsidR="002F30B1" w:rsidRPr="005D6DF0">
        <w:t xml:space="preserve"> la procédure de sauvegarde ouverte à l’encontre de la société</w:t>
      </w:r>
      <w:r w:rsidR="00A86838" w:rsidRPr="005D6DF0">
        <w:t xml:space="preserve"> </w:t>
      </w:r>
      <w:r w:rsidR="002F30B1" w:rsidRPr="005D6DF0">
        <w:t>« </w:t>
      </w:r>
      <w:r w:rsidR="00546085" w:rsidRPr="005D6DF0">
        <w:t>C</w:t>
      </w:r>
      <w:r w:rsidR="002F30B1" w:rsidRPr="005D6DF0">
        <w:t xml:space="preserve">onfection </w:t>
      </w:r>
      <w:r w:rsidR="001821B2">
        <w:t>d</w:t>
      </w:r>
      <w:r w:rsidR="00546085" w:rsidRPr="005D6DF0">
        <w:t>unoise »</w:t>
      </w:r>
      <w:r w:rsidR="001821B2">
        <w:t> </w:t>
      </w:r>
      <w:r w:rsidRPr="005D6DF0">
        <w:t>;</w:t>
      </w:r>
    </w:p>
    <w:p w:rsidR="00004841" w:rsidRPr="005D6DF0" w:rsidRDefault="00004841" w:rsidP="00004841">
      <w:pPr>
        <w:pStyle w:val="Corpsdetexte"/>
      </w:pPr>
      <w:r w:rsidRPr="005D6DF0">
        <w:t>Attendu que cette société restait redevable d</w:t>
      </w:r>
      <w:r w:rsidR="00E230FD" w:rsidRPr="005D6DF0">
        <w:t>’un</w:t>
      </w:r>
      <w:r w:rsidRPr="005D6DF0">
        <w:t xml:space="preserve"> montant 10 151,00 euros mis en recouvrement par avis</w:t>
      </w:r>
      <w:r w:rsidR="001821B2">
        <w:t xml:space="preserve"> </w:t>
      </w:r>
      <w:r w:rsidRPr="005D6DF0">
        <w:t>notifié le 11 août 2007 pour 8 167 euros, au titre de la déclaration mensuelle de taxe sur la valeur ajoutée du 27 juillet 2007</w:t>
      </w:r>
      <w:r w:rsidR="00E230FD" w:rsidRPr="005D6DF0">
        <w:t xml:space="preserve"> </w:t>
      </w:r>
      <w:r w:rsidRPr="005D6DF0">
        <w:t>pour la période de juin 2007</w:t>
      </w:r>
      <w:r w:rsidR="00422BB0" w:rsidRPr="005D6DF0">
        <w:t xml:space="preserve">, </w:t>
      </w:r>
      <w:r w:rsidR="00E230FD" w:rsidRPr="005D6DF0">
        <w:t xml:space="preserve">et par avis </w:t>
      </w:r>
      <w:r w:rsidRPr="005D6DF0">
        <w:t xml:space="preserve">notifié le 11 octobre 2007 pour 1 984 euros, au titre de déclaration complémentaire de </w:t>
      </w:r>
      <w:r w:rsidR="00EB7767" w:rsidRPr="005D6DF0">
        <w:t xml:space="preserve">taxe sur la valeur ajoutée </w:t>
      </w:r>
      <w:r w:rsidRPr="005D6DF0">
        <w:t xml:space="preserve">du 24 septembre 2007 </w:t>
      </w:r>
      <w:r w:rsidR="00EB7767" w:rsidRPr="005D6DF0">
        <w:t>pour la période de juillet 2007</w:t>
      </w:r>
      <w:r w:rsidR="00A84716" w:rsidRPr="005D6DF0">
        <w:t> ;</w:t>
      </w:r>
    </w:p>
    <w:p w:rsidR="001F1105" w:rsidRPr="005D6DF0" w:rsidRDefault="001F1105" w:rsidP="00D80924">
      <w:pPr>
        <w:pStyle w:val="Corpsdetexte"/>
        <w:spacing w:before="240" w:after="0"/>
      </w:pPr>
      <w:r w:rsidRPr="005D6DF0">
        <w:t xml:space="preserve">Attendu </w:t>
      </w:r>
      <w:r w:rsidR="00261015" w:rsidRPr="005D6DF0">
        <w:t xml:space="preserve">que </w:t>
      </w:r>
      <w:r w:rsidRPr="005D6DF0">
        <w:t xml:space="preserve">la société à responsabilité limitée Confection </w:t>
      </w:r>
      <w:r w:rsidR="001821B2">
        <w:t>d</w:t>
      </w:r>
      <w:r w:rsidRPr="005D6DF0">
        <w:t xml:space="preserve">unoise a fait l’objet d’une procédure de sauvegarde ouverte le 4 juillet 2007 par jugement publié </w:t>
      </w:r>
      <w:r w:rsidR="00E230FD" w:rsidRPr="005D6DF0">
        <w:t>le</w:t>
      </w:r>
      <w:r w:rsidRPr="005D6DF0">
        <w:t xml:space="preserve"> 3</w:t>
      </w:r>
      <w:r w:rsidR="00261015" w:rsidRPr="005D6DF0">
        <w:t> </w:t>
      </w:r>
      <w:r w:rsidRPr="005D6DF0">
        <w:t>août 2007 ; qu’elle a été déclarée en redressement judiciaire par jugement du 25 juillet 2007, publié le 18 septembre 2007 ; qu’un plan de cession a été arrêté le 14 novembre 2007 ; que la liquidation judiciaire a été prononcée par jugement du 28 novembre</w:t>
      </w:r>
      <w:r w:rsidR="001821B2">
        <w:t> </w:t>
      </w:r>
      <w:r w:rsidRPr="005D6DF0">
        <w:t>2007</w:t>
      </w:r>
      <w:r w:rsidR="00422BB0" w:rsidRPr="005D6DF0">
        <w:t xml:space="preserve">, </w:t>
      </w:r>
      <w:r w:rsidRPr="005D6DF0">
        <w:t>procédure clôturée pour insuffisance d’actif le 7 octobre 2009, sans dividende au prof</w:t>
      </w:r>
      <w:r w:rsidR="001821B2">
        <w:t>it des créanciers privilégiés ;</w:t>
      </w:r>
    </w:p>
    <w:p w:rsidR="000F66B8" w:rsidRPr="005D6DF0" w:rsidRDefault="001F1105">
      <w:pPr>
        <w:pStyle w:val="Corpsdetexte"/>
        <w:spacing w:before="240" w:after="0"/>
      </w:pPr>
      <w:r w:rsidRPr="005D6DF0">
        <w:t>Attendu que</w:t>
      </w:r>
      <w:r w:rsidR="00AB17F1" w:rsidRPr="005D6DF0">
        <w:t>, sur délivrance de l’attestation d’</w:t>
      </w:r>
      <w:proofErr w:type="spellStart"/>
      <w:r w:rsidR="00AB17F1" w:rsidRPr="005D6DF0">
        <w:t>irrécouvrabilité</w:t>
      </w:r>
      <w:proofErr w:type="spellEnd"/>
      <w:r w:rsidR="00AB17F1" w:rsidRPr="005D6DF0">
        <w:t xml:space="preserve"> du mandataire judiciaire du 14 avril 2008, l’admission en non-valeur des</w:t>
      </w:r>
      <w:r w:rsidR="00422BB0" w:rsidRPr="005D6DF0">
        <w:t xml:space="preserve"> </w:t>
      </w:r>
      <w:r w:rsidR="00AB17F1" w:rsidRPr="005D6DF0">
        <w:t xml:space="preserve">créances a été prononcée le 5 mai 2008 ; que </w:t>
      </w:r>
      <w:r w:rsidR="00422BB0" w:rsidRPr="005D6DF0">
        <w:t xml:space="preserve">toutefois </w:t>
      </w:r>
      <w:r w:rsidR="00AB17F1" w:rsidRPr="005D6DF0">
        <w:t>la Cour</w:t>
      </w:r>
      <w:r w:rsidRPr="005D6DF0">
        <w:t>, dans son appréciation de la responsabilité des comptables et de leurs diligences</w:t>
      </w:r>
      <w:r w:rsidR="00FE4616" w:rsidRPr="005D6DF0">
        <w:t>,</w:t>
      </w:r>
      <w:r w:rsidRPr="005D6DF0">
        <w:t xml:space="preserve"> </w:t>
      </w:r>
      <w:r w:rsidR="00AB17F1" w:rsidRPr="005D6DF0">
        <w:t>n’est pas tenue par les décisions administratives d’admission en non-valeur ;</w:t>
      </w:r>
    </w:p>
    <w:p w:rsidR="00AB360B" w:rsidRPr="005D6DF0" w:rsidRDefault="00B01E7D" w:rsidP="00A34BAE">
      <w:pPr>
        <w:pStyle w:val="Corpsdetexte"/>
      </w:pPr>
      <w:r w:rsidRPr="005D6DF0">
        <w:t xml:space="preserve">Attendu que dans sa </w:t>
      </w:r>
      <w:r w:rsidR="00D80924" w:rsidRPr="005D6DF0">
        <w:t xml:space="preserve">réponse à la Cour le 26 février 2013 </w:t>
      </w:r>
      <w:r w:rsidR="00FC1B2A">
        <w:t>M. X</w:t>
      </w:r>
      <w:r w:rsidR="00D80924" w:rsidRPr="005D6DF0">
        <w:t xml:space="preserve"> reconnaît qu</w:t>
      </w:r>
      <w:r w:rsidR="002E173E" w:rsidRPr="005D6DF0">
        <w:t xml:space="preserve">’il y a </w:t>
      </w:r>
      <w:r w:rsidR="00D80924" w:rsidRPr="005D6DF0">
        <w:t>e</w:t>
      </w:r>
      <w:r w:rsidR="002E173E" w:rsidRPr="005D6DF0">
        <w:t xml:space="preserve">u confusion </w:t>
      </w:r>
      <w:r w:rsidR="00AB360B" w:rsidRPr="005D6DF0">
        <w:t xml:space="preserve">de la part du service </w:t>
      </w:r>
      <w:r w:rsidR="002E173E" w:rsidRPr="005D6DF0">
        <w:t xml:space="preserve">entre les dates des </w:t>
      </w:r>
      <w:r w:rsidR="00A86838" w:rsidRPr="005D6DF0">
        <w:t xml:space="preserve">Bulletins </w:t>
      </w:r>
      <w:r w:rsidR="001821B2">
        <w:t>o</w:t>
      </w:r>
      <w:r w:rsidR="00A86838" w:rsidRPr="005D6DF0">
        <w:t xml:space="preserve">fficiels des </w:t>
      </w:r>
      <w:r w:rsidR="001821B2">
        <w:t>a</w:t>
      </w:r>
      <w:r w:rsidR="00A86838" w:rsidRPr="005D6DF0">
        <w:t xml:space="preserve">nnonces </w:t>
      </w:r>
      <w:r w:rsidR="001821B2">
        <w:t>c</w:t>
      </w:r>
      <w:r w:rsidR="00A86838" w:rsidRPr="005D6DF0">
        <w:t xml:space="preserve">iviles et </w:t>
      </w:r>
      <w:r w:rsidR="001821B2">
        <w:t>c</w:t>
      </w:r>
      <w:r w:rsidR="00A86838" w:rsidRPr="005D6DF0">
        <w:t>ommerciales</w:t>
      </w:r>
      <w:r w:rsidR="002E173E" w:rsidRPr="005D6DF0">
        <w:t xml:space="preserve"> </w:t>
      </w:r>
      <w:r w:rsidR="00A86838" w:rsidRPr="005D6DF0">
        <w:t xml:space="preserve">(BODACC) </w:t>
      </w:r>
      <w:r w:rsidR="00D80924" w:rsidRPr="005D6DF0">
        <w:t xml:space="preserve">de </w:t>
      </w:r>
      <w:r w:rsidR="006F06C2" w:rsidRPr="005D6DF0">
        <w:t xml:space="preserve">procédure de </w:t>
      </w:r>
      <w:r w:rsidR="00D80924" w:rsidRPr="005D6DF0">
        <w:t>sauvegarde et de redressement judiciaire</w:t>
      </w:r>
      <w:r w:rsidRPr="005D6DF0">
        <w:t> ;</w:t>
      </w:r>
      <w:r w:rsidR="00D80924" w:rsidRPr="005D6DF0">
        <w:t xml:space="preserve"> </w:t>
      </w:r>
      <w:r w:rsidRPr="005D6DF0">
        <w:t>qu’e</w:t>
      </w:r>
      <w:r w:rsidR="00D80924" w:rsidRPr="005D6DF0">
        <w:t xml:space="preserve">n effet, la créance </w:t>
      </w:r>
      <w:r w:rsidR="000A7FB3" w:rsidRPr="005D6DF0">
        <w:t xml:space="preserve">de </w:t>
      </w:r>
      <w:r w:rsidR="006B00CA" w:rsidRPr="005D6DF0">
        <w:t>10</w:t>
      </w:r>
      <w:r w:rsidR="006F06C2" w:rsidRPr="005D6DF0">
        <w:t> </w:t>
      </w:r>
      <w:r w:rsidR="006B00CA" w:rsidRPr="005D6DF0">
        <w:t>151</w:t>
      </w:r>
      <w:r w:rsidR="000A7FB3" w:rsidRPr="005D6DF0">
        <w:t>,00 euros</w:t>
      </w:r>
      <w:r w:rsidR="00AB360B" w:rsidRPr="005D6DF0">
        <w:t>,</w:t>
      </w:r>
      <w:r w:rsidR="000A7FB3" w:rsidRPr="005D6DF0">
        <w:t xml:space="preserve"> </w:t>
      </w:r>
      <w:r w:rsidR="008621D0" w:rsidRPr="005D6DF0">
        <w:t>ramenés à 8 167,00 euros</w:t>
      </w:r>
      <w:r w:rsidR="00AB360B" w:rsidRPr="005D6DF0">
        <w:t>,</w:t>
      </w:r>
      <w:r w:rsidR="008621D0" w:rsidRPr="005D6DF0">
        <w:t xml:space="preserve"> </w:t>
      </w:r>
      <w:r w:rsidR="00D80924" w:rsidRPr="005D6DF0">
        <w:t>non déclarée à la procédure de sauvegarde mais déclarée à tort à la procédure de redressement judiciaire à titre définitif, a été rejetée le 15</w:t>
      </w:r>
      <w:r w:rsidR="001821B2">
        <w:t xml:space="preserve"> </w:t>
      </w:r>
      <w:r w:rsidR="00D80924" w:rsidRPr="005D6DF0">
        <w:t>novembre 2007 par le mandataire judiciaire</w:t>
      </w:r>
      <w:r w:rsidR="00AA2423" w:rsidRPr="005D6DF0">
        <w:t xml:space="preserve"> </w:t>
      </w:r>
      <w:r w:rsidR="00195671" w:rsidRPr="005D6DF0">
        <w:t xml:space="preserve">au motif que </w:t>
      </w:r>
      <w:r w:rsidR="008621D0" w:rsidRPr="005D6DF0">
        <w:t>« </w:t>
      </w:r>
      <w:r w:rsidR="00195671" w:rsidRPr="005D6DF0">
        <w:rPr>
          <w:i/>
        </w:rPr>
        <w:t xml:space="preserve">le délai de déclaration expirait deux mois après l’insertion au Bulletin </w:t>
      </w:r>
      <w:r w:rsidR="001821B2">
        <w:rPr>
          <w:i/>
        </w:rPr>
        <w:t>o</w:t>
      </w:r>
      <w:r w:rsidR="00195671" w:rsidRPr="005D6DF0">
        <w:rPr>
          <w:i/>
        </w:rPr>
        <w:t xml:space="preserve">fficiel des </w:t>
      </w:r>
      <w:r w:rsidR="001821B2">
        <w:rPr>
          <w:i/>
        </w:rPr>
        <w:t>a</w:t>
      </w:r>
      <w:r w:rsidR="00195671" w:rsidRPr="005D6DF0">
        <w:rPr>
          <w:i/>
        </w:rPr>
        <w:t xml:space="preserve">nnonces </w:t>
      </w:r>
      <w:r w:rsidR="001821B2">
        <w:rPr>
          <w:i/>
        </w:rPr>
        <w:t>c</w:t>
      </w:r>
      <w:r w:rsidR="00195671" w:rsidRPr="005D6DF0">
        <w:rPr>
          <w:i/>
        </w:rPr>
        <w:t xml:space="preserve">iviles et </w:t>
      </w:r>
      <w:r w:rsidR="001821B2">
        <w:rPr>
          <w:i/>
        </w:rPr>
        <w:t>c</w:t>
      </w:r>
      <w:r w:rsidR="00195671" w:rsidRPr="005D6DF0">
        <w:rPr>
          <w:i/>
        </w:rPr>
        <w:t>ommerciales de l’avis du jugement d’ouverture de la procédure de sauvegarde (parution le 3 août 2007</w:t>
      </w:r>
      <w:r w:rsidR="008621D0" w:rsidRPr="005D6DF0">
        <w:rPr>
          <w:i/>
        </w:rPr>
        <w:t>) »</w:t>
      </w:r>
      <w:r w:rsidR="008621D0" w:rsidRPr="005D6DF0">
        <w:t> ;</w:t>
      </w:r>
      <w:r w:rsidR="00195671" w:rsidRPr="005D6DF0">
        <w:t xml:space="preserve"> </w:t>
      </w:r>
      <w:r w:rsidR="008621D0" w:rsidRPr="005D6DF0">
        <w:t>que la requête en relevé de forclusion du 21 novembre 2007 a</w:t>
      </w:r>
      <w:r w:rsidR="004C2191" w:rsidRPr="005D6DF0">
        <w:t xml:space="preserve"> </w:t>
      </w:r>
      <w:r w:rsidR="008621D0" w:rsidRPr="005D6DF0">
        <w:t>également été rejetée le 2</w:t>
      </w:r>
      <w:r w:rsidR="001821B2">
        <w:t xml:space="preserve"> </w:t>
      </w:r>
      <w:r w:rsidR="008621D0" w:rsidRPr="005D6DF0">
        <w:t xml:space="preserve">avril 2008 par ordonnance du juge-commissaire au motif que </w:t>
      </w:r>
      <w:r w:rsidR="008621D0" w:rsidRPr="005D6DF0">
        <w:rPr>
          <w:i/>
        </w:rPr>
        <w:t>« le service des impôts reconnait qu’il y avait eu confusion entre les dates des BODACC de sauvegarde et de redressement judiciaire »</w:t>
      </w:r>
      <w:r w:rsidR="001821B2">
        <w:t> ;</w:t>
      </w:r>
    </w:p>
    <w:p w:rsidR="000F66B8" w:rsidRPr="005D6DF0" w:rsidRDefault="000F66B8" w:rsidP="00D80924">
      <w:pPr>
        <w:pStyle w:val="ParagrapheStandard"/>
        <w:spacing w:before="240" w:after="0" w:line="240" w:lineRule="auto"/>
        <w:ind w:left="0" w:firstLine="709"/>
      </w:pPr>
    </w:p>
    <w:p w:rsidR="00D80924" w:rsidRPr="005D6DF0" w:rsidRDefault="00B01E7D" w:rsidP="00D80924">
      <w:pPr>
        <w:pStyle w:val="ParagrapheStandard"/>
        <w:spacing w:before="240" w:after="0" w:line="240" w:lineRule="auto"/>
        <w:ind w:left="0" w:firstLine="709"/>
      </w:pPr>
      <w:r w:rsidRPr="005D6DF0">
        <w:lastRenderedPageBreak/>
        <w:t xml:space="preserve">Considérant que </w:t>
      </w:r>
      <w:r w:rsidR="00AB360B" w:rsidRPr="005D6DF0">
        <w:t>la forclusion est donc intervenue</w:t>
      </w:r>
      <w:r w:rsidR="00D80924" w:rsidRPr="005D6DF0">
        <w:t xml:space="preserve"> le 4 octobre 2007</w:t>
      </w:r>
      <w:r w:rsidRPr="005D6DF0">
        <w:t> ;</w:t>
      </w:r>
    </w:p>
    <w:p w:rsidR="00AB360B" w:rsidRPr="005D6DF0" w:rsidRDefault="00AB360B" w:rsidP="00AB360B">
      <w:pPr>
        <w:pStyle w:val="ParagrapheStandard"/>
        <w:spacing w:before="240" w:after="0" w:line="240" w:lineRule="auto"/>
        <w:ind w:left="0" w:firstLine="709"/>
      </w:pPr>
      <w:r w:rsidRPr="005D6DF0">
        <w:t>Attendu que selon le comptable, l’absence de recouvrement de ladite créance n’a</w:t>
      </w:r>
      <w:r w:rsidR="00D802D6" w:rsidRPr="005D6DF0">
        <w:t>urait</w:t>
      </w:r>
      <w:r w:rsidRPr="005D6DF0">
        <w:t xml:space="preserve"> pas entraîné pour l’</w:t>
      </w:r>
      <w:proofErr w:type="spellStart"/>
      <w:r w:rsidRPr="005D6DF0">
        <w:t>Etat</w:t>
      </w:r>
      <w:proofErr w:type="spellEnd"/>
      <w:r w:rsidRPr="005D6DF0">
        <w:t xml:space="preserve"> de préjudice financier</w:t>
      </w:r>
      <w:r w:rsidR="001821B2">
        <w:t> </w:t>
      </w:r>
      <w:bookmarkStart w:id="12" w:name="_GoBack"/>
      <w:bookmarkEnd w:id="12"/>
      <w:r w:rsidRPr="005D6DF0">
        <w:t>;</w:t>
      </w:r>
    </w:p>
    <w:p w:rsidR="00EB582F" w:rsidRPr="005D6DF0" w:rsidRDefault="00B01E7D" w:rsidP="00EB582F">
      <w:pPr>
        <w:pStyle w:val="Notedebasdepage"/>
        <w:spacing w:before="240"/>
        <w:ind w:firstLine="709"/>
        <w:jc w:val="both"/>
        <w:rPr>
          <w:sz w:val="24"/>
          <w:szCs w:val="24"/>
        </w:rPr>
      </w:pPr>
      <w:r w:rsidRPr="005D6DF0">
        <w:rPr>
          <w:sz w:val="24"/>
          <w:szCs w:val="24"/>
        </w:rPr>
        <w:t>Considérant que l</w:t>
      </w:r>
      <w:r w:rsidR="00D80924" w:rsidRPr="005D6DF0">
        <w:rPr>
          <w:sz w:val="24"/>
          <w:szCs w:val="24"/>
        </w:rPr>
        <w:t xml:space="preserve">a responsabilité des comptables du fait du recouvrement des recettes s’apprécie au regard de l’étendue de leurs diligences qui doivent être </w:t>
      </w:r>
      <w:r w:rsidR="00D80924" w:rsidRPr="005D6DF0">
        <w:rPr>
          <w:i/>
          <w:sz w:val="24"/>
          <w:szCs w:val="24"/>
        </w:rPr>
        <w:t>« adéquates, complètes et rapides »</w:t>
      </w:r>
      <w:r w:rsidR="00FA5B56" w:rsidRPr="005D6DF0">
        <w:rPr>
          <w:i/>
          <w:sz w:val="24"/>
          <w:szCs w:val="24"/>
        </w:rPr>
        <w:t> ;</w:t>
      </w:r>
      <w:r w:rsidR="00EB582F" w:rsidRPr="005D6DF0">
        <w:rPr>
          <w:sz w:val="24"/>
          <w:szCs w:val="24"/>
        </w:rPr>
        <w:t xml:space="preserve"> que le Conseil d’Etat, le 27 octobre 2000, </w:t>
      </w:r>
      <w:r w:rsidR="00AB360B" w:rsidRPr="005D6DF0">
        <w:rPr>
          <w:sz w:val="24"/>
          <w:szCs w:val="24"/>
        </w:rPr>
        <w:t>a affirmé la compétence de la Cour des comptes pour apprécier ces diligences</w:t>
      </w:r>
      <w:r w:rsidR="00EB582F" w:rsidRPr="005D6DF0">
        <w:rPr>
          <w:sz w:val="24"/>
          <w:szCs w:val="24"/>
        </w:rPr>
        <w:t> : « </w:t>
      </w:r>
      <w:r w:rsidR="00EB582F" w:rsidRPr="005D6DF0">
        <w:rPr>
          <w:i/>
          <w:sz w:val="24"/>
          <w:szCs w:val="24"/>
        </w:rPr>
        <w:t xml:space="preserve">Considérant, s'agissant du débet […] prononcé à l'encontre de </w:t>
      </w:r>
      <w:r w:rsidR="00FC1B2A">
        <w:rPr>
          <w:i/>
          <w:sz w:val="24"/>
          <w:szCs w:val="24"/>
        </w:rPr>
        <w:t>Mme Y</w:t>
      </w:r>
      <w:r w:rsidR="00EB582F" w:rsidRPr="005D6DF0">
        <w:rPr>
          <w:i/>
          <w:sz w:val="24"/>
          <w:szCs w:val="24"/>
        </w:rPr>
        <w:t xml:space="preserve"> à raison du défaut de recouvrement d'une créance, qu'en recherchant, au vu de son compte et des pièces qui y sont relatives, si </w:t>
      </w:r>
      <w:r w:rsidR="00FC1B2A">
        <w:rPr>
          <w:i/>
          <w:sz w:val="24"/>
          <w:szCs w:val="24"/>
        </w:rPr>
        <w:t>Mme Y</w:t>
      </w:r>
      <w:r w:rsidR="00EB582F" w:rsidRPr="005D6DF0">
        <w:rPr>
          <w:i/>
          <w:sz w:val="24"/>
          <w:szCs w:val="24"/>
        </w:rPr>
        <w:t xml:space="preserve"> avait exercé des "diligences adéquates, complètes et rapides" pour le recouvrement des sommes dues […],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 </w:t>
      </w:r>
      <w:r w:rsidR="00EB582F" w:rsidRPr="005D6DF0">
        <w:rPr>
          <w:sz w:val="24"/>
          <w:szCs w:val="24"/>
        </w:rPr>
        <w:t>» ;</w:t>
      </w:r>
    </w:p>
    <w:p w:rsidR="00EB582F" w:rsidRPr="005D6DF0" w:rsidRDefault="00EB582F" w:rsidP="00EB582F">
      <w:pPr>
        <w:pStyle w:val="Notedebasdepage"/>
        <w:spacing w:before="240"/>
        <w:ind w:firstLine="709"/>
        <w:jc w:val="both"/>
        <w:rPr>
          <w:sz w:val="24"/>
          <w:szCs w:val="24"/>
        </w:rPr>
      </w:pPr>
      <w:r w:rsidRPr="005D6DF0">
        <w:rPr>
          <w:sz w:val="24"/>
          <w:szCs w:val="24"/>
        </w:rPr>
        <w:t>Considérant qu</w:t>
      </w:r>
      <w:r w:rsidR="00002BE3" w:rsidRPr="005D6DF0">
        <w:rPr>
          <w:sz w:val="24"/>
          <w:szCs w:val="24"/>
        </w:rPr>
        <w:t xml:space="preserve">e faute </w:t>
      </w:r>
      <w:r w:rsidRPr="005D6DF0">
        <w:rPr>
          <w:sz w:val="24"/>
          <w:szCs w:val="24"/>
        </w:rPr>
        <w:t>de déclaration de créances</w:t>
      </w:r>
      <w:r w:rsidR="00A84716" w:rsidRPr="005D6DF0">
        <w:rPr>
          <w:sz w:val="24"/>
          <w:szCs w:val="24"/>
        </w:rPr>
        <w:t xml:space="preserve"> au passif d</w:t>
      </w:r>
      <w:r w:rsidR="00AB360B" w:rsidRPr="005D6DF0">
        <w:rPr>
          <w:sz w:val="24"/>
          <w:szCs w:val="24"/>
        </w:rPr>
        <w:t>e la</w:t>
      </w:r>
      <w:r w:rsidR="00A84716" w:rsidRPr="005D6DF0">
        <w:rPr>
          <w:sz w:val="24"/>
          <w:szCs w:val="24"/>
        </w:rPr>
        <w:t xml:space="preserve"> procédure de sauvegarde</w:t>
      </w:r>
      <w:r w:rsidRPr="005D6DF0">
        <w:rPr>
          <w:sz w:val="24"/>
          <w:szCs w:val="24"/>
        </w:rPr>
        <w:t xml:space="preserve">, </w:t>
      </w:r>
      <w:r w:rsidR="00FC1B2A">
        <w:rPr>
          <w:sz w:val="24"/>
          <w:szCs w:val="24"/>
        </w:rPr>
        <w:t>M. X</w:t>
      </w:r>
      <w:r w:rsidRPr="005D6DF0">
        <w:rPr>
          <w:sz w:val="24"/>
          <w:szCs w:val="24"/>
        </w:rPr>
        <w:t>, en fonctions du 6 février 2006 au 31 décembre 2007</w:t>
      </w:r>
      <w:r w:rsidR="00AB360B" w:rsidRPr="005D6DF0">
        <w:rPr>
          <w:sz w:val="24"/>
          <w:szCs w:val="24"/>
        </w:rPr>
        <w:t>,</w:t>
      </w:r>
      <w:r w:rsidRPr="005D6DF0">
        <w:rPr>
          <w:sz w:val="24"/>
          <w:szCs w:val="24"/>
        </w:rPr>
        <w:t xml:space="preserve"> ne s’est pas acquitté de ses obligations ;</w:t>
      </w:r>
    </w:p>
    <w:p w:rsidR="005A6C67" w:rsidRPr="005D6DF0" w:rsidRDefault="00EB582F" w:rsidP="00EB582F">
      <w:pPr>
        <w:pStyle w:val="ParagrapheStandard"/>
        <w:spacing w:before="240" w:after="0" w:line="240" w:lineRule="auto"/>
        <w:ind w:left="0" w:firstLine="709"/>
      </w:pPr>
      <w:r w:rsidRPr="005D6DF0">
        <w:t>Considérant qu</w:t>
      </w:r>
      <w:r w:rsidR="00431F40" w:rsidRPr="005D6DF0">
        <w:t>e</w:t>
      </w:r>
      <w:r w:rsidRPr="005D6DF0">
        <w:t xml:space="preserve"> l’absence de déclaration de créances à titre </w:t>
      </w:r>
      <w:r w:rsidR="00BC3342" w:rsidRPr="005D6DF0">
        <w:t xml:space="preserve">définitif </w:t>
      </w:r>
      <w:r w:rsidRPr="005D6DF0">
        <w:t>au passif constitue un manquement du comptable</w:t>
      </w:r>
      <w:r w:rsidR="005A6C67" w:rsidRPr="005D6DF0">
        <w:t> ;</w:t>
      </w:r>
    </w:p>
    <w:p w:rsidR="00431F40" w:rsidRPr="005D6DF0" w:rsidRDefault="00431F40" w:rsidP="00431F40">
      <w:pPr>
        <w:pStyle w:val="ParagrapheStandard"/>
        <w:spacing w:before="240" w:after="0" w:line="240" w:lineRule="auto"/>
        <w:ind w:left="0" w:firstLine="709"/>
      </w:pPr>
      <w:r w:rsidRPr="005D6DF0">
        <w:t>Considérant que la procédure collective a été clôturée pour insuffisance d’actif le 7</w:t>
      </w:r>
      <w:r w:rsidR="007A6092" w:rsidRPr="005D6DF0">
        <w:t> </w:t>
      </w:r>
      <w:r w:rsidRPr="005D6DF0">
        <w:t xml:space="preserve">octobre 2009 et que </w:t>
      </w:r>
      <w:r w:rsidR="00E26571" w:rsidRPr="005D6DF0">
        <w:t>la société a été radiée</w:t>
      </w:r>
      <w:r w:rsidR="005815E4" w:rsidRPr="005D6DF0">
        <w:t xml:space="preserve"> au tribunal de commerce</w:t>
      </w:r>
      <w:r w:rsidR="00E26571" w:rsidRPr="005D6DF0">
        <w:t xml:space="preserve">, jugement publié au </w:t>
      </w:r>
      <w:r w:rsidR="00A86838" w:rsidRPr="005D6DF0">
        <w:t>BODACC</w:t>
      </w:r>
      <w:r w:rsidR="00E26571" w:rsidRPr="005D6DF0">
        <w:t xml:space="preserve"> du 13 novembre 2009</w:t>
      </w:r>
      <w:r w:rsidR="00AB360B" w:rsidRPr="005D6DF0">
        <w:t> ; que l</w:t>
      </w:r>
      <w:r w:rsidRPr="005D6DF0">
        <w:t xml:space="preserve">’état de reddition des comptes du </w:t>
      </w:r>
      <w:r w:rsidR="00E26571" w:rsidRPr="005D6DF0">
        <w:t>22</w:t>
      </w:r>
      <w:r w:rsidRPr="005D6DF0">
        <w:t xml:space="preserve"> </w:t>
      </w:r>
      <w:r w:rsidR="00E26571" w:rsidRPr="005D6DF0">
        <w:t xml:space="preserve">novembre </w:t>
      </w:r>
      <w:r w:rsidRPr="005D6DF0">
        <w:t>200</w:t>
      </w:r>
      <w:r w:rsidR="00E26571" w:rsidRPr="005D6DF0">
        <w:t>9</w:t>
      </w:r>
      <w:r w:rsidR="00AB360B" w:rsidRPr="005D6DF0">
        <w:t xml:space="preserve"> </w:t>
      </w:r>
      <w:r w:rsidR="00E26571" w:rsidRPr="005D6DF0">
        <w:t>montr</w:t>
      </w:r>
      <w:r w:rsidR="00AB360B" w:rsidRPr="005D6DF0">
        <w:t>e</w:t>
      </w:r>
      <w:r w:rsidR="00E26571" w:rsidRPr="005D6DF0">
        <w:t xml:space="preserve"> que les créanciers privilégiés n’</w:t>
      </w:r>
      <w:r w:rsidR="00CB199C" w:rsidRPr="005D6DF0">
        <w:t>avaient</w:t>
      </w:r>
      <w:r w:rsidR="00E26571" w:rsidRPr="005D6DF0">
        <w:t xml:space="preserve"> pas été désintéressés. </w:t>
      </w:r>
    </w:p>
    <w:p w:rsidR="00431F40" w:rsidRPr="005D6DF0" w:rsidRDefault="00431F40" w:rsidP="00431F40">
      <w:pPr>
        <w:pStyle w:val="ParagrapheStandard"/>
        <w:spacing w:before="240" w:after="0" w:line="240" w:lineRule="auto"/>
        <w:ind w:left="0" w:firstLine="709"/>
      </w:pPr>
      <w:r w:rsidRPr="005D6DF0">
        <w:t xml:space="preserve">Considérant que le manquement du comptable n’a </w:t>
      </w:r>
      <w:r w:rsidR="00AB360B" w:rsidRPr="005D6DF0">
        <w:t xml:space="preserve">donc </w:t>
      </w:r>
      <w:r w:rsidRPr="005D6DF0">
        <w:t>pas engendré un préjudice financier pour l’Etat ;</w:t>
      </w:r>
    </w:p>
    <w:p w:rsidR="00431F40" w:rsidRPr="005D6DF0" w:rsidRDefault="00431F40" w:rsidP="00431F40">
      <w:pPr>
        <w:pStyle w:val="Corpsdetexte"/>
        <w:spacing w:before="240" w:after="0"/>
      </w:pPr>
      <w:r w:rsidRPr="005D6DF0">
        <w:t>Considérant qu’aux termes de l'article 60 modifié de la loi n°</w:t>
      </w:r>
      <w:r w:rsidR="00A86838" w:rsidRPr="005D6DF0">
        <w:t xml:space="preserve"> </w:t>
      </w:r>
      <w:r w:rsidRPr="005D6DF0">
        <w:t xml:space="preserve">63-156 du 23 février 1963 : </w:t>
      </w:r>
      <w:r w:rsidRPr="005D6DF0">
        <w:rPr>
          <w:i/>
        </w:rPr>
        <w:t>« les comptables publics sont personnellement et pécuniairement responsables du recouvrement des recettes</w:t>
      </w:r>
      <w:r w:rsidR="00A86838" w:rsidRPr="005D6DF0">
        <w:rPr>
          <w:i/>
        </w:rPr>
        <w:t xml:space="preserve"> </w:t>
      </w:r>
      <w:r w:rsidRPr="005D6DF0">
        <w:rPr>
          <w:i/>
        </w:rPr>
        <w:t>…</w:t>
      </w:r>
      <w:r w:rsidR="00A86838" w:rsidRPr="005D6DF0">
        <w:rPr>
          <w:i/>
        </w:rPr>
        <w:t xml:space="preserve"> </w:t>
      </w:r>
      <w:r w:rsidRPr="005D6DF0">
        <w:rPr>
          <w:i/>
        </w:rPr>
        <w:t>(paragraphe I al. 1)</w:t>
      </w:r>
      <w:r w:rsidR="00A86838" w:rsidRPr="005D6DF0">
        <w:rPr>
          <w:i/>
        </w:rPr>
        <w:t xml:space="preserve"> </w:t>
      </w:r>
      <w:r w:rsidRPr="005D6DF0">
        <w:rPr>
          <w:i/>
        </w:rPr>
        <w:t>.</w:t>
      </w:r>
      <w:r w:rsidR="00A1065A" w:rsidRPr="005D6DF0">
        <w:rPr>
          <w:i/>
        </w:rPr>
        <w:t>.</w:t>
      </w:r>
      <w:r w:rsidRPr="005D6DF0">
        <w:rPr>
          <w:i/>
        </w:rPr>
        <w:t>.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 lorsque le manquement du comptable aux obligations mentionnées au (paragraphe I) n’a pas causé de préjudice financier (…) », le juge des comptes « peut obliger le comptable à s’acquitter d’une somme arrêtée, pour chaque exercice, en tenant compte des circonstances de l’espèce »</w:t>
      </w:r>
      <w:r w:rsidRPr="005D6DF0">
        <w:t> </w:t>
      </w:r>
      <w:r w:rsidRPr="005D6DF0">
        <w:rPr>
          <w:i/>
        </w:rPr>
        <w:t>(paragraphe VI, alinéa 2)</w:t>
      </w:r>
      <w:r w:rsidRPr="005D6DF0">
        <w:t xml:space="preserve"> ; </w:t>
      </w:r>
    </w:p>
    <w:p w:rsidR="00431F40" w:rsidRPr="005D6DF0" w:rsidRDefault="00431F40" w:rsidP="00431F40">
      <w:pPr>
        <w:pStyle w:val="Corpsdetexte"/>
        <w:spacing w:before="240" w:after="0"/>
        <w:rPr>
          <w:i/>
        </w:rPr>
      </w:pPr>
      <w:r w:rsidRPr="005D6DF0">
        <w:t>Attendu qu’aux termes du décret n°</w:t>
      </w:r>
      <w:r w:rsidR="00A86838" w:rsidRPr="005D6DF0">
        <w:t xml:space="preserve"> </w:t>
      </w:r>
      <w:r w:rsidRPr="005D6DF0">
        <w:t xml:space="preserve">2012-1386 du 10 décembre 2012 portant application du deuxième alinéa du VI de l’article 60 modifié susvisé </w:t>
      </w:r>
      <w:r w:rsidRPr="005D6DF0">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 ;</w:t>
      </w:r>
    </w:p>
    <w:p w:rsidR="00431F40" w:rsidRPr="005D6DF0" w:rsidRDefault="00431F40" w:rsidP="0007402B">
      <w:pPr>
        <w:pStyle w:val="Corpsdetexte"/>
        <w:spacing w:before="240" w:after="240"/>
      </w:pPr>
      <w:r w:rsidRPr="005D6DF0">
        <w:t>Considérant que le montant du cautionnement du comptable</w:t>
      </w:r>
      <w:r w:rsidR="0076110D" w:rsidRPr="005D6DF0">
        <w:t>, pour l’exercice concerné,</w:t>
      </w:r>
      <w:r w:rsidRPr="005D6DF0">
        <w:t xml:space="preserve"> s’élève à </w:t>
      </w:r>
      <w:r w:rsidR="00E26571" w:rsidRPr="005D6DF0">
        <w:t>168 953</w:t>
      </w:r>
      <w:r w:rsidRPr="005D6DF0">
        <w:t xml:space="preserve"> euros</w:t>
      </w:r>
      <w:r w:rsidR="00AB360B" w:rsidRPr="005D6DF0">
        <w:t> ;</w:t>
      </w:r>
      <w:r w:rsidRPr="005D6DF0">
        <w:t xml:space="preserve"> qu’au cas d’espèce, le montant </w:t>
      </w:r>
      <w:r w:rsidR="00AB360B" w:rsidRPr="005D6DF0">
        <w:t xml:space="preserve">maximum </w:t>
      </w:r>
      <w:r w:rsidRPr="005D6DF0">
        <w:t xml:space="preserve">de la somme non </w:t>
      </w:r>
      <w:r w:rsidRPr="005D6DF0">
        <w:lastRenderedPageBreak/>
        <w:t xml:space="preserve">rémissible s’établit à </w:t>
      </w:r>
      <w:r w:rsidR="00E26571" w:rsidRPr="005D6DF0">
        <w:t>253,42</w:t>
      </w:r>
      <w:r w:rsidRPr="005D6DF0">
        <w:t xml:space="preserve"> euros ; qu’</w:t>
      </w:r>
      <w:r w:rsidR="00AB360B" w:rsidRPr="005D6DF0">
        <w:t>il sera fait une juste appréciation des</w:t>
      </w:r>
      <w:r w:rsidRPr="005D6DF0">
        <w:t xml:space="preserve"> circonstances</w:t>
      </w:r>
      <w:r w:rsidR="00AB360B" w:rsidRPr="005D6DF0">
        <w:t xml:space="preserve"> de l’espèce en arrêtant </w:t>
      </w:r>
      <w:r w:rsidR="00CB199C" w:rsidRPr="005D6DF0">
        <w:t xml:space="preserve">le </w:t>
      </w:r>
      <w:r w:rsidR="00AB360B" w:rsidRPr="005D6DF0">
        <w:t>montant</w:t>
      </w:r>
      <w:r w:rsidR="000F66B8" w:rsidRPr="005D6DF0">
        <w:t xml:space="preserve"> </w:t>
      </w:r>
      <w:r w:rsidR="00CB199C" w:rsidRPr="005D6DF0">
        <w:t xml:space="preserve">de la somme non rémissible </w:t>
      </w:r>
      <w:r w:rsidRPr="005D6DF0">
        <w:t>à</w:t>
      </w:r>
      <w:r w:rsidR="000F66B8" w:rsidRPr="005D6DF0">
        <w:t xml:space="preserve"> </w:t>
      </w:r>
      <w:r w:rsidR="00E26571" w:rsidRPr="005D6DF0">
        <w:t>20</w:t>
      </w:r>
      <w:r w:rsidRPr="005D6DF0">
        <w:t>0 euros</w:t>
      </w:r>
      <w:r w:rsidR="00AB360B" w:rsidRPr="005D6DF0">
        <w:t>,</w:t>
      </w:r>
      <w:r w:rsidRPr="005D6DF0">
        <w:t xml:space="preserve"> à la charge de </w:t>
      </w:r>
      <w:r w:rsidR="00FC1B2A">
        <w:t>M. X</w:t>
      </w:r>
      <w:r w:rsidR="00AB360B" w:rsidRPr="005D6DF0">
        <w:t>,</w:t>
      </w:r>
      <w:r w:rsidRPr="005D6DF0">
        <w:t xml:space="preserve"> au titre de l’exercice 200</w:t>
      </w:r>
      <w:r w:rsidR="00E26571" w:rsidRPr="005D6DF0">
        <w:t>7</w:t>
      </w:r>
      <w:r w:rsidRPr="005D6DF0">
        <w:t>.</w:t>
      </w:r>
    </w:p>
    <w:p w:rsidR="00694671" w:rsidRPr="005D6DF0" w:rsidRDefault="0007402B" w:rsidP="00694671">
      <w:pPr>
        <w:pStyle w:val="Corpsdetexte"/>
        <w:rPr>
          <w:b/>
        </w:rPr>
      </w:pPr>
      <w:r w:rsidRPr="005D6DF0">
        <w:rPr>
          <w:b/>
        </w:rPr>
        <w:t>P</w:t>
      </w:r>
      <w:r w:rsidR="00694671" w:rsidRPr="005D6DF0">
        <w:rPr>
          <w:b/>
        </w:rPr>
        <w:t>ar ces motifs,</w:t>
      </w:r>
    </w:p>
    <w:p w:rsidR="00694671" w:rsidRPr="005D6DF0" w:rsidRDefault="00694671" w:rsidP="00694671">
      <w:pPr>
        <w:pStyle w:val="Corpsdetexte"/>
        <w:rPr>
          <w:b/>
        </w:rPr>
      </w:pPr>
    </w:p>
    <w:p w:rsidR="00694671" w:rsidRPr="005D6DF0" w:rsidRDefault="00694671" w:rsidP="00A1065A">
      <w:pPr>
        <w:autoSpaceDE w:val="0"/>
        <w:autoSpaceDN w:val="0"/>
        <w:adjustRightInd w:val="0"/>
        <w:spacing w:before="0" w:after="240"/>
        <w:rPr>
          <w:szCs w:val="24"/>
        </w:rPr>
      </w:pPr>
      <w:r w:rsidRPr="005D6DF0">
        <w:rPr>
          <w:szCs w:val="24"/>
        </w:rPr>
        <w:t>La somme de 200 euros est mise à la charge de</w:t>
      </w:r>
      <w:r w:rsidR="000F66B8" w:rsidRPr="005D6DF0">
        <w:rPr>
          <w:szCs w:val="24"/>
        </w:rPr>
        <w:t xml:space="preserve"> </w:t>
      </w:r>
      <w:r w:rsidR="00FC1B2A">
        <w:rPr>
          <w:szCs w:val="24"/>
        </w:rPr>
        <w:t>M. X</w:t>
      </w:r>
      <w:r w:rsidRPr="005D6DF0">
        <w:rPr>
          <w:szCs w:val="24"/>
        </w:rPr>
        <w:t>, au titre de l’exercice 2007, en application du paragraphe VI, alinéa 2, de l'article 60 de la loi n° 63-156 du 23 février 1963 modifiée.</w:t>
      </w:r>
    </w:p>
    <w:p w:rsidR="00103C38" w:rsidRPr="005D6DF0" w:rsidRDefault="00103C38" w:rsidP="00A1065A">
      <w:pPr>
        <w:pStyle w:val="Corpsdetexte"/>
      </w:pPr>
    </w:p>
    <w:p w:rsidR="00694671" w:rsidRPr="005D6DF0" w:rsidRDefault="000F66B8" w:rsidP="00A34BAE">
      <w:pPr>
        <w:pStyle w:val="Corpsdetexte"/>
        <w:ind w:left="2268" w:hanging="2268"/>
        <w:jc w:val="center"/>
      </w:pPr>
      <w:r w:rsidRPr="005D6DF0">
        <w:t>-------</w:t>
      </w:r>
    </w:p>
    <w:p w:rsidR="00694671" w:rsidRPr="005D6DF0" w:rsidRDefault="00694671" w:rsidP="00694671">
      <w:pPr>
        <w:pStyle w:val="Corpsdetexte"/>
      </w:pPr>
    </w:p>
    <w:p w:rsidR="00694671" w:rsidRPr="005D6DF0" w:rsidRDefault="00694671" w:rsidP="001B42FB">
      <w:pPr>
        <w:pStyle w:val="ps"/>
        <w:spacing w:before="240" w:after="360" w:line="240" w:lineRule="auto"/>
        <w:ind w:left="0" w:firstLine="709"/>
        <w:rPr>
          <w:rFonts w:ascii="Times New Roman" w:hAnsi="Times New Roman"/>
        </w:rPr>
      </w:pPr>
      <w:r w:rsidRPr="005D6DF0">
        <w:rPr>
          <w:rFonts w:ascii="Times New Roman" w:hAnsi="Times New Roman"/>
        </w:rPr>
        <w:t>Fait et jugé en la Cour des comptes, première chambre, première section, le cinq juin deux mil treize, présents : Mme Fradin, président de section, MM.</w:t>
      </w:r>
      <w:r w:rsidR="001E2D96" w:rsidRPr="005D6DF0">
        <w:rPr>
          <w:rFonts w:ascii="Times New Roman" w:hAnsi="Times New Roman"/>
        </w:rPr>
        <w:t> </w:t>
      </w:r>
      <w:r w:rsidRPr="005D6DF0">
        <w:rPr>
          <w:rFonts w:ascii="Times New Roman" w:hAnsi="Times New Roman"/>
        </w:rPr>
        <w:t xml:space="preserve">Brun-Buisson, Lair, </w:t>
      </w:r>
      <w:r w:rsidRPr="005D6DF0">
        <w:rPr>
          <w:rFonts w:ascii="Times New Roman" w:hAnsi="Times New Roman"/>
        </w:rPr>
        <w:br/>
      </w:r>
      <w:proofErr w:type="spellStart"/>
      <w:r w:rsidRPr="005D6DF0">
        <w:rPr>
          <w:rFonts w:ascii="Times New Roman" w:hAnsi="Times New Roman"/>
        </w:rPr>
        <w:t>Ory-Lavollée</w:t>
      </w:r>
      <w:proofErr w:type="spellEnd"/>
      <w:r w:rsidRPr="005D6DF0">
        <w:rPr>
          <w:rFonts w:ascii="Times New Roman" w:hAnsi="Times New Roman"/>
        </w:rPr>
        <w:t xml:space="preserve"> et </w:t>
      </w:r>
      <w:proofErr w:type="spellStart"/>
      <w:r w:rsidRPr="005D6DF0">
        <w:rPr>
          <w:rFonts w:ascii="Times New Roman" w:hAnsi="Times New Roman"/>
        </w:rPr>
        <w:t>Chouvet</w:t>
      </w:r>
      <w:proofErr w:type="spellEnd"/>
      <w:r w:rsidRPr="005D6DF0">
        <w:rPr>
          <w:rFonts w:ascii="Times New Roman" w:hAnsi="Times New Roman"/>
        </w:rPr>
        <w:t>, conseillers maîtres.</w:t>
      </w:r>
    </w:p>
    <w:p w:rsidR="0007402B" w:rsidRPr="005D6DF0" w:rsidRDefault="0007402B" w:rsidP="0007402B">
      <w:pPr>
        <w:spacing w:before="240" w:after="360"/>
        <w:ind w:firstLine="720"/>
        <w:rPr>
          <w:szCs w:val="24"/>
        </w:rPr>
      </w:pPr>
      <w:r w:rsidRPr="005D6DF0">
        <w:t xml:space="preserve">Signé : Fradin, président de section, et </w:t>
      </w:r>
      <w:proofErr w:type="spellStart"/>
      <w:r w:rsidRPr="005D6DF0">
        <w:t>Férez</w:t>
      </w:r>
      <w:proofErr w:type="spellEnd"/>
      <w:r w:rsidRPr="005D6DF0">
        <w:t>, greffier.</w:t>
      </w:r>
    </w:p>
    <w:p w:rsidR="0007402B" w:rsidRPr="005D6DF0" w:rsidRDefault="0007402B" w:rsidP="0007402B">
      <w:pPr>
        <w:spacing w:before="240" w:after="360"/>
        <w:ind w:firstLine="720"/>
        <w:rPr>
          <w:szCs w:val="24"/>
        </w:rPr>
      </w:pPr>
      <w:r w:rsidRPr="005D6DF0">
        <w:rPr>
          <w:szCs w:val="24"/>
        </w:rPr>
        <w:t>Collationné, certifié conforme à la minute étant au greffe de la Cour des comptes.</w:t>
      </w:r>
    </w:p>
    <w:p w:rsidR="0007402B" w:rsidRPr="005D6DF0" w:rsidRDefault="0007402B" w:rsidP="0007402B">
      <w:pPr>
        <w:spacing w:before="240" w:after="360"/>
        <w:ind w:firstLine="720"/>
        <w:rPr>
          <w:szCs w:val="24"/>
        </w:rPr>
      </w:pPr>
      <w:r w:rsidRPr="005D6DF0">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07402B" w:rsidRPr="005D6DF0" w:rsidRDefault="0007402B" w:rsidP="0007402B">
      <w:pPr>
        <w:spacing w:before="240" w:after="240"/>
        <w:ind w:firstLine="720"/>
        <w:rPr>
          <w:szCs w:val="24"/>
        </w:rPr>
      </w:pPr>
      <w:r w:rsidRPr="005D6DF0">
        <w:rPr>
          <w:szCs w:val="24"/>
        </w:rPr>
        <w:t>Délivré par moi, secrétaire général.</w:t>
      </w:r>
    </w:p>
    <w:p w:rsidR="0007402B" w:rsidRPr="005D6DF0" w:rsidRDefault="0007402B" w:rsidP="0007402B">
      <w:pPr>
        <w:spacing w:before="0" w:after="0"/>
        <w:ind w:left="4820"/>
        <w:jc w:val="center"/>
        <w:rPr>
          <w:szCs w:val="24"/>
        </w:rPr>
      </w:pPr>
      <w:r w:rsidRPr="005D6DF0">
        <w:rPr>
          <w:b/>
          <w:bCs/>
          <w:szCs w:val="24"/>
        </w:rPr>
        <w:t>Pour le Secrétaire général</w:t>
      </w:r>
    </w:p>
    <w:p w:rsidR="0007402B" w:rsidRPr="005D6DF0" w:rsidRDefault="0007402B" w:rsidP="0007402B">
      <w:pPr>
        <w:spacing w:before="0" w:after="0"/>
        <w:ind w:left="4820"/>
        <w:jc w:val="center"/>
        <w:rPr>
          <w:szCs w:val="24"/>
        </w:rPr>
      </w:pPr>
      <w:proofErr w:type="gramStart"/>
      <w:r w:rsidRPr="005D6DF0">
        <w:rPr>
          <w:b/>
          <w:bCs/>
          <w:szCs w:val="24"/>
        </w:rPr>
        <w:t>et</w:t>
      </w:r>
      <w:proofErr w:type="gramEnd"/>
      <w:r w:rsidRPr="005D6DF0">
        <w:rPr>
          <w:b/>
          <w:bCs/>
          <w:szCs w:val="24"/>
        </w:rPr>
        <w:t xml:space="preserve"> par délégation,</w:t>
      </w:r>
    </w:p>
    <w:p w:rsidR="0007402B" w:rsidRPr="005D6DF0" w:rsidRDefault="0007402B" w:rsidP="0007402B">
      <w:pPr>
        <w:spacing w:before="0" w:after="0"/>
        <w:ind w:left="4820"/>
        <w:jc w:val="center"/>
        <w:rPr>
          <w:b/>
          <w:bCs/>
          <w:szCs w:val="24"/>
        </w:rPr>
      </w:pPr>
      <w:proofErr w:type="gramStart"/>
      <w:r w:rsidRPr="005D6DF0">
        <w:rPr>
          <w:b/>
          <w:bCs/>
          <w:szCs w:val="24"/>
        </w:rPr>
        <w:t>le</w:t>
      </w:r>
      <w:proofErr w:type="gramEnd"/>
      <w:r w:rsidRPr="005D6DF0">
        <w:rPr>
          <w:b/>
          <w:bCs/>
          <w:szCs w:val="24"/>
        </w:rPr>
        <w:t xml:space="preserve"> Chef du Greffe contentieux</w:t>
      </w:r>
    </w:p>
    <w:p w:rsidR="001B42FB" w:rsidRPr="005D6DF0" w:rsidRDefault="001B42FB" w:rsidP="001B42FB">
      <w:pPr>
        <w:pStyle w:val="Corpsdetexte"/>
      </w:pPr>
    </w:p>
    <w:p w:rsidR="001B42FB" w:rsidRPr="005D6DF0" w:rsidRDefault="001B42FB" w:rsidP="001B42FB">
      <w:pPr>
        <w:pStyle w:val="Corpsdetexte"/>
      </w:pPr>
    </w:p>
    <w:p w:rsidR="0007402B" w:rsidRPr="005D6DF0" w:rsidRDefault="0007402B" w:rsidP="0007402B">
      <w:pPr>
        <w:spacing w:after="0"/>
        <w:ind w:left="4820"/>
        <w:jc w:val="center"/>
        <w:rPr>
          <w:b/>
          <w:bCs/>
          <w:szCs w:val="24"/>
        </w:rPr>
      </w:pPr>
    </w:p>
    <w:p w:rsidR="0007402B" w:rsidRPr="005D6DF0" w:rsidRDefault="0007402B" w:rsidP="0007402B">
      <w:pPr>
        <w:spacing w:after="0"/>
        <w:ind w:left="4820"/>
        <w:jc w:val="center"/>
        <w:rPr>
          <w:b/>
          <w:bCs/>
          <w:szCs w:val="24"/>
        </w:rPr>
      </w:pPr>
    </w:p>
    <w:p w:rsidR="0007402B" w:rsidRPr="005D6DF0" w:rsidRDefault="0007402B" w:rsidP="0007402B">
      <w:pPr>
        <w:spacing w:after="0"/>
        <w:ind w:left="5103"/>
        <w:jc w:val="center"/>
        <w:rPr>
          <w:szCs w:val="24"/>
        </w:rPr>
      </w:pPr>
      <w:r w:rsidRPr="005D6DF0">
        <w:rPr>
          <w:b/>
          <w:bCs/>
          <w:szCs w:val="24"/>
        </w:rPr>
        <w:t>Daniel FEREZ</w:t>
      </w:r>
      <w:bookmarkStart w:id="13" w:name="footnote1"/>
      <w:bookmarkStart w:id="14" w:name="footnote2"/>
      <w:bookmarkStart w:id="15" w:name="footnote3"/>
      <w:bookmarkStart w:id="16" w:name="footnote4"/>
      <w:bookmarkStart w:id="17" w:name="footnote5"/>
      <w:bookmarkStart w:id="18" w:name="footnote6"/>
      <w:bookmarkStart w:id="19" w:name="footnote7"/>
      <w:bookmarkStart w:id="20" w:name="footnote8"/>
      <w:bookmarkEnd w:id="13"/>
      <w:bookmarkEnd w:id="14"/>
      <w:bookmarkEnd w:id="15"/>
      <w:bookmarkEnd w:id="16"/>
      <w:bookmarkEnd w:id="17"/>
      <w:bookmarkEnd w:id="18"/>
      <w:bookmarkEnd w:id="19"/>
      <w:bookmarkEnd w:id="20"/>
    </w:p>
    <w:p w:rsidR="000B111D" w:rsidRPr="005D6DF0" w:rsidRDefault="000B111D" w:rsidP="00694671">
      <w:pPr>
        <w:pStyle w:val="Corpsdetexte"/>
        <w:spacing w:before="240" w:after="0"/>
        <w:jc w:val="center"/>
      </w:pPr>
    </w:p>
    <w:sectPr w:rsidR="000B111D" w:rsidRPr="005D6DF0"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5A" w:rsidRDefault="0089025A">
      <w:pPr>
        <w:spacing w:before="0" w:after="0"/>
      </w:pPr>
      <w:r>
        <w:separator/>
      </w:r>
    </w:p>
  </w:endnote>
  <w:endnote w:type="continuationSeparator" w:id="0">
    <w:p w:rsidR="0089025A" w:rsidRDefault="008902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5A" w:rsidRDefault="0089025A">
      <w:pPr>
        <w:spacing w:before="0" w:after="0"/>
      </w:pPr>
      <w:r>
        <w:separator/>
      </w:r>
    </w:p>
  </w:footnote>
  <w:footnote w:type="continuationSeparator" w:id="0">
    <w:p w:rsidR="0089025A" w:rsidRDefault="008902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821B2">
      <w:rPr>
        <w:rStyle w:val="Numrodepage"/>
        <w:noProof/>
      </w:rPr>
      <w:t>5</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2"/>
    <w:lvlOverride w:ilvl="0">
      <w:startOverride w:val="1"/>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2BE3"/>
    <w:rsid w:val="00004841"/>
    <w:rsid w:val="000205A5"/>
    <w:rsid w:val="0003391D"/>
    <w:rsid w:val="000417B7"/>
    <w:rsid w:val="00042087"/>
    <w:rsid w:val="000501FD"/>
    <w:rsid w:val="00053817"/>
    <w:rsid w:val="00053859"/>
    <w:rsid w:val="00056564"/>
    <w:rsid w:val="00062EE5"/>
    <w:rsid w:val="0007126D"/>
    <w:rsid w:val="0007350A"/>
    <w:rsid w:val="0007402B"/>
    <w:rsid w:val="0007416B"/>
    <w:rsid w:val="00083612"/>
    <w:rsid w:val="0009009E"/>
    <w:rsid w:val="00096B76"/>
    <w:rsid w:val="000A2C9D"/>
    <w:rsid w:val="000A45CA"/>
    <w:rsid w:val="000A54E3"/>
    <w:rsid w:val="000A5765"/>
    <w:rsid w:val="000A6EFC"/>
    <w:rsid w:val="000A7FB3"/>
    <w:rsid w:val="000B061F"/>
    <w:rsid w:val="000B111D"/>
    <w:rsid w:val="000C17C4"/>
    <w:rsid w:val="000C4EBB"/>
    <w:rsid w:val="000C4F7B"/>
    <w:rsid w:val="000D3FD9"/>
    <w:rsid w:val="000D707C"/>
    <w:rsid w:val="000F60A8"/>
    <w:rsid w:val="000F66B8"/>
    <w:rsid w:val="00101C87"/>
    <w:rsid w:val="00103C38"/>
    <w:rsid w:val="00106CD3"/>
    <w:rsid w:val="00113A37"/>
    <w:rsid w:val="00124578"/>
    <w:rsid w:val="001275AB"/>
    <w:rsid w:val="00133406"/>
    <w:rsid w:val="00134B35"/>
    <w:rsid w:val="00140460"/>
    <w:rsid w:val="001453F9"/>
    <w:rsid w:val="001456BE"/>
    <w:rsid w:val="001466E9"/>
    <w:rsid w:val="001472DE"/>
    <w:rsid w:val="001547FF"/>
    <w:rsid w:val="00165AC7"/>
    <w:rsid w:val="00172848"/>
    <w:rsid w:val="00172C62"/>
    <w:rsid w:val="00176A47"/>
    <w:rsid w:val="00180D49"/>
    <w:rsid w:val="001821B2"/>
    <w:rsid w:val="0018438A"/>
    <w:rsid w:val="001867CF"/>
    <w:rsid w:val="0019032C"/>
    <w:rsid w:val="00191C3C"/>
    <w:rsid w:val="001951E2"/>
    <w:rsid w:val="00195671"/>
    <w:rsid w:val="001A1014"/>
    <w:rsid w:val="001A4AB7"/>
    <w:rsid w:val="001B2EB8"/>
    <w:rsid w:val="001B42FB"/>
    <w:rsid w:val="001B56B9"/>
    <w:rsid w:val="001B7887"/>
    <w:rsid w:val="001C5AB2"/>
    <w:rsid w:val="001C70F1"/>
    <w:rsid w:val="001D5560"/>
    <w:rsid w:val="001E2D96"/>
    <w:rsid w:val="001F1105"/>
    <w:rsid w:val="001F3148"/>
    <w:rsid w:val="001F4EC3"/>
    <w:rsid w:val="00203FD3"/>
    <w:rsid w:val="00205993"/>
    <w:rsid w:val="00205C21"/>
    <w:rsid w:val="00215710"/>
    <w:rsid w:val="00216FEC"/>
    <w:rsid w:val="0023318E"/>
    <w:rsid w:val="00234C99"/>
    <w:rsid w:val="00236A04"/>
    <w:rsid w:val="00241F17"/>
    <w:rsid w:val="00246CDB"/>
    <w:rsid w:val="00253D7A"/>
    <w:rsid w:val="00256EDF"/>
    <w:rsid w:val="00261015"/>
    <w:rsid w:val="002651E9"/>
    <w:rsid w:val="00274E9A"/>
    <w:rsid w:val="002908C5"/>
    <w:rsid w:val="002A051E"/>
    <w:rsid w:val="002A4844"/>
    <w:rsid w:val="002A4E59"/>
    <w:rsid w:val="002C1DCA"/>
    <w:rsid w:val="002C6D18"/>
    <w:rsid w:val="002D1BF2"/>
    <w:rsid w:val="002D2D5C"/>
    <w:rsid w:val="002D31D5"/>
    <w:rsid w:val="002D32D3"/>
    <w:rsid w:val="002E173E"/>
    <w:rsid w:val="002E2F57"/>
    <w:rsid w:val="002E6ED6"/>
    <w:rsid w:val="002F30B1"/>
    <w:rsid w:val="003008D6"/>
    <w:rsid w:val="00300FA2"/>
    <w:rsid w:val="00326BAE"/>
    <w:rsid w:val="0032726F"/>
    <w:rsid w:val="003302D5"/>
    <w:rsid w:val="003320C8"/>
    <w:rsid w:val="00342DFD"/>
    <w:rsid w:val="00351A4B"/>
    <w:rsid w:val="00352646"/>
    <w:rsid w:val="00354A6C"/>
    <w:rsid w:val="003602B0"/>
    <w:rsid w:val="00365ACC"/>
    <w:rsid w:val="00371675"/>
    <w:rsid w:val="00374CF4"/>
    <w:rsid w:val="00382576"/>
    <w:rsid w:val="00386749"/>
    <w:rsid w:val="003A2C60"/>
    <w:rsid w:val="003A4B8F"/>
    <w:rsid w:val="003A7263"/>
    <w:rsid w:val="003B700B"/>
    <w:rsid w:val="003C16FA"/>
    <w:rsid w:val="003D10DE"/>
    <w:rsid w:val="003E336E"/>
    <w:rsid w:val="003E7727"/>
    <w:rsid w:val="003F673B"/>
    <w:rsid w:val="00422BB0"/>
    <w:rsid w:val="00423C01"/>
    <w:rsid w:val="004253B4"/>
    <w:rsid w:val="00431F40"/>
    <w:rsid w:val="00432832"/>
    <w:rsid w:val="00436201"/>
    <w:rsid w:val="00437D5D"/>
    <w:rsid w:val="004422CB"/>
    <w:rsid w:val="00442927"/>
    <w:rsid w:val="00454889"/>
    <w:rsid w:val="00461736"/>
    <w:rsid w:val="00466607"/>
    <w:rsid w:val="004763C1"/>
    <w:rsid w:val="00490A4C"/>
    <w:rsid w:val="004919DB"/>
    <w:rsid w:val="004A3680"/>
    <w:rsid w:val="004B52DE"/>
    <w:rsid w:val="004C0889"/>
    <w:rsid w:val="004C2191"/>
    <w:rsid w:val="004C6DF4"/>
    <w:rsid w:val="004D031F"/>
    <w:rsid w:val="004D04DE"/>
    <w:rsid w:val="004D2F7E"/>
    <w:rsid w:val="004D3A9D"/>
    <w:rsid w:val="004D4916"/>
    <w:rsid w:val="004E0B62"/>
    <w:rsid w:val="004E2390"/>
    <w:rsid w:val="004E421B"/>
    <w:rsid w:val="004E5425"/>
    <w:rsid w:val="004F2D9C"/>
    <w:rsid w:val="004F47DF"/>
    <w:rsid w:val="004F6AE0"/>
    <w:rsid w:val="00500880"/>
    <w:rsid w:val="00506595"/>
    <w:rsid w:val="0052325E"/>
    <w:rsid w:val="00525444"/>
    <w:rsid w:val="005347C5"/>
    <w:rsid w:val="00541CA4"/>
    <w:rsid w:val="00545DA0"/>
    <w:rsid w:val="00546085"/>
    <w:rsid w:val="00546100"/>
    <w:rsid w:val="0055130C"/>
    <w:rsid w:val="00551829"/>
    <w:rsid w:val="00555C29"/>
    <w:rsid w:val="00556978"/>
    <w:rsid w:val="00563AB0"/>
    <w:rsid w:val="00565C83"/>
    <w:rsid w:val="0057280A"/>
    <w:rsid w:val="005815E4"/>
    <w:rsid w:val="005824D9"/>
    <w:rsid w:val="005952BA"/>
    <w:rsid w:val="00595BB2"/>
    <w:rsid w:val="00597A3F"/>
    <w:rsid w:val="005A628E"/>
    <w:rsid w:val="005A6782"/>
    <w:rsid w:val="005A6C67"/>
    <w:rsid w:val="005B2AC0"/>
    <w:rsid w:val="005B54A7"/>
    <w:rsid w:val="005C5011"/>
    <w:rsid w:val="005D349E"/>
    <w:rsid w:val="005D4C6C"/>
    <w:rsid w:val="005D5563"/>
    <w:rsid w:val="005D655B"/>
    <w:rsid w:val="005D6DF0"/>
    <w:rsid w:val="005E3D17"/>
    <w:rsid w:val="005E51F2"/>
    <w:rsid w:val="005F401B"/>
    <w:rsid w:val="005F7F54"/>
    <w:rsid w:val="005F7F70"/>
    <w:rsid w:val="0060481A"/>
    <w:rsid w:val="006061E2"/>
    <w:rsid w:val="00611281"/>
    <w:rsid w:val="0061408E"/>
    <w:rsid w:val="006165A8"/>
    <w:rsid w:val="00627C87"/>
    <w:rsid w:val="006319CF"/>
    <w:rsid w:val="00643810"/>
    <w:rsid w:val="00650C0E"/>
    <w:rsid w:val="0065478C"/>
    <w:rsid w:val="0065596B"/>
    <w:rsid w:val="0066528D"/>
    <w:rsid w:val="00666DF5"/>
    <w:rsid w:val="006708E6"/>
    <w:rsid w:val="00670DA3"/>
    <w:rsid w:val="0067247F"/>
    <w:rsid w:val="00682A53"/>
    <w:rsid w:val="006831DE"/>
    <w:rsid w:val="00694671"/>
    <w:rsid w:val="00697051"/>
    <w:rsid w:val="006A13C0"/>
    <w:rsid w:val="006A62A5"/>
    <w:rsid w:val="006A75D2"/>
    <w:rsid w:val="006B00CA"/>
    <w:rsid w:val="006B2357"/>
    <w:rsid w:val="006D0A8B"/>
    <w:rsid w:val="006D1103"/>
    <w:rsid w:val="006D26BA"/>
    <w:rsid w:val="006D4511"/>
    <w:rsid w:val="006D680F"/>
    <w:rsid w:val="006D713E"/>
    <w:rsid w:val="006E0721"/>
    <w:rsid w:val="006E7A29"/>
    <w:rsid w:val="006F06C2"/>
    <w:rsid w:val="006F385C"/>
    <w:rsid w:val="00703122"/>
    <w:rsid w:val="007105A3"/>
    <w:rsid w:val="007120A7"/>
    <w:rsid w:val="00712102"/>
    <w:rsid w:val="00713643"/>
    <w:rsid w:val="00715803"/>
    <w:rsid w:val="0072501B"/>
    <w:rsid w:val="00734B69"/>
    <w:rsid w:val="007406BE"/>
    <w:rsid w:val="0074194C"/>
    <w:rsid w:val="00744C24"/>
    <w:rsid w:val="0074540E"/>
    <w:rsid w:val="007477D7"/>
    <w:rsid w:val="0076110D"/>
    <w:rsid w:val="0076651D"/>
    <w:rsid w:val="0077029F"/>
    <w:rsid w:val="00773634"/>
    <w:rsid w:val="00775562"/>
    <w:rsid w:val="00787D5A"/>
    <w:rsid w:val="00792A1B"/>
    <w:rsid w:val="00797EC4"/>
    <w:rsid w:val="007A24EF"/>
    <w:rsid w:val="007A2FE8"/>
    <w:rsid w:val="007A416C"/>
    <w:rsid w:val="007A47BE"/>
    <w:rsid w:val="007A6092"/>
    <w:rsid w:val="007B0B0A"/>
    <w:rsid w:val="007B3CDB"/>
    <w:rsid w:val="007B5D67"/>
    <w:rsid w:val="007B6FD7"/>
    <w:rsid w:val="007B7CA1"/>
    <w:rsid w:val="007C1902"/>
    <w:rsid w:val="007D7137"/>
    <w:rsid w:val="007E11A1"/>
    <w:rsid w:val="007E2FD4"/>
    <w:rsid w:val="007F2EF7"/>
    <w:rsid w:val="007F5230"/>
    <w:rsid w:val="007F7A8D"/>
    <w:rsid w:val="00800FAE"/>
    <w:rsid w:val="008021D5"/>
    <w:rsid w:val="00804A63"/>
    <w:rsid w:val="008109E8"/>
    <w:rsid w:val="008157C3"/>
    <w:rsid w:val="00830C25"/>
    <w:rsid w:val="00835EE2"/>
    <w:rsid w:val="008364B7"/>
    <w:rsid w:val="00844FD2"/>
    <w:rsid w:val="00846563"/>
    <w:rsid w:val="00854374"/>
    <w:rsid w:val="008546A0"/>
    <w:rsid w:val="00856A36"/>
    <w:rsid w:val="008621D0"/>
    <w:rsid w:val="008716EA"/>
    <w:rsid w:val="008739F4"/>
    <w:rsid w:val="008778BF"/>
    <w:rsid w:val="0088122E"/>
    <w:rsid w:val="00890185"/>
    <w:rsid w:val="0089025A"/>
    <w:rsid w:val="00892F24"/>
    <w:rsid w:val="00893703"/>
    <w:rsid w:val="008A027E"/>
    <w:rsid w:val="008A2818"/>
    <w:rsid w:val="008A2E31"/>
    <w:rsid w:val="008A2F62"/>
    <w:rsid w:val="008A5893"/>
    <w:rsid w:val="008C576D"/>
    <w:rsid w:val="008C7068"/>
    <w:rsid w:val="008D111E"/>
    <w:rsid w:val="008D3392"/>
    <w:rsid w:val="008D4B18"/>
    <w:rsid w:val="008D77C8"/>
    <w:rsid w:val="008E1ADC"/>
    <w:rsid w:val="008E6FD2"/>
    <w:rsid w:val="008F45FB"/>
    <w:rsid w:val="00900BDC"/>
    <w:rsid w:val="0091055D"/>
    <w:rsid w:val="00917F6B"/>
    <w:rsid w:val="009276E8"/>
    <w:rsid w:val="009332D6"/>
    <w:rsid w:val="00933888"/>
    <w:rsid w:val="009351F2"/>
    <w:rsid w:val="00936E34"/>
    <w:rsid w:val="009425BE"/>
    <w:rsid w:val="0094308D"/>
    <w:rsid w:val="0094665F"/>
    <w:rsid w:val="009467B5"/>
    <w:rsid w:val="009547BE"/>
    <w:rsid w:val="00965A62"/>
    <w:rsid w:val="00971AAF"/>
    <w:rsid w:val="00976E2B"/>
    <w:rsid w:val="0097765E"/>
    <w:rsid w:val="00980671"/>
    <w:rsid w:val="0098479D"/>
    <w:rsid w:val="00987B69"/>
    <w:rsid w:val="009A168E"/>
    <w:rsid w:val="009A5107"/>
    <w:rsid w:val="009A693D"/>
    <w:rsid w:val="009C6A2A"/>
    <w:rsid w:val="009C740D"/>
    <w:rsid w:val="009D00D7"/>
    <w:rsid w:val="009D3160"/>
    <w:rsid w:val="009D564E"/>
    <w:rsid w:val="009D7482"/>
    <w:rsid w:val="009E35DE"/>
    <w:rsid w:val="009E5F31"/>
    <w:rsid w:val="009E6F97"/>
    <w:rsid w:val="009F6499"/>
    <w:rsid w:val="00A1065A"/>
    <w:rsid w:val="00A13BE9"/>
    <w:rsid w:val="00A154E3"/>
    <w:rsid w:val="00A15E09"/>
    <w:rsid w:val="00A1693D"/>
    <w:rsid w:val="00A1738E"/>
    <w:rsid w:val="00A21C7F"/>
    <w:rsid w:val="00A34BAE"/>
    <w:rsid w:val="00A36CA7"/>
    <w:rsid w:val="00A41788"/>
    <w:rsid w:val="00A54893"/>
    <w:rsid w:val="00A54D96"/>
    <w:rsid w:val="00A5648B"/>
    <w:rsid w:val="00A56C52"/>
    <w:rsid w:val="00A6574B"/>
    <w:rsid w:val="00A67A89"/>
    <w:rsid w:val="00A83B2D"/>
    <w:rsid w:val="00A84716"/>
    <w:rsid w:val="00A8570A"/>
    <w:rsid w:val="00A85747"/>
    <w:rsid w:val="00A85DBC"/>
    <w:rsid w:val="00A864F0"/>
    <w:rsid w:val="00A86578"/>
    <w:rsid w:val="00A86838"/>
    <w:rsid w:val="00A97508"/>
    <w:rsid w:val="00AA2423"/>
    <w:rsid w:val="00AA7AE1"/>
    <w:rsid w:val="00AB17F1"/>
    <w:rsid w:val="00AB1D8C"/>
    <w:rsid w:val="00AB360B"/>
    <w:rsid w:val="00AB43A2"/>
    <w:rsid w:val="00AC5FD7"/>
    <w:rsid w:val="00AD42E5"/>
    <w:rsid w:val="00AE46F7"/>
    <w:rsid w:val="00AF6003"/>
    <w:rsid w:val="00B01E7D"/>
    <w:rsid w:val="00B14F63"/>
    <w:rsid w:val="00B207EE"/>
    <w:rsid w:val="00B24D69"/>
    <w:rsid w:val="00B3237C"/>
    <w:rsid w:val="00B369E7"/>
    <w:rsid w:val="00B458A9"/>
    <w:rsid w:val="00B52D5B"/>
    <w:rsid w:val="00B606B0"/>
    <w:rsid w:val="00B63B88"/>
    <w:rsid w:val="00B679D1"/>
    <w:rsid w:val="00B71F89"/>
    <w:rsid w:val="00B74377"/>
    <w:rsid w:val="00B74E79"/>
    <w:rsid w:val="00B75B8D"/>
    <w:rsid w:val="00B82250"/>
    <w:rsid w:val="00BA63DD"/>
    <w:rsid w:val="00BA663C"/>
    <w:rsid w:val="00BA6FAA"/>
    <w:rsid w:val="00BB18C3"/>
    <w:rsid w:val="00BB1DE1"/>
    <w:rsid w:val="00BB2E3F"/>
    <w:rsid w:val="00BB52F2"/>
    <w:rsid w:val="00BC3342"/>
    <w:rsid w:val="00BC5565"/>
    <w:rsid w:val="00BD2D9D"/>
    <w:rsid w:val="00BD441D"/>
    <w:rsid w:val="00BD5881"/>
    <w:rsid w:val="00BE3429"/>
    <w:rsid w:val="00BE6449"/>
    <w:rsid w:val="00BF1CB6"/>
    <w:rsid w:val="00BF2B56"/>
    <w:rsid w:val="00C02157"/>
    <w:rsid w:val="00C0229D"/>
    <w:rsid w:val="00C04A2B"/>
    <w:rsid w:val="00C1245F"/>
    <w:rsid w:val="00C1267A"/>
    <w:rsid w:val="00C13A8B"/>
    <w:rsid w:val="00C15404"/>
    <w:rsid w:val="00C17551"/>
    <w:rsid w:val="00C65484"/>
    <w:rsid w:val="00C82B1E"/>
    <w:rsid w:val="00C86ACA"/>
    <w:rsid w:val="00C90AAB"/>
    <w:rsid w:val="00C90E50"/>
    <w:rsid w:val="00CA21CB"/>
    <w:rsid w:val="00CB199C"/>
    <w:rsid w:val="00CB5E8D"/>
    <w:rsid w:val="00CC4B0A"/>
    <w:rsid w:val="00CC7CF9"/>
    <w:rsid w:val="00CD0DF1"/>
    <w:rsid w:val="00CD5987"/>
    <w:rsid w:val="00CF40C6"/>
    <w:rsid w:val="00CF7DD3"/>
    <w:rsid w:val="00D063FC"/>
    <w:rsid w:val="00D06882"/>
    <w:rsid w:val="00D1074D"/>
    <w:rsid w:val="00D2683D"/>
    <w:rsid w:val="00D30053"/>
    <w:rsid w:val="00D53BC2"/>
    <w:rsid w:val="00D54A7E"/>
    <w:rsid w:val="00D60674"/>
    <w:rsid w:val="00D71C82"/>
    <w:rsid w:val="00D71D86"/>
    <w:rsid w:val="00D75AB9"/>
    <w:rsid w:val="00D75EA8"/>
    <w:rsid w:val="00D802D6"/>
    <w:rsid w:val="00D80924"/>
    <w:rsid w:val="00D83501"/>
    <w:rsid w:val="00D87A96"/>
    <w:rsid w:val="00D9162A"/>
    <w:rsid w:val="00DA24B4"/>
    <w:rsid w:val="00DA7B29"/>
    <w:rsid w:val="00DB1809"/>
    <w:rsid w:val="00DB18C3"/>
    <w:rsid w:val="00DC1FE6"/>
    <w:rsid w:val="00DC3351"/>
    <w:rsid w:val="00DD24CD"/>
    <w:rsid w:val="00DD65D6"/>
    <w:rsid w:val="00DE70C2"/>
    <w:rsid w:val="00DF186B"/>
    <w:rsid w:val="00DF37B5"/>
    <w:rsid w:val="00E002FC"/>
    <w:rsid w:val="00E12703"/>
    <w:rsid w:val="00E16933"/>
    <w:rsid w:val="00E20226"/>
    <w:rsid w:val="00E230FD"/>
    <w:rsid w:val="00E26571"/>
    <w:rsid w:val="00E312F6"/>
    <w:rsid w:val="00E32669"/>
    <w:rsid w:val="00E34D1D"/>
    <w:rsid w:val="00E35BD8"/>
    <w:rsid w:val="00E417FA"/>
    <w:rsid w:val="00E47EC6"/>
    <w:rsid w:val="00E5687D"/>
    <w:rsid w:val="00E570A8"/>
    <w:rsid w:val="00E618E2"/>
    <w:rsid w:val="00E755ED"/>
    <w:rsid w:val="00E75A1C"/>
    <w:rsid w:val="00E83386"/>
    <w:rsid w:val="00E856D6"/>
    <w:rsid w:val="00E9228B"/>
    <w:rsid w:val="00E93594"/>
    <w:rsid w:val="00EB582F"/>
    <w:rsid w:val="00EB7767"/>
    <w:rsid w:val="00EC1258"/>
    <w:rsid w:val="00F020A1"/>
    <w:rsid w:val="00F06E29"/>
    <w:rsid w:val="00F12A18"/>
    <w:rsid w:val="00F2492F"/>
    <w:rsid w:val="00F25676"/>
    <w:rsid w:val="00F26C02"/>
    <w:rsid w:val="00F275F6"/>
    <w:rsid w:val="00F30C77"/>
    <w:rsid w:val="00F37B55"/>
    <w:rsid w:val="00F40590"/>
    <w:rsid w:val="00F57C83"/>
    <w:rsid w:val="00F67920"/>
    <w:rsid w:val="00F84135"/>
    <w:rsid w:val="00F9000E"/>
    <w:rsid w:val="00FA1F44"/>
    <w:rsid w:val="00FA5A7A"/>
    <w:rsid w:val="00FA5B56"/>
    <w:rsid w:val="00FA6669"/>
    <w:rsid w:val="00FA7667"/>
    <w:rsid w:val="00FB698B"/>
    <w:rsid w:val="00FC1B2A"/>
    <w:rsid w:val="00FD2748"/>
    <w:rsid w:val="00FE2866"/>
    <w:rsid w:val="00FE3D32"/>
    <w:rsid w:val="00FE461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6D713E"/>
  </w:style>
  <w:style w:type="paragraph" w:customStyle="1" w:styleId="P0">
    <w:name w:val="P0"/>
    <w:basedOn w:val="ET"/>
    <w:link w:val="P0Car"/>
    <w:rsid w:val="0007402B"/>
    <w:pPr>
      <w:ind w:left="1701"/>
      <w:jc w:val="both"/>
    </w:pPr>
    <w:rPr>
      <w:rFonts w:ascii="Times New Roman" w:hAnsi="Times New Roman"/>
      <w:b w:val="0"/>
      <w:szCs w:val="24"/>
    </w:rPr>
  </w:style>
  <w:style w:type="character" w:customStyle="1" w:styleId="P0Car">
    <w:name w:val="P0 Car"/>
    <w:link w:val="P0"/>
    <w:locked/>
    <w:rsid w:val="0007402B"/>
    <w:rPr>
      <w:sz w:val="24"/>
      <w:szCs w:val="24"/>
    </w:rPr>
  </w:style>
  <w:style w:type="character" w:styleId="Marquedecommentaire">
    <w:name w:val="annotation reference"/>
    <w:uiPriority w:val="99"/>
    <w:semiHidden/>
    <w:unhideWhenUsed/>
    <w:rsid w:val="00442927"/>
    <w:rPr>
      <w:sz w:val="16"/>
      <w:szCs w:val="16"/>
    </w:rPr>
  </w:style>
  <w:style w:type="paragraph" w:styleId="Commentaire">
    <w:name w:val="annotation text"/>
    <w:basedOn w:val="Normal"/>
    <w:link w:val="CommentaireCar"/>
    <w:uiPriority w:val="99"/>
    <w:semiHidden/>
    <w:unhideWhenUsed/>
    <w:rsid w:val="00442927"/>
    <w:rPr>
      <w:sz w:val="20"/>
    </w:rPr>
  </w:style>
  <w:style w:type="character" w:customStyle="1" w:styleId="CommentaireCar">
    <w:name w:val="Commentaire Car"/>
    <w:basedOn w:val="Policepardfaut"/>
    <w:link w:val="Commentaire"/>
    <w:uiPriority w:val="99"/>
    <w:semiHidden/>
    <w:rsid w:val="00442927"/>
  </w:style>
  <w:style w:type="paragraph" w:styleId="Objetducommentaire">
    <w:name w:val="annotation subject"/>
    <w:basedOn w:val="Commentaire"/>
    <w:next w:val="Commentaire"/>
    <w:link w:val="ObjetducommentaireCar"/>
    <w:uiPriority w:val="99"/>
    <w:semiHidden/>
    <w:unhideWhenUsed/>
    <w:rsid w:val="00442927"/>
    <w:rPr>
      <w:b/>
      <w:bCs/>
    </w:rPr>
  </w:style>
  <w:style w:type="character" w:customStyle="1" w:styleId="ObjetducommentaireCar">
    <w:name w:val="Objet du commentaire Car"/>
    <w:link w:val="Objetducommentaire"/>
    <w:uiPriority w:val="99"/>
    <w:semiHidden/>
    <w:rsid w:val="00442927"/>
    <w:rPr>
      <w:b/>
      <w:bCs/>
    </w:rPr>
  </w:style>
  <w:style w:type="paragraph" w:styleId="Rvision">
    <w:name w:val="Revision"/>
    <w:hidden/>
    <w:uiPriority w:val="99"/>
    <w:semiHidden/>
    <w:rsid w:val="0044292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C827-6682-440F-8642-0F973F6B0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C030AE-8C5F-4817-B618-B363655A43A5}">
  <ds:schemaRefs>
    <ds:schemaRef ds:uri="http://schemas.microsoft.com/sharepoint/v3/contenttype/forms"/>
  </ds:schemaRefs>
</ds:datastoreItem>
</file>

<file path=customXml/itemProps3.xml><?xml version="1.0" encoding="utf-8"?>
<ds:datastoreItem xmlns:ds="http://schemas.openxmlformats.org/officeDocument/2006/customXml" ds:itemID="{37F5634E-4CDA-40B4-8D7A-A959B8A77C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3F15F9-6741-4E39-BD14-6740E254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1786</Words>
  <Characters>9827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Jean-Pierre Bonin</cp:lastModifiedBy>
  <cp:revision>5</cp:revision>
  <cp:lastPrinted>2013-09-10T08:35:00Z</cp:lastPrinted>
  <dcterms:created xsi:type="dcterms:W3CDTF">2013-09-24T13:43:00Z</dcterms:created>
  <dcterms:modified xsi:type="dcterms:W3CDTF">2013-10-01T11:26:00Z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