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18D" w:rsidRPr="008F59D1" w:rsidRDefault="00A30A53" w:rsidP="009614BD">
      <w:pPr>
        <w:jc w:val="both"/>
        <w:rPr>
          <w:b/>
          <w:caps/>
          <w:szCs w:val="20"/>
        </w:rPr>
      </w:pPr>
      <w:r>
        <w:rPr>
          <w:b/>
          <w:caps/>
          <w:szCs w:val="20"/>
        </w:rPr>
        <w:t xml:space="preserve">  </w:t>
      </w:r>
      <w:r w:rsidR="00FC618D" w:rsidRPr="008F59D1">
        <w:rPr>
          <w:b/>
          <w:caps/>
          <w:szCs w:val="20"/>
        </w:rPr>
        <w:t>COUR DES COMPTES</w:t>
      </w:r>
    </w:p>
    <w:p w:rsidR="00FC618D" w:rsidRPr="008F59D1" w:rsidRDefault="00FC618D" w:rsidP="009614BD">
      <w:pPr>
        <w:jc w:val="both"/>
        <w:rPr>
          <w:b/>
          <w:caps/>
          <w:szCs w:val="20"/>
        </w:rPr>
      </w:pPr>
      <w:r w:rsidRPr="008F59D1">
        <w:rPr>
          <w:b/>
          <w:caps/>
          <w:szCs w:val="20"/>
        </w:rPr>
        <w:t xml:space="preserve">              --------</w:t>
      </w:r>
    </w:p>
    <w:p w:rsidR="00FC618D" w:rsidRPr="008F59D1" w:rsidRDefault="00FC618D" w:rsidP="009614BD">
      <w:pPr>
        <w:jc w:val="both"/>
        <w:rPr>
          <w:b/>
          <w:caps/>
          <w:szCs w:val="20"/>
        </w:rPr>
      </w:pPr>
      <w:r w:rsidRPr="008F59D1">
        <w:rPr>
          <w:b/>
          <w:caps/>
          <w:szCs w:val="20"/>
        </w:rPr>
        <w:t>QUATRIEME CHAMBRE</w:t>
      </w:r>
      <w:bookmarkStart w:id="0" w:name="_GoBack"/>
      <w:bookmarkEnd w:id="0"/>
    </w:p>
    <w:p w:rsidR="00FC618D" w:rsidRPr="008F59D1" w:rsidRDefault="00FC618D" w:rsidP="009614BD">
      <w:pPr>
        <w:jc w:val="both"/>
        <w:rPr>
          <w:b/>
          <w:caps/>
          <w:szCs w:val="20"/>
        </w:rPr>
      </w:pPr>
      <w:r w:rsidRPr="008F59D1">
        <w:rPr>
          <w:b/>
          <w:caps/>
          <w:szCs w:val="20"/>
        </w:rPr>
        <w:t xml:space="preserve">              --------</w:t>
      </w:r>
    </w:p>
    <w:p w:rsidR="009614BD" w:rsidRDefault="00A30A53" w:rsidP="009614BD">
      <w:pPr>
        <w:pStyle w:val="ET"/>
      </w:pPr>
      <w:r>
        <w:t xml:space="preserve">  </w:t>
      </w:r>
      <w:r w:rsidR="009614BD">
        <w:t>PREMIERE SECTION</w:t>
      </w:r>
    </w:p>
    <w:p w:rsidR="009614BD" w:rsidRDefault="009614BD" w:rsidP="009614BD">
      <w:pPr>
        <w:pStyle w:val="ET"/>
      </w:pPr>
      <w:r>
        <w:tab/>
      </w:r>
      <w:r w:rsidR="00182952">
        <w:t xml:space="preserve"> </w:t>
      </w:r>
      <w:r>
        <w:t xml:space="preserve"> --------</w:t>
      </w:r>
    </w:p>
    <w:p w:rsidR="009614BD" w:rsidRDefault="009614BD" w:rsidP="009614BD">
      <w:pPr>
        <w:pStyle w:val="Observation0"/>
      </w:pPr>
    </w:p>
    <w:p w:rsidR="009614BD" w:rsidRPr="00843507" w:rsidRDefault="009614BD" w:rsidP="009614BD">
      <w:pPr>
        <w:pStyle w:val="Observation0"/>
        <w:rPr>
          <w:sz w:val="20"/>
        </w:rPr>
      </w:pPr>
      <w:r w:rsidRPr="00843507">
        <w:rPr>
          <w:rFonts w:ascii="Times New Roman" w:hAnsi="Times New Roman"/>
          <w:i/>
          <w:sz w:val="20"/>
        </w:rPr>
        <w:t>Arrêt n° 68</w:t>
      </w:r>
      <w:r>
        <w:rPr>
          <w:rFonts w:ascii="Times New Roman" w:hAnsi="Times New Roman"/>
          <w:i/>
          <w:sz w:val="20"/>
        </w:rPr>
        <w:t>299</w:t>
      </w:r>
    </w:p>
    <w:p w:rsidR="00FC618D" w:rsidRDefault="00FC618D" w:rsidP="00FC618D">
      <w:pPr>
        <w:jc w:val="both"/>
        <w:rPr>
          <w:b/>
        </w:rPr>
      </w:pPr>
    </w:p>
    <w:p w:rsidR="00FC618D" w:rsidRPr="00A56B28" w:rsidRDefault="00FC618D" w:rsidP="006D263E">
      <w:pPr>
        <w:spacing w:after="240"/>
        <w:ind w:left="5103"/>
      </w:pPr>
      <w:r w:rsidRPr="00182952">
        <w:rPr>
          <w:sz w:val="26"/>
          <w:szCs w:val="26"/>
        </w:rPr>
        <w:t>COMMUNE DE ROQUEBRUNE-CAP-MARTIN</w:t>
      </w:r>
      <w:r w:rsidRPr="00A56B28">
        <w:rPr>
          <w:color w:val="000000"/>
          <w:sz w:val="26"/>
          <w:szCs w:val="26"/>
        </w:rPr>
        <w:t xml:space="preserve"> </w:t>
      </w:r>
      <w:r w:rsidRPr="00A56B28">
        <w:t>(Alpes</w:t>
      </w:r>
      <w:r>
        <w:t>-M</w:t>
      </w:r>
      <w:r w:rsidRPr="00A56B28">
        <w:t>aritimes)</w:t>
      </w:r>
    </w:p>
    <w:p w:rsidR="00FC618D" w:rsidRDefault="00FC618D" w:rsidP="006D263E">
      <w:pPr>
        <w:tabs>
          <w:tab w:val="left" w:pos="5670"/>
        </w:tabs>
        <w:spacing w:after="240"/>
        <w:ind w:left="5103"/>
      </w:pPr>
      <w:r>
        <w:t>Appel d’</w:t>
      </w:r>
      <w:r w:rsidRPr="00A56B28">
        <w:t>u</w:t>
      </w:r>
      <w:r>
        <w:t>n</w:t>
      </w:r>
      <w:r w:rsidRPr="00A56B28">
        <w:t xml:space="preserve"> jugement </w:t>
      </w:r>
      <w:r>
        <w:t>de la chambre régionale des comptes Provence-Alpes-Côte d’A</w:t>
      </w:r>
      <w:r w:rsidRPr="00A56B28">
        <w:t>zur</w:t>
      </w:r>
    </w:p>
    <w:p w:rsidR="00FC618D" w:rsidRDefault="00FC618D" w:rsidP="00FC618D">
      <w:pPr>
        <w:tabs>
          <w:tab w:val="left" w:pos="5670"/>
        </w:tabs>
        <w:ind w:left="5103"/>
      </w:pPr>
      <w:r>
        <w:t>Exercices 2006 à 2009</w:t>
      </w:r>
    </w:p>
    <w:p w:rsidR="006D263E" w:rsidRDefault="006D263E" w:rsidP="00FC618D">
      <w:pPr>
        <w:tabs>
          <w:tab w:val="left" w:pos="5670"/>
        </w:tabs>
        <w:ind w:left="5103"/>
      </w:pPr>
    </w:p>
    <w:p w:rsidR="006D263E" w:rsidRDefault="006D263E" w:rsidP="006D263E">
      <w:pPr>
        <w:tabs>
          <w:tab w:val="left" w:pos="5670"/>
        </w:tabs>
        <w:ind w:left="5103"/>
      </w:pPr>
      <w:r>
        <w:t>Rapport n° 2013-561-0</w:t>
      </w:r>
    </w:p>
    <w:p w:rsidR="00FC618D" w:rsidRDefault="00FC618D" w:rsidP="00FC618D">
      <w:pPr>
        <w:ind w:left="5670"/>
      </w:pPr>
    </w:p>
    <w:p w:rsidR="00FC618D" w:rsidRPr="00BB15AB" w:rsidRDefault="00FC618D" w:rsidP="00FC618D">
      <w:pPr>
        <w:ind w:left="5103"/>
      </w:pPr>
      <w:r w:rsidRPr="00BB15AB">
        <w:t xml:space="preserve">Audience </w:t>
      </w:r>
      <w:r>
        <w:t xml:space="preserve">publique </w:t>
      </w:r>
      <w:r w:rsidR="00811382">
        <w:t xml:space="preserve">et délibéré </w:t>
      </w:r>
      <w:r w:rsidRPr="00BB15AB">
        <w:t>du</w:t>
      </w:r>
      <w:r w:rsidR="00811382">
        <w:t> </w:t>
      </w:r>
      <w:r>
        <w:t>24</w:t>
      </w:r>
      <w:r w:rsidR="00811382">
        <w:t> </w:t>
      </w:r>
      <w:r>
        <w:t>octobre 2013</w:t>
      </w:r>
    </w:p>
    <w:p w:rsidR="00FC618D" w:rsidRPr="00BB15AB" w:rsidRDefault="00FC618D" w:rsidP="00FC618D">
      <w:pPr>
        <w:ind w:left="5670"/>
      </w:pPr>
    </w:p>
    <w:p w:rsidR="00FC618D" w:rsidRPr="00BB15AB" w:rsidRDefault="00FC618D" w:rsidP="00366D0D">
      <w:pPr>
        <w:spacing w:after="120"/>
        <w:ind w:left="5103"/>
      </w:pPr>
      <w:r w:rsidRPr="00BB15AB">
        <w:t xml:space="preserve">Lecture publique du </w:t>
      </w:r>
      <w:r w:rsidR="007C3272">
        <w:t>28 novembre 2013</w:t>
      </w:r>
    </w:p>
    <w:p w:rsidR="00FC618D" w:rsidRPr="00D17173" w:rsidRDefault="00FC618D" w:rsidP="00811382">
      <w:pPr>
        <w:spacing w:after="120"/>
        <w:jc w:val="center"/>
        <w:rPr>
          <w:caps/>
        </w:rPr>
      </w:pPr>
    </w:p>
    <w:p w:rsidR="00366D0D" w:rsidRDefault="00366D0D" w:rsidP="00366D0D">
      <w:pPr>
        <w:spacing w:before="240" w:after="360"/>
        <w:ind w:left="1134" w:firstLine="851"/>
      </w:pPr>
      <w:r>
        <w:t>LA COUR DES COMPTES a rendu l’arrêt suivant :</w:t>
      </w:r>
    </w:p>
    <w:p w:rsidR="00FC618D" w:rsidRDefault="00FC618D" w:rsidP="00965654">
      <w:pPr>
        <w:spacing w:before="240" w:after="240"/>
        <w:ind w:left="1134" w:firstLine="851"/>
      </w:pPr>
      <w:r>
        <w:t>L</w:t>
      </w:r>
      <w:r w:rsidR="009614BD">
        <w:t>A</w:t>
      </w:r>
      <w:r>
        <w:t xml:space="preserve"> COUR,</w:t>
      </w:r>
    </w:p>
    <w:p w:rsidR="00FC618D" w:rsidRPr="00D17173" w:rsidRDefault="00FC618D" w:rsidP="00965654">
      <w:pPr>
        <w:spacing w:before="240" w:after="240"/>
        <w:ind w:left="1134" w:firstLine="851"/>
        <w:jc w:val="both"/>
        <w:rPr>
          <w:szCs w:val="20"/>
        </w:rPr>
      </w:pPr>
      <w:r>
        <w:t xml:space="preserve">Vu les requêtes, enregistrées </w:t>
      </w:r>
      <w:r w:rsidRPr="00D17173">
        <w:rPr>
          <w:szCs w:val="20"/>
        </w:rPr>
        <w:t>les 20 et 26 février 2013</w:t>
      </w:r>
      <w:r w:rsidRPr="00A56B28">
        <w:rPr>
          <w:szCs w:val="20"/>
        </w:rPr>
        <w:t xml:space="preserve"> </w:t>
      </w:r>
      <w:r w:rsidRPr="00D17173">
        <w:rPr>
          <w:szCs w:val="20"/>
        </w:rPr>
        <w:t>au greffe de la chambre régionale</w:t>
      </w:r>
      <w:r>
        <w:rPr>
          <w:szCs w:val="20"/>
        </w:rPr>
        <w:t xml:space="preserve"> des comptes (CRC) </w:t>
      </w:r>
      <w:r w:rsidRPr="00D17173">
        <w:rPr>
          <w:szCs w:val="20"/>
        </w:rPr>
        <w:t>Provence-Alpes-Côte</w:t>
      </w:r>
      <w:r w:rsidR="00511A6E">
        <w:rPr>
          <w:szCs w:val="20"/>
        </w:rPr>
        <w:t> </w:t>
      </w:r>
      <w:r w:rsidRPr="00D17173">
        <w:rPr>
          <w:szCs w:val="20"/>
        </w:rPr>
        <w:t xml:space="preserve">d’Azur, </w:t>
      </w:r>
      <w:r>
        <w:rPr>
          <w:szCs w:val="20"/>
        </w:rPr>
        <w:t xml:space="preserve">par lesquelles </w:t>
      </w:r>
      <w:r w:rsidRPr="00D17173">
        <w:rPr>
          <w:szCs w:val="20"/>
        </w:rPr>
        <w:t>MM. </w:t>
      </w:r>
      <w:r w:rsidR="004F37B2">
        <w:rPr>
          <w:szCs w:val="20"/>
        </w:rPr>
        <w:t>X</w:t>
      </w:r>
      <w:r w:rsidRPr="00D17173">
        <w:rPr>
          <w:szCs w:val="20"/>
        </w:rPr>
        <w:t xml:space="preserve"> </w:t>
      </w:r>
      <w:r>
        <w:rPr>
          <w:szCs w:val="20"/>
        </w:rPr>
        <w:t xml:space="preserve">et </w:t>
      </w:r>
      <w:r w:rsidR="004F37B2">
        <w:rPr>
          <w:szCs w:val="20"/>
        </w:rPr>
        <w:t>Y</w:t>
      </w:r>
      <w:r>
        <w:rPr>
          <w:caps/>
          <w:szCs w:val="20"/>
        </w:rPr>
        <w:t xml:space="preserve">, </w:t>
      </w:r>
      <w:r>
        <w:t>comptables de</w:t>
      </w:r>
      <w:r w:rsidR="00511A6E">
        <w:t xml:space="preserve"> </w:t>
      </w:r>
      <w:r>
        <w:t xml:space="preserve">la </w:t>
      </w:r>
      <w:r w:rsidRPr="00DC00F7">
        <w:rPr>
          <w:caps/>
        </w:rPr>
        <w:t>commune de Roquebrune-Cap-Martin</w:t>
      </w:r>
      <w:r>
        <w:t xml:space="preserve"> </w:t>
      </w:r>
      <w:r w:rsidRPr="00A56B28">
        <w:t>(Alpes</w:t>
      </w:r>
      <w:r>
        <w:t>-M</w:t>
      </w:r>
      <w:r w:rsidRPr="00A56B28">
        <w:t>aritimes)</w:t>
      </w:r>
      <w:r>
        <w:t>, respectivement du</w:t>
      </w:r>
      <w:r w:rsidR="00511A6E">
        <w:t xml:space="preserve"> </w:t>
      </w:r>
      <w:r>
        <w:t>1</w:t>
      </w:r>
      <w:r w:rsidRPr="00D17173">
        <w:rPr>
          <w:vertAlign w:val="superscript"/>
        </w:rPr>
        <w:t>er</w:t>
      </w:r>
      <w:r w:rsidR="00182952">
        <w:rPr>
          <w:vertAlign w:val="superscript"/>
        </w:rPr>
        <w:t> </w:t>
      </w:r>
      <w:r>
        <w:t>au 31 décembre 2006 et du 1</w:t>
      </w:r>
      <w:r w:rsidRPr="00D17173">
        <w:rPr>
          <w:vertAlign w:val="superscript"/>
        </w:rPr>
        <w:t>er</w:t>
      </w:r>
      <w:r>
        <w:t xml:space="preserve"> janvier 2007 au 31</w:t>
      </w:r>
      <w:r w:rsidR="00D25F6C">
        <w:t> </w:t>
      </w:r>
      <w:r>
        <w:t xml:space="preserve">décembre 2009, ont élevé appel du jugement </w:t>
      </w:r>
      <w:r w:rsidRPr="00D17173">
        <w:rPr>
          <w:szCs w:val="20"/>
        </w:rPr>
        <w:t>n° 2012-0033 du 12</w:t>
      </w:r>
      <w:r w:rsidR="00D25F6C">
        <w:rPr>
          <w:szCs w:val="20"/>
        </w:rPr>
        <w:t> </w:t>
      </w:r>
      <w:r w:rsidRPr="00D17173">
        <w:rPr>
          <w:szCs w:val="20"/>
        </w:rPr>
        <w:t>décembre</w:t>
      </w:r>
      <w:r w:rsidR="00B21798">
        <w:rPr>
          <w:szCs w:val="20"/>
        </w:rPr>
        <w:t> </w:t>
      </w:r>
      <w:r w:rsidRPr="00D17173">
        <w:rPr>
          <w:szCs w:val="20"/>
        </w:rPr>
        <w:t xml:space="preserve">2012, </w:t>
      </w:r>
      <w:r>
        <w:rPr>
          <w:szCs w:val="20"/>
        </w:rPr>
        <w:t xml:space="preserve">par lequel </w:t>
      </w:r>
      <w:r w:rsidRPr="00D17173">
        <w:rPr>
          <w:szCs w:val="20"/>
        </w:rPr>
        <w:t>la</w:t>
      </w:r>
      <w:r>
        <w:rPr>
          <w:szCs w:val="20"/>
        </w:rPr>
        <w:t>dite</w:t>
      </w:r>
      <w:r w:rsidRPr="00D17173">
        <w:rPr>
          <w:szCs w:val="20"/>
        </w:rPr>
        <w:t xml:space="preserve"> </w:t>
      </w:r>
      <w:r>
        <w:rPr>
          <w:szCs w:val="20"/>
        </w:rPr>
        <w:t>CRC</w:t>
      </w:r>
      <w:r w:rsidRPr="00D17173">
        <w:rPr>
          <w:szCs w:val="20"/>
        </w:rPr>
        <w:t xml:space="preserve"> a</w:t>
      </w:r>
      <w:r w:rsidR="00511A6E">
        <w:rPr>
          <w:szCs w:val="20"/>
        </w:rPr>
        <w:t xml:space="preserve"> </w:t>
      </w:r>
      <w:r w:rsidRPr="00D17173">
        <w:rPr>
          <w:szCs w:val="20"/>
        </w:rPr>
        <w:t xml:space="preserve">constitué débiteurs </w:t>
      </w:r>
      <w:r>
        <w:rPr>
          <w:szCs w:val="20"/>
        </w:rPr>
        <w:t xml:space="preserve">de la commune précitée </w:t>
      </w:r>
      <w:r w:rsidRPr="00D17173">
        <w:rPr>
          <w:szCs w:val="20"/>
        </w:rPr>
        <w:t>M.</w:t>
      </w:r>
      <w:r w:rsidR="00B21798">
        <w:rPr>
          <w:szCs w:val="20"/>
        </w:rPr>
        <w:t> </w:t>
      </w:r>
      <w:r w:rsidR="004F37B2">
        <w:rPr>
          <w:caps/>
          <w:szCs w:val="20"/>
        </w:rPr>
        <w:t>X</w:t>
      </w:r>
      <w:r w:rsidRPr="00D17173">
        <w:rPr>
          <w:szCs w:val="20"/>
        </w:rPr>
        <w:t xml:space="preserve"> de la somme de</w:t>
      </w:r>
      <w:r w:rsidR="00511A6E">
        <w:rPr>
          <w:szCs w:val="20"/>
        </w:rPr>
        <w:t xml:space="preserve"> </w:t>
      </w:r>
      <w:r w:rsidRPr="00D17173">
        <w:rPr>
          <w:szCs w:val="20"/>
        </w:rPr>
        <w:t>10 264,74 €, augmentée des intérêts de droit calculés à compter du 10 janvier</w:t>
      </w:r>
      <w:r w:rsidR="00B21798">
        <w:rPr>
          <w:szCs w:val="20"/>
        </w:rPr>
        <w:t> </w:t>
      </w:r>
      <w:r w:rsidRPr="00D17173">
        <w:rPr>
          <w:szCs w:val="20"/>
        </w:rPr>
        <w:t>2012, et</w:t>
      </w:r>
      <w:r>
        <w:rPr>
          <w:szCs w:val="20"/>
        </w:rPr>
        <w:t xml:space="preserve"> </w:t>
      </w:r>
      <w:r w:rsidRPr="00D17173">
        <w:rPr>
          <w:szCs w:val="20"/>
        </w:rPr>
        <w:t>M.</w:t>
      </w:r>
      <w:r w:rsidR="00D25F6C">
        <w:rPr>
          <w:szCs w:val="20"/>
        </w:rPr>
        <w:t> </w:t>
      </w:r>
      <w:r w:rsidR="004F37B2">
        <w:rPr>
          <w:caps/>
          <w:szCs w:val="20"/>
        </w:rPr>
        <w:t>Y</w:t>
      </w:r>
      <w:r w:rsidRPr="00D17173">
        <w:rPr>
          <w:szCs w:val="20"/>
        </w:rPr>
        <w:t xml:space="preserve"> de la somme de 31 276,05 €, augmentée des intérêts de droit calculé</w:t>
      </w:r>
      <w:r>
        <w:rPr>
          <w:szCs w:val="20"/>
        </w:rPr>
        <w:t>s à compter du 13 janvier</w:t>
      </w:r>
      <w:r w:rsidR="00B21798">
        <w:rPr>
          <w:szCs w:val="20"/>
        </w:rPr>
        <w:t> </w:t>
      </w:r>
      <w:r>
        <w:rPr>
          <w:szCs w:val="20"/>
        </w:rPr>
        <w:t>2012 ;</w:t>
      </w:r>
    </w:p>
    <w:p w:rsidR="00FC618D" w:rsidRDefault="00FC618D" w:rsidP="00965654">
      <w:pPr>
        <w:spacing w:before="240" w:after="240"/>
        <w:ind w:left="1134" w:firstLine="851"/>
        <w:jc w:val="both"/>
      </w:pPr>
      <w:r>
        <w:rPr>
          <w:szCs w:val="20"/>
        </w:rPr>
        <w:t xml:space="preserve">Vu le </w:t>
      </w:r>
      <w:r w:rsidRPr="00D17173">
        <w:rPr>
          <w:szCs w:val="20"/>
        </w:rPr>
        <w:t xml:space="preserve">réquisitoire </w:t>
      </w:r>
      <w:r>
        <w:t>du Procureur général près la Cour des comptes n° 2013-22 du 25 avril 2013 tran</w:t>
      </w:r>
      <w:r w:rsidR="00D25F6C">
        <w:t xml:space="preserve">smettant les requêtes précitées </w:t>
      </w:r>
      <w:r>
        <w:t>à la Cour</w:t>
      </w:r>
      <w:r w:rsidR="00D25F6C">
        <w:t> </w:t>
      </w:r>
      <w:r>
        <w:t>;</w:t>
      </w:r>
    </w:p>
    <w:p w:rsidR="00FC618D" w:rsidRDefault="00FC618D" w:rsidP="00965654">
      <w:pPr>
        <w:spacing w:before="240" w:after="240"/>
        <w:ind w:left="1134" w:firstLine="851"/>
        <w:jc w:val="both"/>
      </w:pPr>
      <w:r>
        <w:t>Vu les pièces de la procédure suivie en première instance ;</w:t>
      </w:r>
    </w:p>
    <w:p w:rsidR="00FC618D" w:rsidRDefault="00FC618D" w:rsidP="00965654">
      <w:pPr>
        <w:spacing w:before="240" w:after="240"/>
        <w:ind w:left="1134" w:firstLine="851"/>
        <w:jc w:val="both"/>
      </w:pPr>
      <w:r>
        <w:t>Vu le code des juridictions financières ;</w:t>
      </w:r>
    </w:p>
    <w:p w:rsidR="00FC618D" w:rsidRDefault="00FC618D" w:rsidP="00965654">
      <w:pPr>
        <w:spacing w:before="240" w:after="240"/>
        <w:ind w:left="1134" w:firstLine="851"/>
        <w:jc w:val="both"/>
      </w:pPr>
      <w:r>
        <w:t>Vu le code général des collectivités territoriales ;</w:t>
      </w:r>
    </w:p>
    <w:p w:rsidR="00FC618D" w:rsidRDefault="00FC618D" w:rsidP="00965654">
      <w:pPr>
        <w:spacing w:before="240" w:after="240"/>
        <w:ind w:left="1134" w:firstLine="851"/>
        <w:jc w:val="both"/>
      </w:pPr>
      <w:r>
        <w:t>Vu l’article 60 de la loi de finances n°</w:t>
      </w:r>
      <w:r w:rsidR="00811382">
        <w:t> </w:t>
      </w:r>
      <w:r>
        <w:t>63-156 du 23 février 1963 modifiée ;</w:t>
      </w:r>
    </w:p>
    <w:p w:rsidR="00FC618D" w:rsidRDefault="00FC618D" w:rsidP="00965654">
      <w:pPr>
        <w:spacing w:before="240" w:after="240"/>
        <w:ind w:left="1134" w:firstLine="851"/>
        <w:jc w:val="both"/>
      </w:pPr>
      <w:r w:rsidRPr="000A3120">
        <w:lastRenderedPageBreak/>
        <w:t>Vu le décret n°</w:t>
      </w:r>
      <w:r>
        <w:t> </w:t>
      </w:r>
      <w:r w:rsidRPr="000A3120">
        <w:t>62-1587 du 29 décembre 1962 modifié portant règlement général sur la comptabilité publique</w:t>
      </w:r>
      <w:r>
        <w:t>, en vigueur au moment des faits</w:t>
      </w:r>
      <w:r w:rsidRPr="000A3120">
        <w:t> ;</w:t>
      </w:r>
    </w:p>
    <w:p w:rsidR="00FC618D" w:rsidRDefault="00FC618D" w:rsidP="00965654">
      <w:pPr>
        <w:spacing w:before="240" w:after="240"/>
        <w:ind w:left="1134" w:firstLine="851"/>
        <w:jc w:val="both"/>
      </w:pPr>
      <w:r>
        <w:t>Vu le décret n° 87-1004 du 16 décembre 1987 modifié par le décret n° 2005-618 du 30 mai 2005 relatif aux collaborateurs de cabinet des autorités territoriales ;</w:t>
      </w:r>
    </w:p>
    <w:p w:rsidR="00FC618D" w:rsidRDefault="00FC618D" w:rsidP="00965654">
      <w:pPr>
        <w:spacing w:before="240" w:after="240"/>
        <w:ind w:left="1134" w:firstLine="851"/>
        <w:jc w:val="both"/>
      </w:pPr>
      <w:r>
        <w:t xml:space="preserve">Vu le rapport de </w:t>
      </w:r>
      <w:r w:rsidR="00511A6E" w:rsidRPr="00934033">
        <w:t>M</w:t>
      </w:r>
      <w:r w:rsidR="00511A6E" w:rsidRPr="00934033">
        <w:rPr>
          <w:vertAlign w:val="superscript"/>
        </w:rPr>
        <w:t>me</w:t>
      </w:r>
      <w:r w:rsidR="00511A6E">
        <w:t xml:space="preserve"> </w:t>
      </w:r>
      <w:r>
        <w:t xml:space="preserve">Catherine </w:t>
      </w:r>
      <w:proofErr w:type="spellStart"/>
      <w:r>
        <w:t>Démier</w:t>
      </w:r>
      <w:proofErr w:type="spellEnd"/>
      <w:r>
        <w:t>, conseillère maître ;</w:t>
      </w:r>
    </w:p>
    <w:p w:rsidR="00FC618D" w:rsidRDefault="00FC618D" w:rsidP="00965654">
      <w:pPr>
        <w:spacing w:before="240" w:after="240"/>
        <w:ind w:left="1134" w:firstLine="851"/>
        <w:jc w:val="both"/>
      </w:pPr>
      <w:r>
        <w:t>Vu les conclusions du Procureur général n° 676 du 7 octobre 2013 ;</w:t>
      </w:r>
    </w:p>
    <w:p w:rsidR="00FC618D" w:rsidRDefault="00FC618D" w:rsidP="00965654">
      <w:pPr>
        <w:spacing w:before="240" w:after="240"/>
        <w:ind w:left="1134" w:firstLine="851"/>
        <w:jc w:val="both"/>
        <w:rPr>
          <w:szCs w:val="20"/>
        </w:rPr>
      </w:pPr>
      <w:r w:rsidRPr="00121C44">
        <w:rPr>
          <w:szCs w:val="20"/>
        </w:rPr>
        <w:t xml:space="preserve">Vu le mémoire </w:t>
      </w:r>
      <w:r>
        <w:rPr>
          <w:szCs w:val="20"/>
        </w:rPr>
        <w:t xml:space="preserve">complémentaire </w:t>
      </w:r>
      <w:r w:rsidRPr="00121C44">
        <w:rPr>
          <w:szCs w:val="20"/>
        </w:rPr>
        <w:t>d</w:t>
      </w:r>
      <w:r>
        <w:rPr>
          <w:szCs w:val="20"/>
        </w:rPr>
        <w:t>e M.</w:t>
      </w:r>
      <w:r w:rsidR="00811382">
        <w:rPr>
          <w:szCs w:val="20"/>
        </w:rPr>
        <w:t> </w:t>
      </w:r>
      <w:r w:rsidR="004F37B2">
        <w:rPr>
          <w:szCs w:val="20"/>
        </w:rPr>
        <w:t>Y</w:t>
      </w:r>
      <w:r w:rsidRPr="00121C44">
        <w:rPr>
          <w:szCs w:val="20"/>
        </w:rPr>
        <w:t xml:space="preserve"> </w:t>
      </w:r>
      <w:r>
        <w:rPr>
          <w:szCs w:val="20"/>
        </w:rPr>
        <w:t xml:space="preserve">en date </w:t>
      </w:r>
      <w:r w:rsidRPr="00121C44">
        <w:rPr>
          <w:szCs w:val="20"/>
        </w:rPr>
        <w:t>du 10</w:t>
      </w:r>
      <w:r w:rsidR="00D25F6C">
        <w:rPr>
          <w:szCs w:val="20"/>
        </w:rPr>
        <w:t> </w:t>
      </w:r>
      <w:r w:rsidRPr="00121C44">
        <w:rPr>
          <w:szCs w:val="20"/>
        </w:rPr>
        <w:t>octobre 201</w:t>
      </w:r>
      <w:r>
        <w:rPr>
          <w:szCs w:val="20"/>
        </w:rPr>
        <w:t>3,</w:t>
      </w:r>
      <w:r w:rsidRPr="00121C44">
        <w:rPr>
          <w:szCs w:val="20"/>
        </w:rPr>
        <w:t xml:space="preserve"> en réplique aux conclusions </w:t>
      </w:r>
      <w:r>
        <w:rPr>
          <w:szCs w:val="20"/>
        </w:rPr>
        <w:t xml:space="preserve">susvisées </w:t>
      </w:r>
      <w:r w:rsidRPr="00121C44">
        <w:rPr>
          <w:szCs w:val="20"/>
        </w:rPr>
        <w:t xml:space="preserve">du </w:t>
      </w:r>
      <w:r>
        <w:rPr>
          <w:szCs w:val="20"/>
        </w:rPr>
        <w:t>ministère public</w:t>
      </w:r>
      <w:r w:rsidRPr="00121C44">
        <w:rPr>
          <w:szCs w:val="20"/>
        </w:rPr>
        <w:t> ;</w:t>
      </w:r>
    </w:p>
    <w:p w:rsidR="00FC618D" w:rsidRPr="005040A4" w:rsidRDefault="00FC618D" w:rsidP="00965654">
      <w:pPr>
        <w:spacing w:before="240" w:after="240"/>
        <w:ind w:left="1134" w:firstLine="851"/>
        <w:jc w:val="both"/>
        <w:rPr>
          <w:szCs w:val="20"/>
        </w:rPr>
      </w:pPr>
      <w:r w:rsidRPr="005040A4">
        <w:rPr>
          <w:szCs w:val="20"/>
        </w:rPr>
        <w:t xml:space="preserve">Entendu, lors de l’audience publique de ce jour, </w:t>
      </w:r>
      <w:r w:rsidR="00511A6E" w:rsidRPr="00511A6E">
        <w:rPr>
          <w:szCs w:val="20"/>
        </w:rPr>
        <w:t>M</w:t>
      </w:r>
      <w:r w:rsidR="00511A6E" w:rsidRPr="00511A6E">
        <w:rPr>
          <w:szCs w:val="20"/>
          <w:vertAlign w:val="superscript"/>
        </w:rPr>
        <w:t>me</w:t>
      </w:r>
      <w:r w:rsidR="00511A6E">
        <w:rPr>
          <w:szCs w:val="20"/>
        </w:rPr>
        <w:t xml:space="preserve"> </w:t>
      </w:r>
      <w:proofErr w:type="spellStart"/>
      <w:r w:rsidRPr="005040A4">
        <w:rPr>
          <w:szCs w:val="20"/>
        </w:rPr>
        <w:t>D</w:t>
      </w:r>
      <w:r>
        <w:rPr>
          <w:szCs w:val="20"/>
        </w:rPr>
        <w:t>émier</w:t>
      </w:r>
      <w:proofErr w:type="spellEnd"/>
      <w:r w:rsidR="00D25F6C">
        <w:rPr>
          <w:szCs w:val="20"/>
        </w:rPr>
        <w:t>, en son rapport, M. </w:t>
      </w:r>
      <w:r>
        <w:rPr>
          <w:szCs w:val="20"/>
        </w:rPr>
        <w:t>Yves Perrin</w:t>
      </w:r>
      <w:r w:rsidRPr="005040A4">
        <w:rPr>
          <w:szCs w:val="20"/>
        </w:rPr>
        <w:t>, avocat général, en les conclusions du</w:t>
      </w:r>
      <w:r>
        <w:rPr>
          <w:szCs w:val="20"/>
        </w:rPr>
        <w:t xml:space="preserve"> ministère public, les </w:t>
      </w:r>
      <w:r w:rsidRPr="005040A4">
        <w:rPr>
          <w:szCs w:val="20"/>
        </w:rPr>
        <w:t>appelant</w:t>
      </w:r>
      <w:r>
        <w:rPr>
          <w:szCs w:val="20"/>
        </w:rPr>
        <w:t>s</w:t>
      </w:r>
      <w:r w:rsidRPr="005040A4">
        <w:rPr>
          <w:szCs w:val="20"/>
        </w:rPr>
        <w:t>, informé</w:t>
      </w:r>
      <w:r>
        <w:rPr>
          <w:szCs w:val="20"/>
        </w:rPr>
        <w:t>s</w:t>
      </w:r>
      <w:r w:rsidRPr="005040A4">
        <w:rPr>
          <w:szCs w:val="20"/>
        </w:rPr>
        <w:t xml:space="preserve"> de l’audience, étant</w:t>
      </w:r>
      <w:r>
        <w:rPr>
          <w:szCs w:val="20"/>
        </w:rPr>
        <w:t xml:space="preserve">, s’agissant de </w:t>
      </w:r>
      <w:r w:rsidRPr="008F59D1">
        <w:rPr>
          <w:szCs w:val="20"/>
        </w:rPr>
        <w:t>M.</w:t>
      </w:r>
      <w:r w:rsidR="00811382">
        <w:rPr>
          <w:szCs w:val="20"/>
        </w:rPr>
        <w:t> </w:t>
      </w:r>
      <w:r w:rsidR="004F37B2">
        <w:rPr>
          <w:szCs w:val="20"/>
        </w:rPr>
        <w:t>X</w:t>
      </w:r>
      <w:r w:rsidRPr="008F59D1">
        <w:rPr>
          <w:szCs w:val="20"/>
        </w:rPr>
        <w:t>, ni</w:t>
      </w:r>
      <w:r w:rsidR="00511A6E">
        <w:rPr>
          <w:szCs w:val="20"/>
        </w:rPr>
        <w:t xml:space="preserve"> </w:t>
      </w:r>
      <w:r w:rsidRPr="008F59D1">
        <w:rPr>
          <w:szCs w:val="20"/>
        </w:rPr>
        <w:t>présent, ni représent</w:t>
      </w:r>
      <w:r>
        <w:rPr>
          <w:szCs w:val="20"/>
        </w:rPr>
        <w:t>é</w:t>
      </w:r>
      <w:r w:rsidRPr="008F59D1">
        <w:rPr>
          <w:szCs w:val="20"/>
        </w:rPr>
        <w:t xml:space="preserve"> </w:t>
      </w:r>
      <w:r>
        <w:rPr>
          <w:szCs w:val="20"/>
        </w:rPr>
        <w:t>et, s’agissant de M. </w:t>
      </w:r>
      <w:r w:rsidR="004F37B2">
        <w:rPr>
          <w:szCs w:val="20"/>
        </w:rPr>
        <w:t>Y</w:t>
      </w:r>
      <w:r>
        <w:rPr>
          <w:szCs w:val="20"/>
        </w:rPr>
        <w:t xml:space="preserve">, présent et </w:t>
      </w:r>
      <w:r w:rsidRPr="005040A4">
        <w:rPr>
          <w:szCs w:val="20"/>
        </w:rPr>
        <w:t>étant intervenu en dernier ;</w:t>
      </w:r>
    </w:p>
    <w:p w:rsidR="00FC618D" w:rsidRDefault="00FC618D" w:rsidP="00965654">
      <w:pPr>
        <w:spacing w:before="240" w:after="240"/>
        <w:ind w:left="1134" w:firstLine="851"/>
        <w:jc w:val="both"/>
        <w:rPr>
          <w:szCs w:val="20"/>
        </w:rPr>
      </w:pPr>
      <w:r w:rsidRPr="005040A4">
        <w:rPr>
          <w:szCs w:val="20"/>
        </w:rPr>
        <w:t>Après avoir entendu, en délibéré, M.</w:t>
      </w:r>
      <w:r w:rsidR="00811382">
        <w:rPr>
          <w:szCs w:val="20"/>
        </w:rPr>
        <w:t> </w:t>
      </w:r>
      <w:r>
        <w:rPr>
          <w:szCs w:val="20"/>
        </w:rPr>
        <w:t>Gérard Ganser</w:t>
      </w:r>
      <w:r w:rsidRPr="005040A4">
        <w:rPr>
          <w:szCs w:val="20"/>
        </w:rPr>
        <w:t xml:space="preserve">, conseiller maître, </w:t>
      </w:r>
      <w:r>
        <w:rPr>
          <w:szCs w:val="20"/>
        </w:rPr>
        <w:t xml:space="preserve">président de section, </w:t>
      </w:r>
      <w:r w:rsidRPr="005040A4">
        <w:rPr>
          <w:szCs w:val="20"/>
        </w:rPr>
        <w:t>en ses observations ;</w:t>
      </w:r>
    </w:p>
    <w:p w:rsidR="00FC618D" w:rsidRPr="00D25F6C" w:rsidRDefault="00FC618D" w:rsidP="00965654">
      <w:pPr>
        <w:spacing w:before="360" w:after="240"/>
        <w:ind w:left="1134" w:firstLine="851"/>
        <w:jc w:val="both"/>
        <w:rPr>
          <w:b/>
          <w:szCs w:val="20"/>
        </w:rPr>
      </w:pPr>
      <w:r w:rsidRPr="00D25F6C">
        <w:rPr>
          <w:b/>
          <w:szCs w:val="20"/>
        </w:rPr>
        <w:t>Sur la jonction des requêtes</w:t>
      </w:r>
    </w:p>
    <w:p w:rsidR="00FC618D" w:rsidRDefault="00FC618D" w:rsidP="00965654">
      <w:pPr>
        <w:spacing w:before="240" w:after="240"/>
        <w:ind w:left="1134" w:firstLine="851"/>
        <w:jc w:val="both"/>
        <w:rPr>
          <w:szCs w:val="20"/>
          <w:u w:val="single"/>
        </w:rPr>
      </w:pPr>
      <w:r>
        <w:rPr>
          <w:szCs w:val="20"/>
        </w:rPr>
        <w:t>Considérant que, bien que distinctes, les requêtes respectives de M</w:t>
      </w:r>
      <w:r w:rsidRPr="00BB15AB">
        <w:rPr>
          <w:szCs w:val="20"/>
        </w:rPr>
        <w:t>M.</w:t>
      </w:r>
      <w:r>
        <w:rPr>
          <w:szCs w:val="20"/>
        </w:rPr>
        <w:t> </w:t>
      </w:r>
      <w:r w:rsidR="004F37B2">
        <w:rPr>
          <w:szCs w:val="20"/>
        </w:rPr>
        <w:t>X</w:t>
      </w:r>
      <w:r w:rsidR="00811382">
        <w:rPr>
          <w:szCs w:val="20"/>
        </w:rPr>
        <w:t xml:space="preserve"> </w:t>
      </w:r>
      <w:r w:rsidRPr="00BB15AB">
        <w:rPr>
          <w:szCs w:val="20"/>
        </w:rPr>
        <w:t xml:space="preserve">et </w:t>
      </w:r>
      <w:r w:rsidR="004F37B2">
        <w:rPr>
          <w:szCs w:val="20"/>
        </w:rPr>
        <w:t>Y</w:t>
      </w:r>
      <w:r w:rsidR="00811382">
        <w:rPr>
          <w:szCs w:val="20"/>
        </w:rPr>
        <w:t xml:space="preserve"> </w:t>
      </w:r>
      <w:r>
        <w:rPr>
          <w:szCs w:val="20"/>
        </w:rPr>
        <w:t xml:space="preserve">sont formées contre le même jugement, qu’elles portent sur des débets de même origine et de même nature et qu’elles reposent sur des moyens identiques ; qu’en conséquence, il y a lieu de les joindre et de statuer à leur égard par un seul et même </w:t>
      </w:r>
      <w:r w:rsidR="00D25F6C">
        <w:rPr>
          <w:szCs w:val="20"/>
        </w:rPr>
        <w:t>arrêt ;</w:t>
      </w:r>
    </w:p>
    <w:p w:rsidR="00FC618D" w:rsidRPr="00D25F6C" w:rsidRDefault="00FC618D" w:rsidP="00965654">
      <w:pPr>
        <w:spacing w:before="360" w:after="240"/>
        <w:ind w:left="1134" w:firstLine="851"/>
        <w:jc w:val="both"/>
        <w:rPr>
          <w:b/>
          <w:szCs w:val="20"/>
        </w:rPr>
      </w:pPr>
      <w:r w:rsidRPr="00D25F6C">
        <w:rPr>
          <w:b/>
          <w:szCs w:val="20"/>
        </w:rPr>
        <w:t>Sur les motifs du jugement entrepris</w:t>
      </w:r>
    </w:p>
    <w:p w:rsidR="00FC618D" w:rsidRDefault="00FC618D" w:rsidP="00965654">
      <w:pPr>
        <w:spacing w:before="240" w:after="240"/>
        <w:ind w:left="1134" w:firstLine="851"/>
        <w:jc w:val="both"/>
      </w:pPr>
      <w:r>
        <w:rPr>
          <w:szCs w:val="20"/>
        </w:rPr>
        <w:t>Attendu que, p</w:t>
      </w:r>
      <w:r w:rsidRPr="00D17173">
        <w:rPr>
          <w:szCs w:val="20"/>
        </w:rPr>
        <w:t xml:space="preserve">ar </w:t>
      </w:r>
      <w:r>
        <w:rPr>
          <w:szCs w:val="20"/>
        </w:rPr>
        <w:t xml:space="preserve">le </w:t>
      </w:r>
      <w:r w:rsidRPr="00D17173">
        <w:rPr>
          <w:szCs w:val="20"/>
        </w:rPr>
        <w:t xml:space="preserve">jugement </w:t>
      </w:r>
      <w:r>
        <w:rPr>
          <w:szCs w:val="20"/>
        </w:rPr>
        <w:t>contesté</w:t>
      </w:r>
      <w:r w:rsidRPr="00D17173">
        <w:rPr>
          <w:szCs w:val="20"/>
        </w:rPr>
        <w:t xml:space="preserve">, la </w:t>
      </w:r>
      <w:r>
        <w:rPr>
          <w:szCs w:val="20"/>
        </w:rPr>
        <w:t xml:space="preserve">CRC Provence-Alpes-Côte d’Azur </w:t>
      </w:r>
      <w:r w:rsidRPr="00D17173">
        <w:rPr>
          <w:szCs w:val="20"/>
        </w:rPr>
        <w:t>a constitué M</w:t>
      </w:r>
      <w:r>
        <w:rPr>
          <w:szCs w:val="20"/>
        </w:rPr>
        <w:t>M. </w:t>
      </w:r>
      <w:r w:rsidR="004F37B2">
        <w:rPr>
          <w:szCs w:val="20"/>
        </w:rPr>
        <w:t>X</w:t>
      </w:r>
      <w:r w:rsidRPr="00121C44">
        <w:rPr>
          <w:szCs w:val="20"/>
        </w:rPr>
        <w:t xml:space="preserve"> </w:t>
      </w:r>
      <w:r w:rsidRPr="00D17173">
        <w:rPr>
          <w:szCs w:val="20"/>
        </w:rPr>
        <w:t xml:space="preserve">et </w:t>
      </w:r>
      <w:r w:rsidR="004F37B2">
        <w:rPr>
          <w:szCs w:val="20"/>
        </w:rPr>
        <w:t>Y</w:t>
      </w:r>
      <w:r w:rsidRPr="00121C44">
        <w:rPr>
          <w:szCs w:val="20"/>
        </w:rPr>
        <w:t xml:space="preserve"> </w:t>
      </w:r>
      <w:r w:rsidRPr="00D17173">
        <w:rPr>
          <w:szCs w:val="20"/>
        </w:rPr>
        <w:t>débiteurs</w:t>
      </w:r>
      <w:r w:rsidRPr="00D17173" w:rsidDel="002C470C">
        <w:rPr>
          <w:szCs w:val="20"/>
        </w:rPr>
        <w:t xml:space="preserve"> </w:t>
      </w:r>
      <w:r>
        <w:rPr>
          <w:szCs w:val="20"/>
        </w:rPr>
        <w:t xml:space="preserve">de la commune </w:t>
      </w:r>
      <w:r>
        <w:t xml:space="preserve">de Roquebrune-Cap-Martin </w:t>
      </w:r>
      <w:r w:rsidRPr="00D17173">
        <w:rPr>
          <w:szCs w:val="20"/>
        </w:rPr>
        <w:t xml:space="preserve">pour avoir </w:t>
      </w:r>
      <w:r>
        <w:rPr>
          <w:szCs w:val="20"/>
        </w:rPr>
        <w:t>payé</w:t>
      </w:r>
      <w:r w:rsidRPr="00D17173">
        <w:rPr>
          <w:szCs w:val="20"/>
        </w:rPr>
        <w:t xml:space="preserve"> une indemnité forfaitaire pour travaux supplémentaires </w:t>
      </w:r>
      <w:r>
        <w:rPr>
          <w:szCs w:val="20"/>
        </w:rPr>
        <w:t>(IFTS) au directeur du</w:t>
      </w:r>
      <w:r w:rsidRPr="00D17173">
        <w:rPr>
          <w:szCs w:val="20"/>
        </w:rPr>
        <w:t xml:space="preserve"> cabinet</w:t>
      </w:r>
      <w:r>
        <w:rPr>
          <w:szCs w:val="20"/>
        </w:rPr>
        <w:t xml:space="preserve"> du maire de cette commune,</w:t>
      </w:r>
      <w:r w:rsidRPr="005040A4">
        <w:t xml:space="preserve"> </w:t>
      </w:r>
      <w:r>
        <w:t>nonobstant la contradiction entre d’une part, les mandats de l’ordonnateur demandant le paiement de cette indemnité et d’autre part, l’une des conditions réglementaires de son versement mentionnée dans l’arrêté municipal joint, au titre des pièces justificatives, à l’appui de ces mandats ;</w:t>
      </w:r>
    </w:p>
    <w:p w:rsidR="00FC618D" w:rsidRPr="000132A1" w:rsidRDefault="00FC618D" w:rsidP="00965654">
      <w:pPr>
        <w:spacing w:before="240" w:after="240"/>
        <w:ind w:left="1134" w:firstLine="851"/>
        <w:jc w:val="both"/>
      </w:pPr>
      <w:r>
        <w:t xml:space="preserve">Considérant </w:t>
      </w:r>
      <w:r w:rsidRPr="000132A1">
        <w:t xml:space="preserve">que </w:t>
      </w:r>
      <w:r>
        <w:t>l’</w:t>
      </w:r>
      <w:r w:rsidRPr="000132A1">
        <w:t xml:space="preserve">arrêté du maire </w:t>
      </w:r>
      <w:r>
        <w:t xml:space="preserve">de Roquebrune-Cap-Martin </w:t>
      </w:r>
      <w:r w:rsidRPr="000132A1">
        <w:t>n° 308/2005 du 15 juin 2005</w:t>
      </w:r>
      <w:r>
        <w:t>,</w:t>
      </w:r>
      <w:r w:rsidRPr="000132A1">
        <w:t xml:space="preserve"> </w:t>
      </w:r>
      <w:r>
        <w:t xml:space="preserve">produit à l’appui des mandats, </w:t>
      </w:r>
      <w:r w:rsidRPr="000132A1">
        <w:t>vise notamment le décret n° </w:t>
      </w:r>
      <w:r>
        <w:t>8</w:t>
      </w:r>
      <w:r w:rsidRPr="000132A1">
        <w:t>7-1004 du 16</w:t>
      </w:r>
      <w:r w:rsidR="00B21798">
        <w:t> </w:t>
      </w:r>
      <w:r w:rsidRPr="000132A1">
        <w:t>décembre</w:t>
      </w:r>
      <w:r w:rsidR="00B21798">
        <w:t> </w:t>
      </w:r>
      <w:r w:rsidRPr="000132A1">
        <w:t>1987 modifié ; que</w:t>
      </w:r>
      <w:r>
        <w:t>,</w:t>
      </w:r>
      <w:r w:rsidRPr="000132A1">
        <w:t xml:space="preserve"> selon l’article</w:t>
      </w:r>
      <w:r w:rsidR="00511A6E">
        <w:t xml:space="preserve"> </w:t>
      </w:r>
      <w:r w:rsidRPr="000132A1">
        <w:t>7 de ce décret</w:t>
      </w:r>
      <w:r>
        <w:t>,</w:t>
      </w:r>
      <w:r w:rsidRPr="000132A1">
        <w:t xml:space="preserve"> « </w:t>
      </w:r>
      <w:r w:rsidRPr="000132A1">
        <w:rPr>
          <w:i/>
        </w:rPr>
        <w:t>le montant des indemnités</w:t>
      </w:r>
      <w:r w:rsidRPr="000132A1">
        <w:t xml:space="preserve"> [allouées à chaque collaborateur de cabinet] </w:t>
      </w:r>
      <w:r w:rsidRPr="000132A1">
        <w:rPr>
          <w:i/>
        </w:rPr>
        <w:t>ne peut en aucun cas être supérieur à 90 % du montant maximum du régime indemnitaire institué par l’assemblée délibérant</w:t>
      </w:r>
      <w:r>
        <w:rPr>
          <w:i/>
        </w:rPr>
        <w:t>e</w:t>
      </w:r>
      <w:r w:rsidRPr="000132A1">
        <w:t xml:space="preserve"> […] </w:t>
      </w:r>
      <w:r w:rsidRPr="000132A1">
        <w:rPr>
          <w:i/>
        </w:rPr>
        <w:t>et servi</w:t>
      </w:r>
      <w:r w:rsidRPr="000132A1">
        <w:t> » au fonctionnaire de la collectivité titulaire, soit de l’emploi administratif fonctionnel de direction le plus élevé, soit du grade administratif dont l’indice terminal est le plus élevé ; que</w:t>
      </w:r>
      <w:r>
        <w:t>,</w:t>
      </w:r>
      <w:r w:rsidRPr="000132A1">
        <w:t xml:space="preserve"> selon l’article 2 de l’arrêté </w:t>
      </w:r>
      <w:r>
        <w:t>précité</w:t>
      </w:r>
      <w:r w:rsidRPr="000132A1">
        <w:t>, le directeur de cabinet « </w:t>
      </w:r>
      <w:r w:rsidRPr="000132A1">
        <w:rPr>
          <w:i/>
        </w:rPr>
        <w:t xml:space="preserve">percevra un régime </w:t>
      </w:r>
      <w:r w:rsidRPr="000132A1">
        <w:rPr>
          <w:i/>
        </w:rPr>
        <w:lastRenderedPageBreak/>
        <w:t>indemnitaire calculé sur les 90 % du régime institué </w:t>
      </w:r>
      <w:r w:rsidRPr="000132A1">
        <w:t>» par diverses délibérations « </w:t>
      </w:r>
      <w:r w:rsidRPr="000132A1">
        <w:rPr>
          <w:i/>
        </w:rPr>
        <w:t>et servi</w:t>
      </w:r>
      <w:r w:rsidRPr="000132A1">
        <w:t> » au directeur général des services de la commune ;</w:t>
      </w:r>
    </w:p>
    <w:p w:rsidR="00FC618D" w:rsidRPr="000132A1" w:rsidRDefault="00FC618D" w:rsidP="00965654">
      <w:pPr>
        <w:spacing w:before="240" w:after="240"/>
        <w:ind w:left="1134" w:firstLine="851"/>
        <w:jc w:val="both"/>
      </w:pPr>
      <w:r>
        <w:t>Considérant</w:t>
      </w:r>
      <w:r w:rsidRPr="000132A1">
        <w:t xml:space="preserve"> que l’IFTS n’a</w:t>
      </w:r>
      <w:r>
        <w:t xml:space="preserve"> </w:t>
      </w:r>
      <w:r w:rsidRPr="000132A1">
        <w:t xml:space="preserve">été versée au directeur général des services de la commune </w:t>
      </w:r>
      <w:r>
        <w:t xml:space="preserve">de Roquebrune-Cap-Martin </w:t>
      </w:r>
      <w:r w:rsidRPr="000132A1">
        <w:t>que jusqu’en 2001</w:t>
      </w:r>
      <w:r>
        <w:t> ; qu’en effet</w:t>
      </w:r>
      <w:r w:rsidR="00D25F6C">
        <w:t>,</w:t>
      </w:r>
      <w:r>
        <w:t xml:space="preserve"> à</w:t>
      </w:r>
      <w:r w:rsidR="00511A6E">
        <w:t xml:space="preserve"> </w:t>
      </w:r>
      <w:r>
        <w:t>compter de 2002, l’intéressé</w:t>
      </w:r>
      <w:r w:rsidRPr="000132A1">
        <w:t xml:space="preserve"> </w:t>
      </w:r>
      <w:r>
        <w:t xml:space="preserve">est </w:t>
      </w:r>
      <w:r w:rsidRPr="000132A1">
        <w:t>attributaire</w:t>
      </w:r>
      <w:r>
        <w:t>, à sa demande,</w:t>
      </w:r>
      <w:r w:rsidRPr="000132A1">
        <w:t xml:space="preserve"> d’un logement de fonction pour nécessité absolue de service</w:t>
      </w:r>
      <w:r w:rsidR="00D25F6C">
        <w:t> </w:t>
      </w:r>
      <w:r>
        <w:t xml:space="preserve">; qu’il </w:t>
      </w:r>
      <w:r w:rsidRPr="00C45BC6">
        <w:t xml:space="preserve">en </w:t>
      </w:r>
      <w:r>
        <w:t xml:space="preserve">résulte, en </w:t>
      </w:r>
      <w:r w:rsidRPr="00C45BC6">
        <w:t>application du 3</w:t>
      </w:r>
      <w:r w:rsidRPr="00C45BC6">
        <w:rPr>
          <w:vertAlign w:val="superscript"/>
        </w:rPr>
        <w:t>ème</w:t>
      </w:r>
      <w:r w:rsidR="00BF7112">
        <w:rPr>
          <w:vertAlign w:val="superscript"/>
        </w:rPr>
        <w:t> </w:t>
      </w:r>
      <w:r w:rsidRPr="00C45BC6">
        <w:t>alinéa de l’article 2 du décret n° 68-560 du 19</w:t>
      </w:r>
      <w:r w:rsidR="00D25F6C">
        <w:t> </w:t>
      </w:r>
      <w:r w:rsidRPr="00C45BC6">
        <w:t>juin 1968</w:t>
      </w:r>
      <w:r>
        <w:t xml:space="preserve">, que le bénéfice de cet </w:t>
      </w:r>
      <w:r w:rsidRPr="000132A1">
        <w:t xml:space="preserve">avantage ne peut se cumuler avec le </w:t>
      </w:r>
      <w:r w:rsidRPr="00C45BC6">
        <w:t>versement de l</w:t>
      </w:r>
      <w:r>
        <w:t>’</w:t>
      </w:r>
      <w:r w:rsidRPr="00C45BC6">
        <w:t>indemnité</w:t>
      </w:r>
      <w:r>
        <w:t xml:space="preserve"> précitée </w:t>
      </w:r>
      <w:r w:rsidRPr="00C45BC6">
        <w:t>;</w:t>
      </w:r>
    </w:p>
    <w:p w:rsidR="00FC618D" w:rsidRPr="00E405D3" w:rsidRDefault="00FC618D" w:rsidP="00965654">
      <w:pPr>
        <w:spacing w:before="240" w:after="240"/>
        <w:ind w:left="1134" w:firstLine="851"/>
        <w:jc w:val="both"/>
      </w:pPr>
      <w:r>
        <w:t xml:space="preserve">Considérant </w:t>
      </w:r>
      <w:r w:rsidRPr="000132A1">
        <w:t xml:space="preserve">que, pendant </w:t>
      </w:r>
      <w:r>
        <w:t xml:space="preserve">les exercices </w:t>
      </w:r>
      <w:r w:rsidRPr="000132A1">
        <w:t>2006 à 2009, les comptables, qui paya</w:t>
      </w:r>
      <w:r>
        <w:t>ie</w:t>
      </w:r>
      <w:r w:rsidRPr="000132A1">
        <w:t>nt la rémunération du directeur général des services</w:t>
      </w:r>
      <w:r>
        <w:t xml:space="preserve"> de la commune</w:t>
      </w:r>
      <w:r w:rsidRPr="000132A1">
        <w:t xml:space="preserve">, </w:t>
      </w:r>
      <w:r>
        <w:t xml:space="preserve">ne pouvaient ignorer </w:t>
      </w:r>
      <w:r w:rsidRPr="000132A1">
        <w:t xml:space="preserve">qu’aucune IFTS ne lui était </w:t>
      </w:r>
      <w:r>
        <w:t>plus servie</w:t>
      </w:r>
      <w:r w:rsidR="00D25F6C">
        <w:t xml:space="preserve"> </w:t>
      </w:r>
      <w:r>
        <w:t xml:space="preserve">depuis 2002 </w:t>
      </w:r>
      <w:r w:rsidRPr="000132A1">
        <w:t>; que dès lors</w:t>
      </w:r>
      <w:r>
        <w:t xml:space="preserve">, conformément au décret </w:t>
      </w:r>
      <w:r w:rsidRPr="000A3120">
        <w:t>du 29</w:t>
      </w:r>
      <w:r w:rsidR="00811382">
        <w:t> </w:t>
      </w:r>
      <w:r w:rsidRPr="000A3120">
        <w:t>décembre</w:t>
      </w:r>
      <w:r w:rsidR="00811382">
        <w:t> </w:t>
      </w:r>
      <w:r w:rsidRPr="000A3120">
        <w:t xml:space="preserve">1962 </w:t>
      </w:r>
      <w:r>
        <w:t>susvisé,</w:t>
      </w:r>
      <w:r w:rsidRPr="000132A1">
        <w:t xml:space="preserve"> ils auraient dû suspendre le paiement de l’IFTS au directeur du cabinet, </w:t>
      </w:r>
      <w:r>
        <w:t>dans la mesure où</w:t>
      </w:r>
      <w:r w:rsidRPr="000A3120">
        <w:t xml:space="preserve"> ce paiement </w:t>
      </w:r>
      <w:r>
        <w:t xml:space="preserve">était conditionné, aux termes de </w:t>
      </w:r>
      <w:r w:rsidRPr="000A3120">
        <w:t>l’arrêté du maire de 2005</w:t>
      </w:r>
      <w:r>
        <w:t xml:space="preserve"> et du décret de 1987 susvisé, par </w:t>
      </w:r>
      <w:r w:rsidRPr="000A3120">
        <w:t xml:space="preserve">le </w:t>
      </w:r>
      <w:r>
        <w:t>service</w:t>
      </w:r>
      <w:r w:rsidRPr="000A3120">
        <w:t xml:space="preserve"> de la </w:t>
      </w:r>
      <w:r w:rsidRPr="00617F16">
        <w:t>même indemnité au « </w:t>
      </w:r>
      <w:r w:rsidRPr="00D25F6C">
        <w:rPr>
          <w:i/>
        </w:rPr>
        <w:t>fonctionnaire de référence </w:t>
      </w:r>
      <w:r w:rsidRPr="00617F16">
        <w:t>», en l’occurrence le directeur général des services de la commune ; qu’en conséquence, dès lors « </w:t>
      </w:r>
      <w:r w:rsidRPr="00D25F6C">
        <w:rPr>
          <w:rFonts w:cs="Arial"/>
          <w:i/>
          <w:szCs w:val="22"/>
        </w:rPr>
        <w:t>qu'une dépense a été irrégulièrement payée </w:t>
      </w:r>
      <w:r w:rsidRPr="00D25F6C">
        <w:rPr>
          <w:rFonts w:cs="Arial"/>
          <w:szCs w:val="22"/>
        </w:rPr>
        <w:t xml:space="preserve">» et </w:t>
      </w:r>
      <w:r w:rsidRPr="00617F16">
        <w:t>en conformité avec l’article 60 de la loi du 23 février 1963</w:t>
      </w:r>
      <w:r>
        <w:t xml:space="preserve"> susvisée</w:t>
      </w:r>
      <w:r w:rsidRPr="00617F16">
        <w:t xml:space="preserve">, la CRC </w:t>
      </w:r>
      <w:r w:rsidRPr="00D25F6C">
        <w:rPr>
          <w:rFonts w:cs="Arial"/>
          <w:szCs w:val="22"/>
        </w:rPr>
        <w:t>a</w:t>
      </w:r>
      <w:r w:rsidR="00511A6E">
        <w:rPr>
          <w:rFonts w:cs="Arial"/>
          <w:szCs w:val="22"/>
        </w:rPr>
        <w:t xml:space="preserve"> </w:t>
      </w:r>
      <w:r w:rsidRPr="00D25F6C">
        <w:rPr>
          <w:rFonts w:cs="Arial"/>
          <w:szCs w:val="22"/>
        </w:rPr>
        <w:t xml:space="preserve">constitué </w:t>
      </w:r>
      <w:r w:rsidRPr="00617F16">
        <w:t>les comptables débiteurs de la commune ;</w:t>
      </w:r>
    </w:p>
    <w:p w:rsidR="00FC618D" w:rsidRPr="00D25F6C" w:rsidRDefault="00FC618D" w:rsidP="00965654">
      <w:pPr>
        <w:spacing w:before="480" w:after="240"/>
        <w:ind w:left="1134" w:firstLine="851"/>
        <w:jc w:val="both"/>
        <w:rPr>
          <w:b/>
        </w:rPr>
      </w:pPr>
      <w:r w:rsidRPr="00D25F6C">
        <w:rPr>
          <w:b/>
        </w:rPr>
        <w:t>Sur le premier moyen</w:t>
      </w:r>
    </w:p>
    <w:p w:rsidR="00FC618D" w:rsidRDefault="00FC618D" w:rsidP="00811382">
      <w:pPr>
        <w:spacing w:before="240" w:after="240"/>
        <w:ind w:left="1134" w:firstLine="851"/>
        <w:jc w:val="both"/>
      </w:pPr>
      <w:r w:rsidRPr="00E405D3">
        <w:t xml:space="preserve">Attendu que les </w:t>
      </w:r>
      <w:r>
        <w:t>requérants</w:t>
      </w:r>
      <w:r w:rsidRPr="00E405D3">
        <w:t xml:space="preserve"> </w:t>
      </w:r>
      <w:r>
        <w:t>font valoir</w:t>
      </w:r>
      <w:r w:rsidRPr="00281240">
        <w:t xml:space="preserve"> </w:t>
      </w:r>
      <w:r>
        <w:t>que,</w:t>
      </w:r>
      <w:r w:rsidRPr="00BA7DB6">
        <w:t xml:space="preserve"> </w:t>
      </w:r>
      <w:r>
        <w:t xml:space="preserve">par son arrêté précité de 2005, le maire de la commune a reconnu expressément que le directeur de son cabinet accomplissait, dans l’exercice de ses fonctions, des travaux supplémentaires ; qu’il était à ce titre soumis à des sujétions spéciales justifiant le versement de l’IFTS ; </w:t>
      </w:r>
    </w:p>
    <w:p w:rsidR="00FC618D" w:rsidRDefault="00FC618D" w:rsidP="00811382">
      <w:pPr>
        <w:spacing w:before="240" w:after="240"/>
        <w:ind w:left="1134" w:firstLine="851"/>
        <w:jc w:val="both"/>
      </w:pPr>
      <w:r>
        <w:t xml:space="preserve">Considérant que </w:t>
      </w:r>
      <w:r w:rsidRPr="00281240">
        <w:t xml:space="preserve">le jugement </w:t>
      </w:r>
      <w:r>
        <w:t xml:space="preserve">contesté </w:t>
      </w:r>
      <w:r w:rsidRPr="00281240">
        <w:t xml:space="preserve">ne </w:t>
      </w:r>
      <w:r>
        <w:t>met pas en cause cette</w:t>
      </w:r>
      <w:r w:rsidR="00511A6E">
        <w:t xml:space="preserve"> </w:t>
      </w:r>
      <w:r>
        <w:t>reconnaissance expresse par le maire ; qu’en conséquence</w:t>
      </w:r>
      <w:r w:rsidRPr="00087780">
        <w:t xml:space="preserve"> ce moyen est</w:t>
      </w:r>
      <w:r w:rsidR="00511A6E">
        <w:t xml:space="preserve"> </w:t>
      </w:r>
      <w:r w:rsidRPr="00087780">
        <w:t>inopérant</w:t>
      </w:r>
      <w:r w:rsidR="00BF7112">
        <w:t> </w:t>
      </w:r>
      <w:r w:rsidRPr="00087780">
        <w:t>;</w:t>
      </w:r>
    </w:p>
    <w:p w:rsidR="00FC618D" w:rsidRPr="00D25F6C" w:rsidRDefault="00FC618D" w:rsidP="00182952">
      <w:pPr>
        <w:spacing w:before="480" w:after="240"/>
        <w:ind w:left="1134" w:firstLine="851"/>
        <w:jc w:val="both"/>
        <w:rPr>
          <w:b/>
        </w:rPr>
      </w:pPr>
      <w:r w:rsidRPr="00D25F6C">
        <w:rPr>
          <w:b/>
        </w:rPr>
        <w:t>Sur le deuxième moyen</w:t>
      </w:r>
    </w:p>
    <w:p w:rsidR="00FC618D" w:rsidRPr="00D47F58" w:rsidRDefault="00FC618D" w:rsidP="00965654">
      <w:pPr>
        <w:spacing w:before="480" w:after="480"/>
        <w:ind w:left="1134" w:firstLine="851"/>
        <w:jc w:val="both"/>
      </w:pPr>
      <w:r w:rsidRPr="00D47F58">
        <w:t xml:space="preserve">Attendu que les </w:t>
      </w:r>
      <w:r>
        <w:t>requérants</w:t>
      </w:r>
      <w:r w:rsidRPr="00D47F58">
        <w:t xml:space="preserve"> font valoir que l’arrêté </w:t>
      </w:r>
      <w:r>
        <w:t xml:space="preserve">de 2005 précité leur </w:t>
      </w:r>
      <w:r w:rsidRPr="00D47F58">
        <w:t>permet</w:t>
      </w:r>
      <w:r>
        <w:t>tait</w:t>
      </w:r>
      <w:r w:rsidRPr="00D47F58">
        <w:t xml:space="preserve"> de calculer sans ambiguïté le montant de l</w:t>
      </w:r>
      <w:r>
        <w:t>’indemnité litigieuse,</w:t>
      </w:r>
      <w:r w:rsidRPr="00D47F58">
        <w:t xml:space="preserve"> à savoir « </w:t>
      </w:r>
      <w:r w:rsidRPr="00D47F58">
        <w:rPr>
          <w:i/>
        </w:rPr>
        <w:t>90</w:t>
      </w:r>
      <w:r w:rsidR="00D25F6C">
        <w:rPr>
          <w:i/>
        </w:rPr>
        <w:t> </w:t>
      </w:r>
      <w:r w:rsidRPr="00D47F58">
        <w:rPr>
          <w:i/>
        </w:rPr>
        <w:t>% de l’IFTS de 1</w:t>
      </w:r>
      <w:r w:rsidRPr="00D47F58">
        <w:rPr>
          <w:i/>
          <w:vertAlign w:val="superscript"/>
        </w:rPr>
        <w:t>ère</w:t>
      </w:r>
      <w:r w:rsidRPr="00D47F58">
        <w:rPr>
          <w:i/>
        </w:rPr>
        <w:t xml:space="preserve"> catégorie affectée d’un</w:t>
      </w:r>
      <w:r>
        <w:rPr>
          <w:i/>
        </w:rPr>
        <w:t xml:space="preserve"> coefficient multiplicateur de 8</w:t>
      </w:r>
      <w:r w:rsidRPr="00D47F58">
        <w:t> », sans avoir à se « </w:t>
      </w:r>
      <w:r w:rsidRPr="00D47F58">
        <w:rPr>
          <w:i/>
        </w:rPr>
        <w:t>reporter expressément à celle du directeur général des services</w:t>
      </w:r>
      <w:r w:rsidRPr="00D47F58">
        <w:t> » ;</w:t>
      </w:r>
    </w:p>
    <w:p w:rsidR="00FC618D" w:rsidRDefault="00811382" w:rsidP="00965654">
      <w:pPr>
        <w:spacing w:before="480" w:after="480"/>
        <w:ind w:left="1134" w:firstLine="851"/>
        <w:jc w:val="both"/>
      </w:pPr>
      <w:r>
        <w:br w:type="page"/>
      </w:r>
      <w:r w:rsidR="00FC618D">
        <w:lastRenderedPageBreak/>
        <w:t>Considérant</w:t>
      </w:r>
      <w:r w:rsidR="00FC618D" w:rsidRPr="00CA04F7">
        <w:t xml:space="preserve"> </w:t>
      </w:r>
      <w:r w:rsidR="00FC618D" w:rsidRPr="00D47F58">
        <w:t xml:space="preserve">que le jugement </w:t>
      </w:r>
      <w:r w:rsidR="00FC618D">
        <w:t xml:space="preserve">entrepris </w:t>
      </w:r>
      <w:r w:rsidR="00FC618D" w:rsidRPr="00D47F58">
        <w:t xml:space="preserve">ne met pas en cause </w:t>
      </w:r>
      <w:r w:rsidR="00FC618D">
        <w:t>la</w:t>
      </w:r>
      <w:r w:rsidR="00FC618D" w:rsidRPr="00D47F58">
        <w:t xml:space="preserve"> faculté </w:t>
      </w:r>
      <w:r w:rsidR="00FC618D">
        <w:t xml:space="preserve">des comptables </w:t>
      </w:r>
      <w:r w:rsidR="00FC618D" w:rsidRPr="00D47F58">
        <w:t>de calculer exactement</w:t>
      </w:r>
      <w:r w:rsidR="00FC618D">
        <w:t>,</w:t>
      </w:r>
      <w:r w:rsidR="00FC618D" w:rsidRPr="00001564">
        <w:t xml:space="preserve"> par simple application de</w:t>
      </w:r>
      <w:r w:rsidR="00FC618D">
        <w:t>s termes de</w:t>
      </w:r>
      <w:r w:rsidR="00FC618D" w:rsidRPr="00001564">
        <w:t xml:space="preserve"> l’arrêté municipal</w:t>
      </w:r>
      <w:r w:rsidR="00FC618D">
        <w:t>,</w:t>
      </w:r>
      <w:r w:rsidR="00FC618D" w:rsidRPr="00D47F58">
        <w:t xml:space="preserve"> le montant de l’IFTS </w:t>
      </w:r>
      <w:r w:rsidR="00FC618D">
        <w:t xml:space="preserve">susceptible d’être </w:t>
      </w:r>
      <w:r w:rsidR="00FC618D" w:rsidRPr="00D47F58">
        <w:t>vers</w:t>
      </w:r>
      <w:r w:rsidR="00FC618D">
        <w:t>ée</w:t>
      </w:r>
      <w:r w:rsidR="00FC618D" w:rsidRPr="00D47F58">
        <w:t xml:space="preserve"> au directeur de cabinet</w:t>
      </w:r>
      <w:r w:rsidR="00FC618D">
        <w:t xml:space="preserve"> ; qu’en conséquence </w:t>
      </w:r>
      <w:r w:rsidR="00FC618D" w:rsidRPr="00D47F58">
        <w:t>ce moyen est inopérant ;</w:t>
      </w:r>
    </w:p>
    <w:p w:rsidR="00FC618D" w:rsidRPr="00D25F6C" w:rsidRDefault="00FC618D" w:rsidP="00965654">
      <w:pPr>
        <w:spacing w:before="360" w:after="240"/>
        <w:ind w:left="1134" w:firstLine="851"/>
        <w:jc w:val="both"/>
        <w:rPr>
          <w:b/>
        </w:rPr>
      </w:pPr>
      <w:r w:rsidRPr="00D25F6C">
        <w:rPr>
          <w:b/>
        </w:rPr>
        <w:t>Sur le troisième moyen</w:t>
      </w:r>
    </w:p>
    <w:p w:rsidR="00FC618D" w:rsidRDefault="00FC618D" w:rsidP="00965654">
      <w:pPr>
        <w:spacing w:before="480" w:after="480"/>
        <w:ind w:left="1134" w:firstLine="851"/>
        <w:jc w:val="both"/>
      </w:pPr>
      <w:r>
        <w:t xml:space="preserve">Attendu </w:t>
      </w:r>
      <w:r w:rsidRPr="00087780">
        <w:t xml:space="preserve">que </w:t>
      </w:r>
      <w:r w:rsidRPr="001D5D5E">
        <w:t xml:space="preserve">les </w:t>
      </w:r>
      <w:r>
        <w:t>requérants</w:t>
      </w:r>
      <w:r w:rsidRPr="001D5D5E">
        <w:t xml:space="preserve"> font valoir </w:t>
      </w:r>
      <w:r>
        <w:t xml:space="preserve">que </w:t>
      </w:r>
      <w:r w:rsidRPr="00087780">
        <w:t>le</w:t>
      </w:r>
      <w:r>
        <w:t xml:space="preserve"> maire de la commune savait que l’IFTS n’était plus versée depuis 2002 au directeur général des services ; qu’aux dires des requérants, il aurait exprimé, par son arrêté susmentionné du 15 juin</w:t>
      </w:r>
      <w:r w:rsidR="00811382">
        <w:t> </w:t>
      </w:r>
      <w:r>
        <w:t xml:space="preserve">2005, sa volonté de verser l’IFTS au directeur de son cabinet, </w:t>
      </w:r>
      <w:r w:rsidRPr="00452699">
        <w:t>que cette indemnité soit servie ou puisse être servie au fonctionnaire occupant l’emploi de directeur général des services</w:t>
      </w:r>
      <w:r>
        <w:t xml:space="preserve"> ; </w:t>
      </w:r>
    </w:p>
    <w:p w:rsidR="00FC618D" w:rsidRPr="00452699" w:rsidRDefault="00FC618D" w:rsidP="00965654">
      <w:pPr>
        <w:spacing w:before="480" w:after="480"/>
        <w:ind w:left="1134" w:firstLine="851"/>
        <w:jc w:val="both"/>
      </w:pPr>
      <w:r>
        <w:t>Considérant que le jugement contesté ne met pas en cause la légalité de l’arrêté municipal de 2005 ; qu’il n’appartient pas aux comptables d’interpréter la « </w:t>
      </w:r>
      <w:r w:rsidRPr="00D25F6C">
        <w:rPr>
          <w:i/>
        </w:rPr>
        <w:t>volonté du maire</w:t>
      </w:r>
      <w:r>
        <w:t> » au-delà des ter</w:t>
      </w:r>
      <w:r w:rsidRPr="00452699">
        <w:t>mes figurant dans les justificatifs qu’il produit ; que l’arrêté</w:t>
      </w:r>
      <w:r>
        <w:t xml:space="preserve"> précité</w:t>
      </w:r>
      <w:r w:rsidRPr="00452699">
        <w:t>, conformément au décret</w:t>
      </w:r>
      <w:r>
        <w:t xml:space="preserve"> susvisé de 1987</w:t>
      </w:r>
      <w:r w:rsidRPr="00452699">
        <w:t xml:space="preserve">, conditionne le versement de l’IFTS au directeur de cabinet au </w:t>
      </w:r>
      <w:r>
        <w:t xml:space="preserve">service d’une </w:t>
      </w:r>
      <w:r w:rsidRPr="00452699">
        <w:t xml:space="preserve">IFTS au </w:t>
      </w:r>
      <w:r>
        <w:t xml:space="preserve">« fonctionnaire de référence » qui, au cas d’espèce, était le </w:t>
      </w:r>
      <w:r w:rsidRPr="00452699">
        <w:t>directeur général des services ; qu</w:t>
      </w:r>
      <w:r>
        <w:t>’en conséquence</w:t>
      </w:r>
      <w:r w:rsidRPr="00452699">
        <w:t xml:space="preserve"> ce moyen </w:t>
      </w:r>
      <w:r>
        <w:t xml:space="preserve">manque en droit comme en fait et doit </w:t>
      </w:r>
      <w:r w:rsidRPr="00452699">
        <w:t>être écarté ;</w:t>
      </w:r>
    </w:p>
    <w:p w:rsidR="00FC618D" w:rsidRPr="00D25F6C" w:rsidRDefault="00FC618D" w:rsidP="00965654">
      <w:pPr>
        <w:spacing w:before="360" w:after="240"/>
        <w:ind w:left="1134" w:firstLine="851"/>
        <w:jc w:val="both"/>
        <w:rPr>
          <w:b/>
        </w:rPr>
      </w:pPr>
      <w:r>
        <w:rPr>
          <w:b/>
        </w:rPr>
        <w:t>Sur le q</w:t>
      </w:r>
      <w:r w:rsidRPr="00D25F6C">
        <w:rPr>
          <w:b/>
        </w:rPr>
        <w:t>uatrième moyen</w:t>
      </w:r>
    </w:p>
    <w:p w:rsidR="00FC618D" w:rsidRPr="00452699" w:rsidRDefault="00FC618D" w:rsidP="00965654">
      <w:pPr>
        <w:spacing w:before="240" w:after="240"/>
        <w:ind w:left="1134" w:firstLine="851"/>
        <w:jc w:val="both"/>
      </w:pPr>
      <w:r w:rsidRPr="00452699">
        <w:t>Attendu que les requérants font valoir que l</w:t>
      </w:r>
      <w:r>
        <w:t>’adjectif</w:t>
      </w:r>
      <w:r w:rsidRPr="00452699">
        <w:t xml:space="preserve"> « </w:t>
      </w:r>
      <w:r w:rsidRPr="00452699">
        <w:rPr>
          <w:i/>
        </w:rPr>
        <w:t>servi</w:t>
      </w:r>
      <w:r w:rsidRPr="00452699">
        <w:t> » ne peut être analysé comme une volonté du pouvoir réglementaire de lier l’IFTS du directeur de cabinet au choix des modalités de rémunération que le directeur général des services obtiendrait pour des convenances personnelles ; qu’ils en veulent pour preuve qu’en cas de vacances du poste du « fonctionnaire de référence », en</w:t>
      </w:r>
      <w:r w:rsidR="00511A6E">
        <w:t xml:space="preserve"> </w:t>
      </w:r>
      <w:r w:rsidRPr="00452699">
        <w:t>application du dernier alinéa l’article</w:t>
      </w:r>
      <w:r w:rsidR="00511A6E">
        <w:t xml:space="preserve"> </w:t>
      </w:r>
      <w:r w:rsidRPr="00452699">
        <w:t xml:space="preserve">7 du décret de 2005 </w:t>
      </w:r>
      <w:r>
        <w:t>susvisé</w:t>
      </w:r>
      <w:r w:rsidRPr="00452699">
        <w:t>, le collaborateur de cabinet « </w:t>
      </w:r>
      <w:r w:rsidRPr="00452699">
        <w:rPr>
          <w:i/>
        </w:rPr>
        <w:t>conserve à titre personnel la rémunération fixée</w:t>
      </w:r>
      <w:r w:rsidRPr="00452699">
        <w:t> » ;</w:t>
      </w:r>
    </w:p>
    <w:p w:rsidR="00FC618D" w:rsidRPr="00452699" w:rsidRDefault="00FC618D" w:rsidP="00965654">
      <w:pPr>
        <w:spacing w:before="240" w:after="240"/>
        <w:ind w:left="1134" w:firstLine="851"/>
        <w:jc w:val="both"/>
      </w:pPr>
      <w:r>
        <w:t>Considérant</w:t>
      </w:r>
      <w:r w:rsidRPr="00452699">
        <w:t xml:space="preserve"> que</w:t>
      </w:r>
      <w:r>
        <w:t>,</w:t>
      </w:r>
      <w:r w:rsidRPr="00452699">
        <w:t xml:space="preserve"> dans la commune de Roquebrune</w:t>
      </w:r>
      <w:r>
        <w:t>-</w:t>
      </w:r>
      <w:r w:rsidRPr="00452699">
        <w:t>Cap</w:t>
      </w:r>
      <w:r>
        <w:t>-</w:t>
      </w:r>
      <w:r w:rsidRPr="00452699">
        <w:t>Martin, aucune</w:t>
      </w:r>
      <w:r w:rsidR="00511A6E">
        <w:t xml:space="preserve"> </w:t>
      </w:r>
      <w:r w:rsidRPr="00452699">
        <w:t>IFTS n’était plus servie au directeur général des services depuis 2002 ; que cette situation n’est pas assimilable à celle d’une commune où une IFTS serait servie au directeur général des services, puis cesserait de l’être en raison de la vacance du poste ; que l</w:t>
      </w:r>
      <w:r>
        <w:t xml:space="preserve">’adjectif </w:t>
      </w:r>
      <w:r w:rsidRPr="00452699">
        <w:t>« </w:t>
      </w:r>
      <w:r w:rsidRPr="00452699">
        <w:rPr>
          <w:i/>
        </w:rPr>
        <w:t>servi</w:t>
      </w:r>
      <w:r w:rsidRPr="00452699">
        <w:t> », appliqué à un régime indemnitaire</w:t>
      </w:r>
      <w:r>
        <w:t>,</w:t>
      </w:r>
      <w:r w:rsidRPr="00452699">
        <w:t xml:space="preserve"> est dépourvu d’ambiguïté et ne peut être compris que comme le versement </w:t>
      </w:r>
      <w:r>
        <w:t xml:space="preserve">effectif </w:t>
      </w:r>
      <w:r w:rsidRPr="00452699">
        <w:t xml:space="preserve">de l’indemnité en question ; </w:t>
      </w:r>
    </w:p>
    <w:p w:rsidR="00FC618D" w:rsidRPr="00452699" w:rsidRDefault="00FC618D" w:rsidP="00965654">
      <w:pPr>
        <w:spacing w:before="240" w:after="240"/>
        <w:ind w:left="1134" w:firstLine="851"/>
        <w:jc w:val="both"/>
      </w:pPr>
      <w:r w:rsidRPr="00452699">
        <w:t>Considérant qu’aucun texte réglementaire particulier ou de portée générale n’établit d’équivalence entre l’IFTS de 1</w:t>
      </w:r>
      <w:r w:rsidRPr="00452699">
        <w:rPr>
          <w:vertAlign w:val="superscript"/>
        </w:rPr>
        <w:t>ère</w:t>
      </w:r>
      <w:r w:rsidR="00511A6E">
        <w:rPr>
          <w:vertAlign w:val="superscript"/>
        </w:rPr>
        <w:t xml:space="preserve"> </w:t>
      </w:r>
      <w:r w:rsidRPr="00452699">
        <w:t xml:space="preserve">catégorie affectée d’un coefficient multiplicateur de 8 et la mise à disposition d’un logement de fonction pour servir de référence à l’IFTS </w:t>
      </w:r>
      <w:r>
        <w:t>susceptible d’</w:t>
      </w:r>
      <w:r w:rsidRPr="00452699">
        <w:t>être versée aux membres de cabinet ; qu</w:t>
      </w:r>
      <w:r>
        <w:t>’ainsi</w:t>
      </w:r>
      <w:r w:rsidRPr="00452699">
        <w:t xml:space="preserve">, l’interprétation donnée par les requérants </w:t>
      </w:r>
      <w:r>
        <w:t>à l’adjectif</w:t>
      </w:r>
      <w:r w:rsidRPr="00452699">
        <w:t xml:space="preserve"> « </w:t>
      </w:r>
      <w:r w:rsidRPr="00452699">
        <w:rPr>
          <w:i/>
        </w:rPr>
        <w:t>servi</w:t>
      </w:r>
      <w:r w:rsidR="00D25F6C">
        <w:t> » ne peut être admise</w:t>
      </w:r>
      <w:r w:rsidR="00511A6E">
        <w:t xml:space="preserve"> </w:t>
      </w:r>
      <w:r>
        <w:t xml:space="preserve">et </w:t>
      </w:r>
      <w:r w:rsidRPr="00452699">
        <w:t>qu</w:t>
      </w:r>
      <w:r>
        <w:t>’en conséquence</w:t>
      </w:r>
      <w:r w:rsidRPr="00452699">
        <w:t xml:space="preserve"> ce moyen</w:t>
      </w:r>
      <w:r>
        <w:t>, qui manque en droit,</w:t>
      </w:r>
      <w:r w:rsidRPr="00452699">
        <w:t xml:space="preserve"> </w:t>
      </w:r>
      <w:r>
        <w:t xml:space="preserve">doit être </w:t>
      </w:r>
      <w:r w:rsidRPr="00452699">
        <w:t>écart</w:t>
      </w:r>
      <w:r>
        <w:t>é</w:t>
      </w:r>
      <w:r w:rsidRPr="00452699">
        <w:t> ;</w:t>
      </w:r>
    </w:p>
    <w:p w:rsidR="00FC618D" w:rsidRPr="00D25F6C" w:rsidRDefault="00FC618D" w:rsidP="00965654">
      <w:pPr>
        <w:spacing w:before="360" w:after="240"/>
        <w:ind w:left="1134" w:firstLine="851"/>
        <w:jc w:val="both"/>
        <w:rPr>
          <w:b/>
        </w:rPr>
      </w:pPr>
      <w:r w:rsidRPr="00D25F6C">
        <w:rPr>
          <w:b/>
        </w:rPr>
        <w:lastRenderedPageBreak/>
        <w:t>Cinquième moyen</w:t>
      </w:r>
    </w:p>
    <w:p w:rsidR="00FC618D" w:rsidRPr="00452699" w:rsidRDefault="00FC618D" w:rsidP="00965654">
      <w:pPr>
        <w:spacing w:before="240" w:after="240"/>
        <w:ind w:left="1134" w:firstLine="851"/>
        <w:jc w:val="both"/>
      </w:pPr>
      <w:r w:rsidRPr="00452699">
        <w:t>Attendu que les requérant</w:t>
      </w:r>
      <w:r w:rsidR="00811382">
        <w:t>s</w:t>
      </w:r>
      <w:r w:rsidRPr="00452699">
        <w:t xml:space="preserve"> font enfin valoir qu’au vu de l’arrêté municipal</w:t>
      </w:r>
      <w:r>
        <w:t xml:space="preserve"> de 2005 précité</w:t>
      </w:r>
      <w:r w:rsidRPr="00452699">
        <w:t>, acte administratif exécutoire, des bulletins de salaire</w:t>
      </w:r>
      <w:r>
        <w:t>s et</w:t>
      </w:r>
      <w:r w:rsidRPr="00452699">
        <w:t xml:space="preserve"> des bordereaux de mandats signés par l’ordonnateur ou une personne habilitée valant certification du service fait, ils disposaient de l’ensemble des pièces justificatives leur permettant de </w:t>
      </w:r>
      <w:r>
        <w:t xml:space="preserve">procéder aux </w:t>
      </w:r>
      <w:r w:rsidRPr="00452699">
        <w:t>contrôles prévus aux articles</w:t>
      </w:r>
      <w:r w:rsidR="00511A6E">
        <w:t xml:space="preserve"> </w:t>
      </w:r>
      <w:r w:rsidRPr="00452699">
        <w:t xml:space="preserve">12 et 13 du règlement général sur la comptabilité publique susvisé ; </w:t>
      </w:r>
    </w:p>
    <w:p w:rsidR="00FC618D" w:rsidRDefault="00FC618D" w:rsidP="00965654">
      <w:pPr>
        <w:spacing w:before="240" w:after="240"/>
        <w:ind w:left="1134" w:firstLine="851"/>
        <w:jc w:val="both"/>
      </w:pPr>
      <w:r>
        <w:t>Considérant</w:t>
      </w:r>
      <w:r w:rsidRPr="00452699">
        <w:t xml:space="preserve"> que si, selon le jugement dont est appel, l’arrêté du maire </w:t>
      </w:r>
      <w:r>
        <w:t>de</w:t>
      </w:r>
      <w:r w:rsidR="00511A6E">
        <w:t xml:space="preserve"> </w:t>
      </w:r>
      <w:r>
        <w:t xml:space="preserve">2005 </w:t>
      </w:r>
      <w:r w:rsidRPr="00452699">
        <w:t>ne pouvait justifier les paiements litigieux au cours des exercices</w:t>
      </w:r>
      <w:r w:rsidR="00511A6E">
        <w:t xml:space="preserve"> </w:t>
      </w:r>
      <w:r w:rsidRPr="00452699">
        <w:t>2006 à</w:t>
      </w:r>
      <w:r w:rsidR="00511A6E">
        <w:t xml:space="preserve"> </w:t>
      </w:r>
      <w:r w:rsidRPr="00452699">
        <w:t xml:space="preserve">2009, </w:t>
      </w:r>
      <w:r>
        <w:t>le</w:t>
      </w:r>
      <w:r w:rsidRPr="00452699">
        <w:t xml:space="preserve"> jugement ne met en cause ni la complétude des pièces justificatives au vu desquelles les comptables ont payé</w:t>
      </w:r>
      <w:r>
        <w:t xml:space="preserve"> les mandats litigieux</w:t>
      </w:r>
      <w:r w:rsidRPr="00452699">
        <w:t>, ni le c</w:t>
      </w:r>
      <w:r w:rsidR="00D25F6C">
        <w:t xml:space="preserve">aractère exécutoire de l’arrêté </w:t>
      </w:r>
      <w:r>
        <w:t xml:space="preserve">municipal </w:t>
      </w:r>
      <w:r w:rsidRPr="00452699">
        <w:t>; qu</w:t>
      </w:r>
      <w:r>
        <w:t>’en conséquence</w:t>
      </w:r>
      <w:r w:rsidRPr="00452699">
        <w:t xml:space="preserve"> ce moyen est inopérant ;</w:t>
      </w:r>
    </w:p>
    <w:p w:rsidR="00FC618D" w:rsidRDefault="00FC618D" w:rsidP="00965654">
      <w:pPr>
        <w:spacing w:before="240" w:after="240"/>
        <w:ind w:left="1134" w:firstLine="851"/>
        <w:jc w:val="both"/>
      </w:pPr>
      <w:r>
        <w:t xml:space="preserve">Considérant qu’il résulte de ce qui précède que les requérants ne sont pas fondés en leurs moyens à se plaindre que la chambre régionale des comptes </w:t>
      </w:r>
      <w:r w:rsidRPr="00D17173">
        <w:rPr>
          <w:szCs w:val="20"/>
        </w:rPr>
        <w:t>Provence-Alpes-Côte d’Azur</w:t>
      </w:r>
      <w:r>
        <w:t xml:space="preserve"> ait rendu la décision attaquée ; </w:t>
      </w:r>
    </w:p>
    <w:p w:rsidR="00FC618D" w:rsidRDefault="00FC618D" w:rsidP="00366D0D">
      <w:pPr>
        <w:spacing w:before="480"/>
        <w:ind w:left="1134" w:firstLine="851"/>
        <w:jc w:val="both"/>
      </w:pPr>
      <w:r>
        <w:t>Par ces motifs,</w:t>
      </w:r>
    </w:p>
    <w:p w:rsidR="00FC618D" w:rsidRDefault="00FC618D" w:rsidP="00366D0D">
      <w:pPr>
        <w:spacing w:before="120" w:after="240"/>
        <w:ind w:left="1134" w:firstLine="851"/>
        <w:jc w:val="center"/>
      </w:pPr>
      <w:r>
        <w:t>DECIDE</w:t>
      </w:r>
      <w:r w:rsidR="00811382">
        <w:t> :</w:t>
      </w:r>
    </w:p>
    <w:p w:rsidR="00FC618D" w:rsidRDefault="00FC618D" w:rsidP="00182952">
      <w:pPr>
        <w:spacing w:before="240" w:after="360"/>
        <w:ind w:left="1134" w:firstLine="851"/>
        <w:jc w:val="both"/>
      </w:pPr>
      <w:r w:rsidRPr="000522DC">
        <w:t xml:space="preserve">Article 1 - La requête de </w:t>
      </w:r>
      <w:r>
        <w:t>M.</w:t>
      </w:r>
      <w:r w:rsidR="00182952">
        <w:t> </w:t>
      </w:r>
      <w:r w:rsidR="004F37B2">
        <w:t>X</w:t>
      </w:r>
      <w:r w:rsidRPr="000522DC">
        <w:t xml:space="preserve"> est rejetée.</w:t>
      </w:r>
    </w:p>
    <w:p w:rsidR="00FC618D" w:rsidRDefault="00FC618D" w:rsidP="00965654">
      <w:pPr>
        <w:spacing w:before="240" w:after="240"/>
        <w:ind w:left="1134" w:firstLine="851"/>
        <w:jc w:val="both"/>
      </w:pPr>
      <w:r>
        <w:t>Article 2 -</w:t>
      </w:r>
      <w:r w:rsidRPr="000522DC">
        <w:t xml:space="preserve"> </w:t>
      </w:r>
      <w:r>
        <w:t xml:space="preserve">La requête de </w:t>
      </w:r>
      <w:r w:rsidRPr="000522DC">
        <w:t>M.</w:t>
      </w:r>
      <w:r w:rsidR="00182952">
        <w:t> </w:t>
      </w:r>
      <w:r w:rsidR="004F37B2">
        <w:t>Y</w:t>
      </w:r>
      <w:r w:rsidRPr="000522DC">
        <w:t xml:space="preserve"> </w:t>
      </w:r>
      <w:r>
        <w:t>est rejetée.</w:t>
      </w:r>
    </w:p>
    <w:p w:rsidR="00965654" w:rsidRDefault="00FC618D" w:rsidP="00366D0D">
      <w:pPr>
        <w:pStyle w:val="PS"/>
        <w:spacing w:before="240" w:after="360"/>
        <w:ind w:left="1134" w:firstLine="0"/>
        <w:jc w:val="center"/>
        <w:outlineLvl w:val="2"/>
      </w:pPr>
      <w:r w:rsidRPr="00660A6D">
        <w:t>------------</w:t>
      </w:r>
    </w:p>
    <w:p w:rsidR="00965654" w:rsidRPr="00965654" w:rsidRDefault="00965654" w:rsidP="00366D0D">
      <w:pPr>
        <w:spacing w:after="240"/>
        <w:ind w:left="1134" w:firstLine="851"/>
        <w:jc w:val="both"/>
        <w:outlineLvl w:val="2"/>
        <w:rPr>
          <w:szCs w:val="20"/>
        </w:rPr>
      </w:pPr>
      <w:r w:rsidRPr="00965654">
        <w:rPr>
          <w:szCs w:val="20"/>
        </w:rPr>
        <w:t>Fait et jugé en la Cour des comptes, quatrième chambre, première section</w:t>
      </w:r>
      <w:r w:rsidR="00C22393">
        <w:rPr>
          <w:szCs w:val="20"/>
        </w:rPr>
        <w:t>. P</w:t>
      </w:r>
      <w:r w:rsidRPr="00965654">
        <w:rPr>
          <w:szCs w:val="20"/>
        </w:rPr>
        <w:t>résents</w:t>
      </w:r>
      <w:r w:rsidR="00811382">
        <w:rPr>
          <w:szCs w:val="20"/>
        </w:rPr>
        <w:t> :</w:t>
      </w:r>
      <w:r w:rsidRPr="00965654">
        <w:rPr>
          <w:szCs w:val="20"/>
        </w:rPr>
        <w:t xml:space="preserve"> M. Maistre, président de section, président de la formation, M. Ganser, président de section, M</w:t>
      </w:r>
      <w:r w:rsidRPr="00511A6E">
        <w:rPr>
          <w:szCs w:val="20"/>
          <w:vertAlign w:val="superscript"/>
        </w:rPr>
        <w:t>mes</w:t>
      </w:r>
      <w:r w:rsidR="00511A6E">
        <w:rPr>
          <w:szCs w:val="20"/>
        </w:rPr>
        <w:t> </w:t>
      </w:r>
      <w:r w:rsidRPr="00965654">
        <w:rPr>
          <w:szCs w:val="20"/>
        </w:rPr>
        <w:t xml:space="preserve">Dos Reis et </w:t>
      </w:r>
      <w:proofErr w:type="spellStart"/>
      <w:r w:rsidRPr="00965654">
        <w:rPr>
          <w:szCs w:val="20"/>
        </w:rPr>
        <w:t>Gadriot</w:t>
      </w:r>
      <w:proofErr w:type="spellEnd"/>
      <w:r w:rsidRPr="00965654">
        <w:rPr>
          <w:szCs w:val="20"/>
        </w:rPr>
        <w:t xml:space="preserve">-Renard, </w:t>
      </w:r>
      <w:r w:rsidR="00511A6E">
        <w:rPr>
          <w:szCs w:val="20"/>
        </w:rPr>
        <w:t xml:space="preserve">et </w:t>
      </w:r>
      <w:r w:rsidRPr="00965654">
        <w:rPr>
          <w:szCs w:val="20"/>
        </w:rPr>
        <w:t>MM. Rousselot et Geoffroy, conseillers maîtres.</w:t>
      </w:r>
    </w:p>
    <w:p w:rsidR="005B2E13" w:rsidRPr="00962CBF" w:rsidRDefault="005B2E13" w:rsidP="00366D0D">
      <w:pPr>
        <w:spacing w:after="360"/>
        <w:ind w:left="567" w:firstLine="1418"/>
        <w:jc w:val="both"/>
      </w:pPr>
      <w:r w:rsidRPr="00962CBF">
        <w:t xml:space="preserve">Signé : </w:t>
      </w:r>
      <w:r>
        <w:t xml:space="preserve">Maistre, président de section, et </w:t>
      </w:r>
      <w:proofErr w:type="spellStart"/>
      <w:r>
        <w:t>Férez</w:t>
      </w:r>
      <w:proofErr w:type="spellEnd"/>
      <w:r>
        <w:t>, greffier.</w:t>
      </w:r>
    </w:p>
    <w:p w:rsidR="005B2E13" w:rsidRDefault="005B2E13" w:rsidP="00366D0D">
      <w:pPr>
        <w:spacing w:after="240"/>
        <w:ind w:left="1134" w:firstLine="851"/>
        <w:jc w:val="both"/>
      </w:pPr>
      <w:r w:rsidRPr="00962CBF">
        <w:t>Collationné, certifié conforme à la minute étant au greffe de la</w:t>
      </w:r>
      <w:r>
        <w:t> </w:t>
      </w:r>
      <w:r w:rsidRPr="00962CBF">
        <w:t>Cour des comptes</w:t>
      </w:r>
      <w:r w:rsidRPr="00AF0B52">
        <w:t xml:space="preserve"> </w:t>
      </w:r>
      <w:r>
        <w:t>et d</w:t>
      </w:r>
      <w:r w:rsidRPr="00962CBF">
        <w:t>élivré par moi, secrétaire général.</w:t>
      </w:r>
    </w:p>
    <w:p w:rsidR="005B2E13" w:rsidRPr="00742CE3" w:rsidRDefault="005B2E13" w:rsidP="00182952">
      <w:pPr>
        <w:ind w:left="540" w:firstLine="4847"/>
        <w:jc w:val="center"/>
        <w:rPr>
          <w:rFonts w:ascii="Times New Roman Gras" w:hAnsi="Times New Roman Gras"/>
          <w:b/>
          <w:bCs/>
        </w:rPr>
      </w:pPr>
      <w:r w:rsidRPr="00742CE3">
        <w:rPr>
          <w:rFonts w:ascii="Times New Roman Gras" w:hAnsi="Times New Roman Gras"/>
          <w:b/>
          <w:bCs/>
        </w:rPr>
        <w:t>Pour le Secrétaire général</w:t>
      </w:r>
    </w:p>
    <w:p w:rsidR="005B2E13" w:rsidRPr="00742CE3" w:rsidRDefault="005B2E13" w:rsidP="00182952">
      <w:pPr>
        <w:ind w:left="540" w:firstLine="4847"/>
        <w:jc w:val="center"/>
        <w:rPr>
          <w:rFonts w:ascii="Times New Roman Gras" w:hAnsi="Times New Roman Gras"/>
          <w:b/>
          <w:bCs/>
        </w:rPr>
      </w:pPr>
      <w:proofErr w:type="gramStart"/>
      <w:r w:rsidRPr="00742CE3">
        <w:rPr>
          <w:rFonts w:ascii="Times New Roman Gras" w:hAnsi="Times New Roman Gras"/>
          <w:b/>
          <w:bCs/>
        </w:rPr>
        <w:t>et</w:t>
      </w:r>
      <w:proofErr w:type="gramEnd"/>
      <w:r w:rsidRPr="00742CE3">
        <w:rPr>
          <w:rFonts w:ascii="Times New Roman Gras" w:hAnsi="Times New Roman Gras"/>
          <w:b/>
          <w:bCs/>
        </w:rPr>
        <w:t xml:space="preserve"> par délégation,</w:t>
      </w:r>
    </w:p>
    <w:p w:rsidR="005B2E13" w:rsidRPr="00742CE3" w:rsidRDefault="005B2E13" w:rsidP="00366D0D">
      <w:pPr>
        <w:spacing w:after="1800"/>
        <w:ind w:left="539" w:firstLine="4848"/>
        <w:jc w:val="center"/>
        <w:rPr>
          <w:rFonts w:ascii="Times New Roman Gras" w:hAnsi="Times New Roman Gras"/>
          <w:b/>
          <w:bCs/>
        </w:rPr>
      </w:pPr>
      <w:proofErr w:type="gramStart"/>
      <w:r>
        <w:rPr>
          <w:rFonts w:ascii="Times New Roman Gras" w:hAnsi="Times New Roman Gras"/>
          <w:b/>
          <w:bCs/>
        </w:rPr>
        <w:t>le</w:t>
      </w:r>
      <w:proofErr w:type="gramEnd"/>
      <w:r>
        <w:rPr>
          <w:rFonts w:ascii="Times New Roman Gras" w:hAnsi="Times New Roman Gras"/>
          <w:b/>
          <w:bCs/>
        </w:rPr>
        <w:t xml:space="preserve"> Chef du Greffe </w:t>
      </w:r>
      <w:r w:rsidRPr="00742CE3">
        <w:rPr>
          <w:rFonts w:ascii="Times New Roman Gras" w:hAnsi="Times New Roman Gras"/>
          <w:b/>
          <w:bCs/>
        </w:rPr>
        <w:t>contentieux</w:t>
      </w:r>
    </w:p>
    <w:p w:rsidR="005B2E13" w:rsidRPr="00C117FB" w:rsidRDefault="005B2E13" w:rsidP="00366D0D">
      <w:pPr>
        <w:spacing w:before="120" w:after="360"/>
        <w:ind w:left="540" w:firstLine="5130"/>
        <w:jc w:val="center"/>
        <w:rPr>
          <w:rFonts w:ascii="Times New Roman Gras" w:hAnsi="Times New Roman Gras"/>
          <w:b/>
          <w:bCs/>
        </w:rPr>
      </w:pPr>
      <w:r w:rsidRPr="00742CE3">
        <w:rPr>
          <w:rFonts w:ascii="Times New Roman Gras" w:hAnsi="Times New Roman Gras"/>
          <w:b/>
          <w:bCs/>
        </w:rPr>
        <w:t>Daniel FEREZ</w:t>
      </w:r>
    </w:p>
    <w:sectPr w:rsidR="005B2E13" w:rsidRPr="00C117FB" w:rsidSect="00FC618D">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69E" w:rsidRDefault="007F469E" w:rsidP="00FC618D">
      <w:r>
        <w:separator/>
      </w:r>
    </w:p>
  </w:endnote>
  <w:endnote w:type="continuationSeparator" w:id="0">
    <w:p w:rsidR="007F469E" w:rsidRDefault="007F469E" w:rsidP="00FC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18D" w:rsidRDefault="00FC618D">
    <w:pPr>
      <w:pStyle w:val="Pieddepage"/>
      <w:jc w:val="right"/>
    </w:pPr>
  </w:p>
  <w:p w:rsidR="00FC618D" w:rsidRDefault="00FC61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69E" w:rsidRDefault="007F469E" w:rsidP="00FC618D">
      <w:r>
        <w:separator/>
      </w:r>
    </w:p>
  </w:footnote>
  <w:footnote w:type="continuationSeparator" w:id="0">
    <w:p w:rsidR="007F469E" w:rsidRDefault="007F469E" w:rsidP="00FC6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62D" w:rsidRDefault="00A9462D">
    <w:pPr>
      <w:pStyle w:val="En-tte"/>
      <w:jc w:val="right"/>
    </w:pPr>
    <w:r>
      <w:fldChar w:fldCharType="begin"/>
    </w:r>
    <w:r>
      <w:instrText>PAGE   \* MERGEFORMAT</w:instrText>
    </w:r>
    <w:r>
      <w:fldChar w:fldCharType="separate"/>
    </w:r>
    <w:r w:rsidR="00104ED3">
      <w:rPr>
        <w:noProof/>
      </w:rPr>
      <w:t>5</w:t>
    </w:r>
    <w:r>
      <w:fldChar w:fldCharType="end"/>
    </w:r>
  </w:p>
  <w:p w:rsidR="00A9462D" w:rsidRDefault="00A9462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BDE"/>
    <w:multiLevelType w:val="multilevel"/>
    <w:tmpl w:val="E63662C2"/>
    <w:lvl w:ilvl="0">
      <w:start w:val="6"/>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1">
    <w:nsid w:val="071444DE"/>
    <w:multiLevelType w:val="hybridMultilevel"/>
    <w:tmpl w:val="6AA6DA08"/>
    <w:lvl w:ilvl="0" w:tplc="8132FEB8">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
    <w:nsid w:val="162F3707"/>
    <w:multiLevelType w:val="hybridMultilevel"/>
    <w:tmpl w:val="44B8A14C"/>
    <w:lvl w:ilvl="0" w:tplc="FCB0A37C">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3">
    <w:nsid w:val="2ADD0EA5"/>
    <w:multiLevelType w:val="hybridMultilevel"/>
    <w:tmpl w:val="F5C410D8"/>
    <w:lvl w:ilvl="0" w:tplc="C524858C">
      <w:start w:val="6"/>
      <w:numFmt w:val="bullet"/>
      <w:lvlText w:val="-"/>
      <w:lvlJc w:val="left"/>
      <w:pPr>
        <w:ind w:left="1778" w:hanging="360"/>
      </w:pPr>
      <w:rPr>
        <w:rFonts w:ascii="Times New Roman" w:eastAsia="Times New Roman" w:hAnsi="Times New Roman" w:cs="Times New Roman" w:hint="default"/>
      </w:rPr>
    </w:lvl>
    <w:lvl w:ilvl="1" w:tplc="040C0003" w:tentative="1">
      <w:start w:val="1"/>
      <w:numFmt w:val="bullet"/>
      <w:lvlText w:val="o"/>
      <w:lvlJc w:val="left"/>
      <w:pPr>
        <w:ind w:left="2498" w:hanging="360"/>
      </w:pPr>
      <w:rPr>
        <w:rFonts w:ascii="Courier New" w:hAnsi="Courier New" w:cs="Calibri"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alibri"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alibri" w:hint="default"/>
      </w:rPr>
    </w:lvl>
    <w:lvl w:ilvl="8" w:tplc="040C0005" w:tentative="1">
      <w:start w:val="1"/>
      <w:numFmt w:val="bullet"/>
      <w:lvlText w:val=""/>
      <w:lvlJc w:val="left"/>
      <w:pPr>
        <w:ind w:left="7538" w:hanging="360"/>
      </w:pPr>
      <w:rPr>
        <w:rFonts w:ascii="Wingdings" w:hAnsi="Wingdings" w:hint="default"/>
      </w:rPr>
    </w:lvl>
  </w:abstractNum>
  <w:abstractNum w:abstractNumId="4">
    <w:nsid w:val="5313538C"/>
    <w:multiLevelType w:val="multilevel"/>
    <w:tmpl w:val="F552D8F6"/>
    <w:lvl w:ilvl="0">
      <w:start w:val="1"/>
      <w:numFmt w:val="upperRoman"/>
      <w:pStyle w:val="Titre1"/>
      <w:suff w:val="nothing"/>
      <w:lvlText w:val="PARTIE %1 : "/>
      <w:lvlJc w:val="left"/>
      <w:pPr>
        <w:ind w:left="1985" w:hanging="284"/>
      </w:pPr>
      <w:rPr>
        <w:rFonts w:ascii="Times New Roman" w:hAnsi="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u w:val="none"/>
      </w:rPr>
    </w:lvl>
    <w:lvl w:ilvl="4">
      <w:start w:val="1"/>
      <w:numFmt w:val="lowerLetter"/>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540500A2"/>
    <w:multiLevelType w:val="hybridMultilevel"/>
    <w:tmpl w:val="44B8A14C"/>
    <w:lvl w:ilvl="0" w:tplc="FCB0A37C">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6">
    <w:nsid w:val="6A6564E0"/>
    <w:multiLevelType w:val="hybridMultilevel"/>
    <w:tmpl w:val="6AA6DA08"/>
    <w:lvl w:ilvl="0" w:tplc="8132FEB8">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num w:numId="1">
    <w:abstractNumId w:val="4"/>
  </w:num>
  <w:num w:numId="2">
    <w:abstractNumId w:val="4"/>
  </w:num>
  <w:num w:numId="3">
    <w:abstractNumId w:val="4"/>
  </w:num>
  <w:num w:numId="4">
    <w:abstractNumId w:val="4"/>
  </w:num>
  <w:num w:numId="5">
    <w:abstractNumId w:val="4"/>
  </w:num>
  <w:num w:numId="6">
    <w:abstractNumId w:val="3"/>
  </w:num>
  <w:num w:numId="7">
    <w:abstractNumId w:val="6"/>
  </w:num>
  <w:num w:numId="8">
    <w:abstractNumId w:val="5"/>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484D"/>
    <w:rsid w:val="00031F03"/>
    <w:rsid w:val="000E1DD7"/>
    <w:rsid w:val="00104ED3"/>
    <w:rsid w:val="001109FE"/>
    <w:rsid w:val="001306CD"/>
    <w:rsid w:val="00147F9B"/>
    <w:rsid w:val="001551E8"/>
    <w:rsid w:val="00182952"/>
    <w:rsid w:val="001B170E"/>
    <w:rsid w:val="001C17ED"/>
    <w:rsid w:val="002558AD"/>
    <w:rsid w:val="002B53D4"/>
    <w:rsid w:val="002D3CF9"/>
    <w:rsid w:val="00366D0D"/>
    <w:rsid w:val="00450D4B"/>
    <w:rsid w:val="00475375"/>
    <w:rsid w:val="004A7A4D"/>
    <w:rsid w:val="004C6DAE"/>
    <w:rsid w:val="004F37B2"/>
    <w:rsid w:val="00511A6E"/>
    <w:rsid w:val="00563A92"/>
    <w:rsid w:val="005B2E13"/>
    <w:rsid w:val="006641B6"/>
    <w:rsid w:val="00696EE2"/>
    <w:rsid w:val="006B70DF"/>
    <w:rsid w:val="006D263E"/>
    <w:rsid w:val="006D7437"/>
    <w:rsid w:val="00703319"/>
    <w:rsid w:val="007731DA"/>
    <w:rsid w:val="007A237D"/>
    <w:rsid w:val="007C3272"/>
    <w:rsid w:val="007F469E"/>
    <w:rsid w:val="008107A1"/>
    <w:rsid w:val="00811382"/>
    <w:rsid w:val="00881BA9"/>
    <w:rsid w:val="008B11E8"/>
    <w:rsid w:val="009614BD"/>
    <w:rsid w:val="00965654"/>
    <w:rsid w:val="00A05B63"/>
    <w:rsid w:val="00A269D6"/>
    <w:rsid w:val="00A30A53"/>
    <w:rsid w:val="00A9462D"/>
    <w:rsid w:val="00B21798"/>
    <w:rsid w:val="00BA0E88"/>
    <w:rsid w:val="00BF7112"/>
    <w:rsid w:val="00C22393"/>
    <w:rsid w:val="00CD484D"/>
    <w:rsid w:val="00D25F6C"/>
    <w:rsid w:val="00DC00F7"/>
    <w:rsid w:val="00E344BC"/>
    <w:rsid w:val="00E55E2B"/>
    <w:rsid w:val="00EB1FA6"/>
    <w:rsid w:val="00FC61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28"/>
    <w:rPr>
      <w:rFonts w:ascii="Times New Roman" w:hAnsi="Times New Roman"/>
      <w:sz w:val="24"/>
      <w:szCs w:val="24"/>
    </w:rPr>
  </w:style>
  <w:style w:type="paragraph" w:styleId="Titre1">
    <w:name w:val="heading 1"/>
    <w:basedOn w:val="Normal"/>
    <w:next w:val="Corpsdetexte"/>
    <w:link w:val="Titre1Car"/>
    <w:qFormat/>
    <w:rsid w:val="00BE78D7"/>
    <w:pPr>
      <w:keepNext/>
      <w:numPr>
        <w:numId w:val="5"/>
      </w:numPr>
      <w:spacing w:before="480" w:after="480"/>
      <w:outlineLvl w:val="0"/>
    </w:pPr>
    <w:rPr>
      <w:b/>
      <w:caps/>
      <w:kern w:val="28"/>
      <w:sz w:val="28"/>
      <w:szCs w:val="20"/>
      <w:lang w:val="x-none"/>
    </w:rPr>
  </w:style>
  <w:style w:type="paragraph" w:styleId="Titre2">
    <w:name w:val="heading 2"/>
    <w:basedOn w:val="Normal"/>
    <w:next w:val="Corpsdetexte"/>
    <w:link w:val="Titre2Car"/>
    <w:qFormat/>
    <w:rsid w:val="00BE78D7"/>
    <w:pPr>
      <w:keepNext/>
      <w:keepLines/>
      <w:numPr>
        <w:ilvl w:val="1"/>
        <w:numId w:val="5"/>
      </w:numPr>
      <w:spacing w:before="360" w:after="360"/>
      <w:outlineLvl w:val="1"/>
    </w:pPr>
    <w:rPr>
      <w:b/>
      <w:caps/>
      <w:szCs w:val="20"/>
      <w:lang w:val="x-none"/>
    </w:rPr>
  </w:style>
  <w:style w:type="paragraph" w:styleId="Titre3">
    <w:name w:val="heading 3"/>
    <w:basedOn w:val="Normal"/>
    <w:next w:val="Corpsdetexte"/>
    <w:link w:val="Titre3Car"/>
    <w:qFormat/>
    <w:rsid w:val="00BE78D7"/>
    <w:pPr>
      <w:keepNext/>
      <w:keepLines/>
      <w:numPr>
        <w:ilvl w:val="2"/>
        <w:numId w:val="5"/>
      </w:numPr>
      <w:spacing w:before="240" w:after="240"/>
      <w:outlineLvl w:val="2"/>
    </w:pPr>
    <w:rPr>
      <w:b/>
      <w:smallCaps/>
      <w:szCs w:val="20"/>
      <w:lang w:val="x-none"/>
    </w:rPr>
  </w:style>
  <w:style w:type="paragraph" w:styleId="Titre4">
    <w:name w:val="heading 4"/>
    <w:basedOn w:val="Normal"/>
    <w:next w:val="Corpsdetexte"/>
    <w:link w:val="Titre4Car"/>
    <w:qFormat/>
    <w:rsid w:val="00BE78D7"/>
    <w:pPr>
      <w:keepNext/>
      <w:keepLines/>
      <w:numPr>
        <w:ilvl w:val="3"/>
        <w:numId w:val="5"/>
      </w:numPr>
      <w:spacing w:before="240"/>
      <w:outlineLvl w:val="3"/>
    </w:pPr>
    <w:rPr>
      <w:b/>
      <w:szCs w:val="20"/>
      <w:lang w:val="x-none" w:eastAsia="x-none"/>
    </w:rPr>
  </w:style>
  <w:style w:type="paragraph" w:styleId="Titre5">
    <w:name w:val="heading 5"/>
    <w:basedOn w:val="Normal"/>
    <w:next w:val="Corpsdetexte"/>
    <w:link w:val="Titre5Car"/>
    <w:qFormat/>
    <w:rsid w:val="00BE78D7"/>
    <w:pPr>
      <w:keepNext/>
      <w:keepLines/>
      <w:tabs>
        <w:tab w:val="num" w:pos="992"/>
      </w:tabs>
      <w:spacing w:before="240"/>
      <w:ind w:left="992" w:hanging="992"/>
      <w:outlineLvl w:val="4"/>
    </w:pPr>
    <w:rPr>
      <w:szCs w:val="20"/>
      <w:u w:val="single"/>
      <w:lang w:val="x-none"/>
    </w:rPr>
  </w:style>
  <w:style w:type="paragraph" w:styleId="Titre6">
    <w:name w:val="heading 6"/>
    <w:basedOn w:val="Normal"/>
    <w:next w:val="Corpsdetexte"/>
    <w:link w:val="Titre6Car"/>
    <w:qFormat/>
    <w:rsid w:val="00BE78D7"/>
    <w:pPr>
      <w:keepNext/>
      <w:spacing w:before="240" w:after="60"/>
      <w:outlineLvl w:val="5"/>
    </w:pPr>
    <w:rPr>
      <w:i/>
      <w:sz w:val="20"/>
      <w:szCs w:val="20"/>
      <w:lang w:val="x-none"/>
    </w:rPr>
  </w:style>
  <w:style w:type="paragraph" w:styleId="Titre7">
    <w:name w:val="heading 7"/>
    <w:basedOn w:val="Normal"/>
    <w:next w:val="Corpsdetexte"/>
    <w:link w:val="Titre7Car"/>
    <w:qFormat/>
    <w:rsid w:val="00BE78D7"/>
    <w:pPr>
      <w:keepNext/>
      <w:outlineLvl w:val="6"/>
    </w:pPr>
    <w:rPr>
      <w:i/>
      <w:szCs w:val="20"/>
      <w:lang w:val="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semiHidden/>
    <w:unhideWhenUsed/>
    <w:rsid w:val="00BE78D7"/>
  </w:style>
  <w:style w:type="character" w:customStyle="1" w:styleId="CorpsdetexteCar">
    <w:name w:val="Corps de texte Car"/>
    <w:link w:val="Corpsdetexte"/>
    <w:uiPriority w:val="99"/>
    <w:semiHidden/>
    <w:rsid w:val="00BE78D7"/>
    <w:rPr>
      <w:rFonts w:ascii="Times New Roman" w:hAnsi="Times New Roman"/>
      <w:sz w:val="24"/>
      <w:lang w:eastAsia="fr-FR"/>
    </w:rPr>
  </w:style>
  <w:style w:type="character" w:customStyle="1" w:styleId="Titre1Car">
    <w:name w:val="Titre 1 Car"/>
    <w:link w:val="Titre1"/>
    <w:rsid w:val="00BE78D7"/>
    <w:rPr>
      <w:rFonts w:ascii="Times New Roman" w:hAnsi="Times New Roman"/>
      <w:b/>
      <w:caps/>
      <w:kern w:val="28"/>
      <w:sz w:val="28"/>
      <w:lang w:eastAsia="fr-FR"/>
    </w:rPr>
  </w:style>
  <w:style w:type="character" w:customStyle="1" w:styleId="Titre2Car">
    <w:name w:val="Titre 2 Car"/>
    <w:link w:val="Titre2"/>
    <w:rsid w:val="00BE78D7"/>
    <w:rPr>
      <w:rFonts w:ascii="Times New Roman" w:hAnsi="Times New Roman"/>
      <w:b/>
      <w:caps/>
      <w:sz w:val="24"/>
      <w:lang w:eastAsia="fr-FR"/>
    </w:rPr>
  </w:style>
  <w:style w:type="character" w:customStyle="1" w:styleId="Titre3Car">
    <w:name w:val="Titre 3 Car"/>
    <w:link w:val="Titre3"/>
    <w:rsid w:val="00BE78D7"/>
    <w:rPr>
      <w:rFonts w:ascii="Times New Roman" w:hAnsi="Times New Roman"/>
      <w:b/>
      <w:smallCaps/>
      <w:sz w:val="24"/>
      <w:lang w:eastAsia="fr-FR"/>
    </w:rPr>
  </w:style>
  <w:style w:type="character" w:customStyle="1" w:styleId="Titre4Car">
    <w:name w:val="Titre 4 Car"/>
    <w:link w:val="Titre4"/>
    <w:rsid w:val="00BE78D7"/>
    <w:rPr>
      <w:rFonts w:ascii="Times New Roman" w:hAnsi="Times New Roman"/>
      <w:b/>
      <w:sz w:val="24"/>
    </w:rPr>
  </w:style>
  <w:style w:type="character" w:customStyle="1" w:styleId="Titre5Car">
    <w:name w:val="Titre 5 Car"/>
    <w:link w:val="Titre5"/>
    <w:rsid w:val="00BE78D7"/>
    <w:rPr>
      <w:rFonts w:ascii="Times New Roman" w:hAnsi="Times New Roman"/>
      <w:sz w:val="24"/>
      <w:u w:val="single"/>
      <w:lang w:eastAsia="fr-FR"/>
    </w:rPr>
  </w:style>
  <w:style w:type="character" w:customStyle="1" w:styleId="Titre6Car">
    <w:name w:val="Titre 6 Car"/>
    <w:link w:val="Titre6"/>
    <w:rsid w:val="00BE78D7"/>
    <w:rPr>
      <w:rFonts w:ascii="Times New Roman" w:hAnsi="Times New Roman"/>
      <w:i/>
      <w:lang w:eastAsia="fr-FR"/>
    </w:rPr>
  </w:style>
  <w:style w:type="character" w:customStyle="1" w:styleId="Titre7Car">
    <w:name w:val="Titre 7 Car"/>
    <w:link w:val="Titre7"/>
    <w:rsid w:val="00BE78D7"/>
    <w:rPr>
      <w:rFonts w:ascii="Times New Roman" w:hAnsi="Times New Roman"/>
      <w:i/>
      <w:sz w:val="24"/>
      <w:lang w:eastAsia="fr-FR"/>
    </w:rPr>
  </w:style>
  <w:style w:type="paragraph" w:customStyle="1" w:styleId="observation">
    <w:name w:val="observation"/>
    <w:basedOn w:val="Normal"/>
    <w:rsid w:val="00A56B28"/>
    <w:pPr>
      <w:ind w:firstLine="1440"/>
      <w:jc w:val="both"/>
    </w:pPr>
    <w:rPr>
      <w:b/>
      <w:sz w:val="28"/>
      <w:szCs w:val="28"/>
    </w:rPr>
  </w:style>
  <w:style w:type="paragraph" w:styleId="Notedebasdepage">
    <w:name w:val="footnote text"/>
    <w:basedOn w:val="Normal"/>
    <w:link w:val="NotedebasdepageCar"/>
    <w:semiHidden/>
    <w:rsid w:val="00A56B28"/>
    <w:rPr>
      <w:sz w:val="20"/>
      <w:szCs w:val="20"/>
    </w:rPr>
  </w:style>
  <w:style w:type="character" w:customStyle="1" w:styleId="NotedebasdepageCar">
    <w:name w:val="Note de bas de page Car"/>
    <w:link w:val="Notedebasdepage"/>
    <w:semiHidden/>
    <w:rsid w:val="00A56B28"/>
    <w:rPr>
      <w:rFonts w:ascii="Times New Roman" w:hAnsi="Times New Roman"/>
      <w:lang w:eastAsia="fr-FR"/>
    </w:rPr>
  </w:style>
  <w:style w:type="character" w:styleId="Appelnotedebasdep">
    <w:name w:val="footnote reference"/>
    <w:semiHidden/>
    <w:rsid w:val="00A56B28"/>
    <w:rPr>
      <w:vertAlign w:val="superscript"/>
    </w:rPr>
  </w:style>
  <w:style w:type="paragraph" w:customStyle="1" w:styleId="Listecouleur-Accent11">
    <w:name w:val="Liste couleur - Accent 11"/>
    <w:basedOn w:val="Normal"/>
    <w:uiPriority w:val="34"/>
    <w:qFormat/>
    <w:rsid w:val="00A56B28"/>
    <w:pPr>
      <w:ind w:left="720"/>
      <w:contextualSpacing/>
    </w:pPr>
  </w:style>
  <w:style w:type="paragraph" w:styleId="Pieddepage">
    <w:name w:val="footer"/>
    <w:basedOn w:val="Normal"/>
    <w:link w:val="PieddepageCar"/>
    <w:uiPriority w:val="99"/>
    <w:unhideWhenUsed/>
    <w:rsid w:val="00A56B28"/>
    <w:pPr>
      <w:tabs>
        <w:tab w:val="center" w:pos="4536"/>
        <w:tab w:val="right" w:pos="9072"/>
      </w:tabs>
    </w:pPr>
  </w:style>
  <w:style w:type="character" w:customStyle="1" w:styleId="PieddepageCar">
    <w:name w:val="Pied de page Car"/>
    <w:link w:val="Pieddepage"/>
    <w:uiPriority w:val="99"/>
    <w:rsid w:val="00A56B28"/>
    <w:rPr>
      <w:rFonts w:ascii="Times New Roman" w:hAnsi="Times New Roman"/>
      <w:sz w:val="24"/>
      <w:szCs w:val="24"/>
      <w:lang w:eastAsia="fr-FR"/>
    </w:rPr>
  </w:style>
  <w:style w:type="paragraph" w:styleId="Textedebulles">
    <w:name w:val="Balloon Text"/>
    <w:basedOn w:val="Normal"/>
    <w:link w:val="TextedebullesCar"/>
    <w:uiPriority w:val="99"/>
    <w:semiHidden/>
    <w:unhideWhenUsed/>
    <w:rsid w:val="00E714A1"/>
    <w:rPr>
      <w:rFonts w:ascii="Tahoma" w:hAnsi="Tahoma" w:cs="Tahoma"/>
      <w:sz w:val="16"/>
      <w:szCs w:val="16"/>
    </w:rPr>
  </w:style>
  <w:style w:type="character" w:customStyle="1" w:styleId="TextedebullesCar">
    <w:name w:val="Texte de bulles Car"/>
    <w:link w:val="Textedebulles"/>
    <w:uiPriority w:val="99"/>
    <w:semiHidden/>
    <w:rsid w:val="00E714A1"/>
    <w:rPr>
      <w:rFonts w:ascii="Tahoma" w:hAnsi="Tahoma" w:cs="Tahoma"/>
      <w:sz w:val="16"/>
      <w:szCs w:val="16"/>
      <w:lang w:eastAsia="fr-FR"/>
    </w:rPr>
  </w:style>
  <w:style w:type="paragraph" w:customStyle="1" w:styleId="PS">
    <w:name w:val="PS"/>
    <w:basedOn w:val="Normal"/>
    <w:link w:val="PSCar"/>
    <w:rsid w:val="000522DC"/>
    <w:pPr>
      <w:spacing w:after="480"/>
      <w:ind w:left="1701" w:firstLine="1134"/>
      <w:jc w:val="both"/>
    </w:pPr>
    <w:rPr>
      <w:szCs w:val="20"/>
      <w:lang w:val="x-none"/>
    </w:rPr>
  </w:style>
  <w:style w:type="character" w:customStyle="1" w:styleId="PSCar">
    <w:name w:val="PS Car"/>
    <w:link w:val="PS"/>
    <w:rsid w:val="000522DC"/>
    <w:rPr>
      <w:rFonts w:ascii="Times New Roman" w:hAnsi="Times New Roman"/>
      <w:sz w:val="24"/>
      <w:lang w:eastAsia="fr-FR"/>
    </w:rPr>
  </w:style>
  <w:style w:type="paragraph" w:customStyle="1" w:styleId="Observation0">
    <w:name w:val="Observation"/>
    <w:rsid w:val="009614BD"/>
    <w:pPr>
      <w:spacing w:line="240" w:lineRule="exact"/>
      <w:ind w:left="567"/>
    </w:pPr>
    <w:rPr>
      <w:rFonts w:ascii="Tms Rmn" w:hAnsi="Tms Rmn"/>
      <w:b/>
      <w:sz w:val="24"/>
    </w:rPr>
  </w:style>
  <w:style w:type="paragraph" w:customStyle="1" w:styleId="ET">
    <w:name w:val="ET"/>
    <w:basedOn w:val="Normal"/>
    <w:rsid w:val="009614BD"/>
    <w:rPr>
      <w:b/>
      <w:caps/>
      <w:szCs w:val="20"/>
    </w:rPr>
  </w:style>
  <w:style w:type="paragraph" w:customStyle="1" w:styleId="Char">
    <w:name w:val="Char"/>
    <w:basedOn w:val="Normal"/>
    <w:rsid w:val="005B2E13"/>
    <w:pPr>
      <w:spacing w:after="160" w:line="240" w:lineRule="exact"/>
    </w:pPr>
    <w:rPr>
      <w:rFonts w:ascii="Tahoma" w:hAnsi="Tahoma"/>
      <w:sz w:val="20"/>
      <w:szCs w:val="20"/>
      <w:lang w:val="en-US" w:eastAsia="en-US"/>
    </w:rPr>
  </w:style>
  <w:style w:type="paragraph" w:styleId="En-tte">
    <w:name w:val="header"/>
    <w:basedOn w:val="Normal"/>
    <w:link w:val="En-tteCar"/>
    <w:uiPriority w:val="99"/>
    <w:unhideWhenUsed/>
    <w:rsid w:val="00A9462D"/>
    <w:pPr>
      <w:tabs>
        <w:tab w:val="center" w:pos="4536"/>
        <w:tab w:val="right" w:pos="9072"/>
      </w:tabs>
    </w:pPr>
  </w:style>
  <w:style w:type="character" w:customStyle="1" w:styleId="En-tteCar">
    <w:name w:val="En-tête Car"/>
    <w:link w:val="En-tte"/>
    <w:uiPriority w:val="99"/>
    <w:rsid w:val="00A9462D"/>
    <w:rPr>
      <w:rFonts w:ascii="Times New Roman" w:hAnsi="Times New Roman"/>
      <w:sz w:val="24"/>
      <w:szCs w:val="24"/>
    </w:rPr>
  </w:style>
  <w:style w:type="character" w:styleId="Marquedecommentaire">
    <w:name w:val="annotation reference"/>
    <w:uiPriority w:val="99"/>
    <w:semiHidden/>
    <w:unhideWhenUsed/>
    <w:rsid w:val="00031F03"/>
    <w:rPr>
      <w:sz w:val="16"/>
      <w:szCs w:val="16"/>
    </w:rPr>
  </w:style>
  <w:style w:type="paragraph" w:styleId="Commentaire">
    <w:name w:val="annotation text"/>
    <w:basedOn w:val="Normal"/>
    <w:link w:val="CommentaireCar"/>
    <w:uiPriority w:val="99"/>
    <w:semiHidden/>
    <w:unhideWhenUsed/>
    <w:rsid w:val="00031F03"/>
    <w:rPr>
      <w:sz w:val="20"/>
      <w:szCs w:val="20"/>
    </w:rPr>
  </w:style>
  <w:style w:type="character" w:customStyle="1" w:styleId="CommentaireCar">
    <w:name w:val="Commentaire Car"/>
    <w:link w:val="Commentaire"/>
    <w:uiPriority w:val="99"/>
    <w:semiHidden/>
    <w:rsid w:val="00031F03"/>
    <w:rPr>
      <w:rFonts w:ascii="Times New Roman" w:hAnsi="Times New Roman"/>
    </w:rPr>
  </w:style>
  <w:style w:type="paragraph" w:styleId="Objetducommentaire">
    <w:name w:val="annotation subject"/>
    <w:basedOn w:val="Commentaire"/>
    <w:next w:val="Commentaire"/>
    <w:link w:val="ObjetducommentaireCar"/>
    <w:uiPriority w:val="99"/>
    <w:semiHidden/>
    <w:unhideWhenUsed/>
    <w:rsid w:val="00031F03"/>
    <w:rPr>
      <w:b/>
      <w:bCs/>
    </w:rPr>
  </w:style>
  <w:style w:type="character" w:customStyle="1" w:styleId="ObjetducommentaireCar">
    <w:name w:val="Objet du commentaire Car"/>
    <w:link w:val="Objetducommentaire"/>
    <w:uiPriority w:val="99"/>
    <w:semiHidden/>
    <w:rsid w:val="00031F03"/>
    <w:rPr>
      <w:rFonts w:ascii="Times New Roman" w:hAnsi="Times New Roman"/>
      <w:b/>
      <w:bCs/>
    </w:rPr>
  </w:style>
  <w:style w:type="paragraph" w:styleId="Rvision">
    <w:name w:val="Revision"/>
    <w:hidden/>
    <w:uiPriority w:val="71"/>
    <w:rsid w:val="00031F03"/>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1688</Words>
  <Characters>9290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COUR DES COMPTES</vt:lpstr>
    </vt:vector>
  </TitlesOfParts>
  <Company>Cour des comptes</Company>
  <LinksUpToDate>false</LinksUpToDate>
  <CharactersWithSpaces>10957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Demier, Catherine</dc:creator>
  <cp:lastModifiedBy>Lecroisey, Marie Thérèse</cp:lastModifiedBy>
  <cp:revision>4</cp:revision>
  <cp:lastPrinted>2013-11-26T09:50:00Z</cp:lastPrinted>
  <dcterms:created xsi:type="dcterms:W3CDTF">2014-03-20T17:22:00Z</dcterms:created>
  <dcterms:modified xsi:type="dcterms:W3CDTF">2014-06-05T15:00:00Z</dcterms:modified>
</cp:coreProperties>
</file>