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7BE" w:rsidRPr="00B84F6A" w:rsidRDefault="006C67BE" w:rsidP="00246F8F">
      <w:pPr>
        <w:pStyle w:val="ET"/>
        <w:rPr>
          <w:lang w:val="fr-FR"/>
        </w:rPr>
      </w:pPr>
      <w:r>
        <w:rPr>
          <w:lang w:val="fr-FR"/>
        </w:rPr>
        <w:t>COUR DES COMPTES</w:t>
      </w:r>
    </w:p>
    <w:p w:rsidR="00246F8F" w:rsidRPr="00AA20AD" w:rsidRDefault="00246F8F" w:rsidP="00246F8F">
      <w:pPr>
        <w:pStyle w:val="ET"/>
      </w:pPr>
      <w:r w:rsidRPr="00AA20AD">
        <w:tab/>
        <w:t xml:space="preserve">    ------ </w:t>
      </w:r>
    </w:p>
    <w:p w:rsidR="00246F8F" w:rsidRPr="00AA20AD" w:rsidRDefault="00246F8F" w:rsidP="00246F8F">
      <w:pPr>
        <w:pStyle w:val="ET"/>
      </w:pPr>
      <w:r w:rsidRPr="00AA20AD">
        <w:t>CHAMBRES REUNIES</w:t>
      </w:r>
      <w:r>
        <w:tab/>
        <w:t xml:space="preserve"> </w:t>
      </w:r>
    </w:p>
    <w:p w:rsidR="00246F8F" w:rsidRPr="00AA20AD" w:rsidRDefault="00246F8F" w:rsidP="00246F8F">
      <w:pPr>
        <w:pStyle w:val="ET"/>
      </w:pPr>
    </w:p>
    <w:p w:rsidR="00246F8F" w:rsidRPr="00AA20AD" w:rsidRDefault="00246F8F" w:rsidP="00246F8F">
      <w:pPr>
        <w:pStyle w:val="ET"/>
      </w:pPr>
      <w:r w:rsidRPr="00AA20AD">
        <w:t>FORMATION RESTREINTE</w:t>
      </w:r>
    </w:p>
    <w:p w:rsidR="00246F8F" w:rsidRPr="00AA20AD" w:rsidRDefault="00246F8F" w:rsidP="00246F8F">
      <w:pPr>
        <w:pStyle w:val="ET"/>
      </w:pPr>
      <w:r w:rsidRPr="00AA20AD">
        <w:tab/>
        <w:t xml:space="preserve">    ------ </w:t>
      </w:r>
    </w:p>
    <w:p w:rsidR="00246F8F" w:rsidRPr="00AA20AD" w:rsidRDefault="00246F8F" w:rsidP="00246F8F">
      <w:pPr>
        <w:pStyle w:val="ET"/>
      </w:pPr>
      <w:r w:rsidRPr="00AA20AD">
        <w:t xml:space="preserve"> </w:t>
      </w:r>
      <w:r w:rsidRPr="00AA20AD">
        <w:tab/>
      </w:r>
    </w:p>
    <w:p w:rsidR="00246F8F" w:rsidRPr="00AA20AD" w:rsidRDefault="00246F8F" w:rsidP="00246F8F">
      <w:pPr>
        <w:pStyle w:val="En-tte"/>
        <w:rPr>
          <w:b/>
          <w:bCs/>
          <w:i/>
          <w:iCs/>
          <w:sz w:val="24"/>
          <w:szCs w:val="24"/>
        </w:rPr>
      </w:pPr>
      <w:r w:rsidRPr="00AA20AD">
        <w:rPr>
          <w:sz w:val="24"/>
          <w:szCs w:val="24"/>
        </w:rPr>
        <w:t xml:space="preserve">       </w:t>
      </w:r>
      <w:r w:rsidRPr="00AA20AD">
        <w:rPr>
          <w:b/>
          <w:bCs/>
          <w:i/>
          <w:iCs/>
          <w:sz w:val="24"/>
          <w:szCs w:val="24"/>
        </w:rPr>
        <w:t>Arrêt n°</w:t>
      </w:r>
      <w:r w:rsidR="00B84F6A">
        <w:rPr>
          <w:b/>
          <w:bCs/>
          <w:i/>
          <w:iCs/>
          <w:sz w:val="24"/>
          <w:szCs w:val="24"/>
          <w:lang w:val="fr-FR"/>
        </w:rPr>
        <w:t xml:space="preserve"> 68434</w:t>
      </w:r>
      <w:r w:rsidRPr="00AA20AD">
        <w:rPr>
          <w:b/>
          <w:bCs/>
          <w:i/>
          <w:iCs/>
          <w:sz w:val="24"/>
          <w:szCs w:val="24"/>
        </w:rPr>
        <w:t xml:space="preserve"> </w:t>
      </w:r>
      <w:r w:rsidRPr="00AA20AD">
        <w:rPr>
          <w:b/>
          <w:bCs/>
          <w:i/>
          <w:iCs/>
          <w:sz w:val="24"/>
          <w:szCs w:val="24"/>
        </w:rPr>
        <w:fldChar w:fldCharType="begin"/>
      </w:r>
      <w:r w:rsidRPr="00AA20AD">
        <w:rPr>
          <w:b/>
          <w:bCs/>
          <w:i/>
          <w:iCs/>
          <w:sz w:val="24"/>
          <w:szCs w:val="24"/>
        </w:rPr>
        <w:fldChar w:fldCharType="end"/>
      </w:r>
    </w:p>
    <w:p w:rsidR="004006F0" w:rsidRDefault="004006F0" w:rsidP="006C67BE">
      <w:pPr>
        <w:ind w:left="4253"/>
        <w:rPr>
          <w:rFonts w:ascii="Times New Roman" w:hAnsi="Times New Roman"/>
          <w:sz w:val="24"/>
          <w:szCs w:val="24"/>
        </w:rPr>
      </w:pPr>
    </w:p>
    <w:p w:rsidR="007E5F03" w:rsidRPr="007E5F03" w:rsidRDefault="00BE31FF" w:rsidP="006C67BE">
      <w:pPr>
        <w:ind w:left="4253"/>
        <w:rPr>
          <w:rFonts w:ascii="Times New Roman" w:hAnsi="Times New Roman"/>
          <w:caps/>
          <w:sz w:val="24"/>
          <w:szCs w:val="24"/>
        </w:rPr>
      </w:pPr>
      <w:r w:rsidRPr="007E5F03">
        <w:rPr>
          <w:rFonts w:ascii="Times New Roman" w:hAnsi="Times New Roman"/>
          <w:sz w:val="24"/>
          <w:szCs w:val="24"/>
        </w:rPr>
        <w:t>M.</w:t>
      </w:r>
      <w:r w:rsidR="00FB1167">
        <w:rPr>
          <w:rFonts w:ascii="Times New Roman" w:hAnsi="Times New Roman"/>
          <w:sz w:val="24"/>
          <w:szCs w:val="24"/>
        </w:rPr>
        <w:t> </w:t>
      </w:r>
      <w:r w:rsidR="003A7601">
        <w:rPr>
          <w:rFonts w:ascii="Times New Roman" w:hAnsi="Times New Roman"/>
          <w:sz w:val="24"/>
          <w:szCs w:val="24"/>
        </w:rPr>
        <w:t>X</w:t>
      </w:r>
      <w:r w:rsidR="00E70EB7" w:rsidRPr="007E5F03">
        <w:rPr>
          <w:rFonts w:ascii="Times New Roman" w:hAnsi="Times New Roman"/>
          <w:sz w:val="24"/>
          <w:szCs w:val="24"/>
        </w:rPr>
        <w:t>, C</w:t>
      </w:r>
      <w:r w:rsidR="007E5F03" w:rsidRPr="007E5F03">
        <w:rPr>
          <w:rFonts w:ascii="Times New Roman" w:hAnsi="Times New Roman"/>
          <w:sz w:val="24"/>
          <w:szCs w:val="24"/>
        </w:rPr>
        <w:t xml:space="preserve">OMPTABLE DU </w:t>
      </w:r>
      <w:r w:rsidR="001E4229">
        <w:rPr>
          <w:rFonts w:ascii="Times New Roman" w:hAnsi="Times New Roman"/>
          <w:caps/>
          <w:sz w:val="24"/>
          <w:szCs w:val="24"/>
        </w:rPr>
        <w:t>port autonome de bordeaux</w:t>
      </w:r>
    </w:p>
    <w:p w:rsidR="00246F8F" w:rsidRDefault="00246F8F" w:rsidP="006C67BE">
      <w:pPr>
        <w:pStyle w:val="OR"/>
        <w:ind w:left="4253" w:right="1"/>
        <w:rPr>
          <w:lang w:val="fr-FR"/>
        </w:rPr>
      </w:pPr>
      <w:r>
        <w:t>Arrêt après cassation par le Conseil d’</w:t>
      </w:r>
      <w:proofErr w:type="spellStart"/>
      <w:r>
        <w:t>Etat</w:t>
      </w:r>
      <w:proofErr w:type="spellEnd"/>
    </w:p>
    <w:p w:rsidR="001E4229" w:rsidRPr="001E4229" w:rsidRDefault="001E4229" w:rsidP="006C67BE">
      <w:pPr>
        <w:pStyle w:val="OR"/>
        <w:ind w:left="4253" w:right="1"/>
        <w:rPr>
          <w:lang w:val="fr-FR"/>
        </w:rPr>
      </w:pPr>
    </w:p>
    <w:p w:rsidR="00246F8F" w:rsidRPr="00FA7C98" w:rsidRDefault="001E4229" w:rsidP="006C67BE">
      <w:pPr>
        <w:pStyle w:val="OR"/>
        <w:ind w:left="4253"/>
        <w:rPr>
          <w:lang w:val="fr-FR"/>
        </w:rPr>
      </w:pPr>
      <w:r>
        <w:t xml:space="preserve">Rapport n° </w:t>
      </w:r>
      <w:r w:rsidR="00FA7C98">
        <w:rPr>
          <w:lang w:val="fr-FR"/>
        </w:rPr>
        <w:t>2013-640-0</w:t>
      </w:r>
    </w:p>
    <w:p w:rsidR="00246F8F" w:rsidRPr="00AA20AD" w:rsidRDefault="00246F8F" w:rsidP="006C67BE">
      <w:pPr>
        <w:pStyle w:val="OR"/>
        <w:ind w:left="4253"/>
      </w:pPr>
    </w:p>
    <w:p w:rsidR="00246F8F" w:rsidRPr="00F63A15" w:rsidRDefault="00246F8F" w:rsidP="006C67BE">
      <w:pPr>
        <w:pStyle w:val="OR"/>
        <w:ind w:left="4253"/>
        <w:rPr>
          <w:lang w:val="fr-FR"/>
        </w:rPr>
      </w:pPr>
      <w:r>
        <w:t xml:space="preserve">Audience </w:t>
      </w:r>
      <w:r w:rsidR="00233EA3">
        <w:rPr>
          <w:lang w:val="fr-FR"/>
        </w:rPr>
        <w:t xml:space="preserve">publique </w:t>
      </w:r>
      <w:r w:rsidR="00DB419F">
        <w:t xml:space="preserve">et délibéré du </w:t>
      </w:r>
      <w:r w:rsidR="00FA7C98">
        <w:rPr>
          <w:lang w:val="fr-FR"/>
        </w:rPr>
        <w:t>26 novembre 2013</w:t>
      </w:r>
    </w:p>
    <w:p w:rsidR="00246F8F" w:rsidRPr="00AA20AD" w:rsidRDefault="00246F8F" w:rsidP="006C67BE">
      <w:pPr>
        <w:pStyle w:val="OR"/>
        <w:ind w:left="4253"/>
      </w:pPr>
    </w:p>
    <w:p w:rsidR="00246F8F" w:rsidRDefault="00246F8F" w:rsidP="006C67BE">
      <w:pPr>
        <w:pStyle w:val="OR"/>
        <w:ind w:left="4253"/>
      </w:pPr>
      <w:r w:rsidRPr="005935FA">
        <w:t>Lecture publique du</w:t>
      </w:r>
      <w:r w:rsidR="00FB1167">
        <w:rPr>
          <w:lang w:val="fr-FR"/>
        </w:rPr>
        <w:t xml:space="preserve"> </w:t>
      </w:r>
      <w:r w:rsidR="00E44081">
        <w:rPr>
          <w:lang w:val="fr-FR"/>
        </w:rPr>
        <w:t>19 décembre 2013</w:t>
      </w:r>
    </w:p>
    <w:p w:rsidR="00246F8F" w:rsidRDefault="00246F8F" w:rsidP="00233EA3">
      <w:pPr>
        <w:pStyle w:val="OR"/>
        <w:ind w:hanging="1134"/>
      </w:pPr>
    </w:p>
    <w:p w:rsidR="006C67BE" w:rsidRDefault="006C67BE" w:rsidP="00B847AE">
      <w:pPr>
        <w:pStyle w:val="P0"/>
        <w:spacing w:after="360"/>
        <w:ind w:left="567" w:firstLine="0"/>
        <w:jc w:val="center"/>
        <w:rPr>
          <w:lang w:val="fr-FR"/>
        </w:rPr>
      </w:pPr>
    </w:p>
    <w:p w:rsidR="004006F0" w:rsidRDefault="004006F0" w:rsidP="00946A29">
      <w:pPr>
        <w:pStyle w:val="NormalWeb"/>
        <w:ind w:left="1701"/>
      </w:pPr>
      <w:r>
        <w:t>LA COUR DES COMPTES a rendu l’arrêt suivant :</w:t>
      </w:r>
    </w:p>
    <w:p w:rsidR="00246F8F" w:rsidRPr="00AA20AD" w:rsidRDefault="00246F8F" w:rsidP="000A1AB0">
      <w:pPr>
        <w:pStyle w:val="PS"/>
        <w:ind w:left="567"/>
      </w:pPr>
      <w:r w:rsidRPr="00AA20AD">
        <w:t>LA COUR,</w:t>
      </w:r>
    </w:p>
    <w:p w:rsidR="00654BE7" w:rsidRDefault="00654BE7" w:rsidP="000A1AB0">
      <w:pPr>
        <w:pStyle w:val="Corpsdetexte"/>
        <w:spacing w:after="320"/>
        <w:rPr>
          <w:lang w:val="fr-FR"/>
        </w:rPr>
      </w:pPr>
      <w:r>
        <w:t>Vu la décision n° </w:t>
      </w:r>
      <w:r w:rsidR="001E4229">
        <w:rPr>
          <w:lang w:val="fr-FR"/>
        </w:rPr>
        <w:t xml:space="preserve">342825 </w:t>
      </w:r>
      <w:r w:rsidRPr="005C0824">
        <w:t xml:space="preserve">du </w:t>
      </w:r>
      <w:r w:rsidR="0039451B" w:rsidRPr="005C0824">
        <w:rPr>
          <w:lang w:val="fr-FR"/>
        </w:rPr>
        <w:t>8 février</w:t>
      </w:r>
      <w:r>
        <w:t> 2012, par laquelle le Conseil d’État a</w:t>
      </w:r>
      <w:r w:rsidR="00103481">
        <w:rPr>
          <w:lang w:val="fr-FR"/>
        </w:rPr>
        <w:t xml:space="preserve"> </w:t>
      </w:r>
      <w:r>
        <w:t>annulé</w:t>
      </w:r>
      <w:r w:rsidR="001E4229">
        <w:t xml:space="preserve"> l</w:t>
      </w:r>
      <w:r w:rsidR="001E4229">
        <w:rPr>
          <w:lang w:val="fr-FR"/>
        </w:rPr>
        <w:t>’</w:t>
      </w:r>
      <w:proofErr w:type="spellStart"/>
      <w:r w:rsidR="00813EFC">
        <w:t>arrêt</w:t>
      </w:r>
      <w:proofErr w:type="spellEnd"/>
      <w:r w:rsidR="00813EFC">
        <w:t xml:space="preserve"> n°</w:t>
      </w:r>
      <w:r w:rsidR="005A1A60">
        <w:rPr>
          <w:lang w:val="fr-FR"/>
        </w:rPr>
        <w:t> </w:t>
      </w:r>
      <w:r w:rsidR="001E4229">
        <w:t>5</w:t>
      </w:r>
      <w:r w:rsidR="001E4229">
        <w:rPr>
          <w:lang w:val="fr-FR"/>
        </w:rPr>
        <w:t>8487</w:t>
      </w:r>
      <w:r w:rsidR="00813EFC">
        <w:t xml:space="preserve"> de la Cour des comptes en date du </w:t>
      </w:r>
      <w:r w:rsidR="001E4229">
        <w:rPr>
          <w:lang w:val="fr-FR"/>
        </w:rPr>
        <w:t>23 juin</w:t>
      </w:r>
      <w:r w:rsidR="00813EFC">
        <w:t xml:space="preserve"> 2010</w:t>
      </w:r>
      <w:r w:rsidR="00C2313C">
        <w:rPr>
          <w:lang w:val="fr-FR"/>
        </w:rPr>
        <w:t xml:space="preserve"> constituant M</w:t>
      </w:r>
      <w:r w:rsidR="002F2E4C">
        <w:rPr>
          <w:lang w:val="fr-FR"/>
        </w:rPr>
        <w:t>.</w:t>
      </w:r>
      <w:r w:rsidR="00E61BB6">
        <w:rPr>
          <w:lang w:val="fr-FR"/>
        </w:rPr>
        <w:t> </w:t>
      </w:r>
      <w:r w:rsidR="003A7601">
        <w:rPr>
          <w:lang w:val="fr-FR"/>
        </w:rPr>
        <w:t>X</w:t>
      </w:r>
      <w:r w:rsidR="00B84F6A">
        <w:rPr>
          <w:lang w:val="fr-FR"/>
        </w:rPr>
        <w:t xml:space="preserve"> </w:t>
      </w:r>
      <w:r w:rsidR="00C2313C">
        <w:rPr>
          <w:lang w:val="fr-FR"/>
        </w:rPr>
        <w:t xml:space="preserve">débiteur du </w:t>
      </w:r>
      <w:r w:rsidR="00B84F6A">
        <w:rPr>
          <w:lang w:val="fr-FR"/>
        </w:rPr>
        <w:t>PORT AUTONOME DE BORDEAUX</w:t>
      </w:r>
      <w:r w:rsidR="00C2313C">
        <w:rPr>
          <w:lang w:val="fr-FR"/>
        </w:rPr>
        <w:t xml:space="preserve"> et </w:t>
      </w:r>
      <w:r w:rsidR="002F2E4C">
        <w:rPr>
          <w:lang w:val="fr-FR"/>
        </w:rPr>
        <w:t xml:space="preserve">a </w:t>
      </w:r>
      <w:r w:rsidR="00C2313C">
        <w:rPr>
          <w:lang w:val="fr-FR"/>
        </w:rPr>
        <w:t>renvoyé</w:t>
      </w:r>
      <w:r w:rsidR="00103481">
        <w:rPr>
          <w:lang w:val="fr-FR"/>
        </w:rPr>
        <w:t xml:space="preserve"> </w:t>
      </w:r>
      <w:r w:rsidR="00A02BB0">
        <w:rPr>
          <w:lang w:val="fr-FR"/>
        </w:rPr>
        <w:t xml:space="preserve">l’affaire à la Cour des comptes </w:t>
      </w:r>
      <w:r>
        <w:t>;</w:t>
      </w:r>
    </w:p>
    <w:p w:rsidR="005C0824" w:rsidRPr="00D83615" w:rsidRDefault="00BC1D43" w:rsidP="000A1AB0">
      <w:pPr>
        <w:pStyle w:val="Corpsdetexte"/>
        <w:spacing w:after="320"/>
        <w:rPr>
          <w:i/>
          <w:lang w:val="fr-FR"/>
        </w:rPr>
      </w:pPr>
      <w:r w:rsidRPr="00A60451">
        <w:t>Vu le code des juridictions financiè</w:t>
      </w:r>
      <w:r>
        <w:t>res ;</w:t>
      </w:r>
    </w:p>
    <w:p w:rsidR="005C0824" w:rsidRDefault="005C0824" w:rsidP="000A1AB0">
      <w:pPr>
        <w:pStyle w:val="Corpsdetexte"/>
        <w:spacing w:after="320"/>
        <w:rPr>
          <w:b/>
          <w:lang w:val="fr-FR"/>
        </w:rPr>
      </w:pPr>
      <w:r w:rsidRPr="00A60451">
        <w:t>Vu l’article 60 de la loi de finances n°</w:t>
      </w:r>
      <w:r>
        <w:t> </w:t>
      </w:r>
      <w:r w:rsidRPr="00A60451">
        <w:t>63-156 du 23</w:t>
      </w:r>
      <w:r>
        <w:t> </w:t>
      </w:r>
      <w:r w:rsidRPr="00A60451">
        <w:t>février</w:t>
      </w:r>
      <w:r>
        <w:t> </w:t>
      </w:r>
      <w:r w:rsidRPr="00A60451">
        <w:t>1963 modifiée</w:t>
      </w:r>
      <w:r w:rsidRPr="005C0824">
        <w:rPr>
          <w:b/>
        </w:rPr>
        <w:t xml:space="preserve"> </w:t>
      </w:r>
      <w:r w:rsidRPr="005A1A60">
        <w:t>;</w:t>
      </w:r>
    </w:p>
    <w:p w:rsidR="005C0824" w:rsidRDefault="005C0824" w:rsidP="000A1AB0">
      <w:pPr>
        <w:pStyle w:val="Corpsdetexte"/>
        <w:spacing w:after="320"/>
        <w:rPr>
          <w:lang w:val="fr-FR"/>
        </w:rPr>
      </w:pPr>
      <w:r>
        <w:rPr>
          <w:lang w:val="fr-FR"/>
        </w:rPr>
        <w:t>V</w:t>
      </w:r>
      <w:r w:rsidRPr="005C0824">
        <w:rPr>
          <w:lang w:val="fr-FR"/>
        </w:rPr>
        <w:t>u l'article 34 de la loi n</w:t>
      </w:r>
      <w:r>
        <w:rPr>
          <w:lang w:val="fr-FR"/>
        </w:rPr>
        <w:t>°</w:t>
      </w:r>
      <w:r w:rsidR="005D3E89">
        <w:rPr>
          <w:lang w:val="fr-FR"/>
        </w:rPr>
        <w:t> </w:t>
      </w:r>
      <w:r w:rsidRPr="005C0824">
        <w:rPr>
          <w:lang w:val="fr-FR"/>
        </w:rPr>
        <w:t>200</w:t>
      </w:r>
      <w:r>
        <w:rPr>
          <w:lang w:val="fr-FR"/>
        </w:rPr>
        <w:t>8</w:t>
      </w:r>
      <w:r w:rsidRPr="005C0824">
        <w:rPr>
          <w:lang w:val="fr-FR"/>
        </w:rPr>
        <w:t>-1091 du 28 octobre 2008 modifi</w:t>
      </w:r>
      <w:r>
        <w:rPr>
          <w:lang w:val="fr-FR"/>
        </w:rPr>
        <w:t>ée</w:t>
      </w:r>
      <w:r w:rsidRPr="005C0824">
        <w:rPr>
          <w:lang w:val="fr-FR"/>
        </w:rPr>
        <w:t xml:space="preserve"> relative à</w:t>
      </w:r>
      <w:r w:rsidR="005A1A60">
        <w:rPr>
          <w:lang w:val="fr-FR"/>
        </w:rPr>
        <w:t> </w:t>
      </w:r>
      <w:r w:rsidRPr="005C0824">
        <w:rPr>
          <w:lang w:val="fr-FR"/>
        </w:rPr>
        <w:t>la</w:t>
      </w:r>
      <w:r w:rsidR="005A1A60">
        <w:rPr>
          <w:lang w:val="fr-FR"/>
        </w:rPr>
        <w:t> </w:t>
      </w:r>
      <w:r w:rsidRPr="005C0824">
        <w:rPr>
          <w:lang w:val="fr-FR"/>
        </w:rPr>
        <w:t xml:space="preserve">Cour des </w:t>
      </w:r>
      <w:r>
        <w:rPr>
          <w:lang w:val="fr-FR"/>
        </w:rPr>
        <w:t>c</w:t>
      </w:r>
      <w:r w:rsidRPr="005C0824">
        <w:rPr>
          <w:lang w:val="fr-FR"/>
        </w:rPr>
        <w:t>omptes et aux chambres régionales des comptes</w:t>
      </w:r>
      <w:r>
        <w:rPr>
          <w:lang w:val="fr-FR"/>
        </w:rPr>
        <w:t> ;</w:t>
      </w:r>
    </w:p>
    <w:p w:rsidR="005C0824" w:rsidRPr="005C0824" w:rsidRDefault="005C0824" w:rsidP="000A1AB0">
      <w:pPr>
        <w:pStyle w:val="Corpsdetexte"/>
        <w:spacing w:after="320"/>
        <w:rPr>
          <w:lang w:val="fr-FR"/>
        </w:rPr>
      </w:pPr>
      <w:r w:rsidRPr="00A60451">
        <w:t>Vu le décret n°</w:t>
      </w:r>
      <w:r>
        <w:t> </w:t>
      </w:r>
      <w:r w:rsidRPr="00A60451">
        <w:t>62-1587 du 29</w:t>
      </w:r>
      <w:r>
        <w:t> </w:t>
      </w:r>
      <w:r w:rsidRPr="00A60451">
        <w:t>décembre</w:t>
      </w:r>
      <w:r>
        <w:t> </w:t>
      </w:r>
      <w:r w:rsidRPr="00A60451">
        <w:t>1962 modifié portant règlement général sur la comptabilité publique</w:t>
      </w:r>
      <w:r>
        <w:t> </w:t>
      </w:r>
      <w:r>
        <w:rPr>
          <w:lang w:val="fr-FR"/>
        </w:rPr>
        <w:t>;</w:t>
      </w:r>
    </w:p>
    <w:p w:rsidR="009F03F2" w:rsidRDefault="00813EFC" w:rsidP="000A1AB0">
      <w:pPr>
        <w:pStyle w:val="PS"/>
        <w:spacing w:after="320"/>
        <w:ind w:left="567"/>
        <w:rPr>
          <w:rFonts w:ascii="Times New Roman" w:hAnsi="Times New Roman"/>
          <w:lang w:val="fr-FR"/>
        </w:rPr>
      </w:pPr>
      <w:r>
        <w:rPr>
          <w:rFonts w:ascii="Times New Roman" w:hAnsi="Times New Roman"/>
        </w:rPr>
        <w:t xml:space="preserve">Vu </w:t>
      </w:r>
      <w:r w:rsidR="009F03F2">
        <w:rPr>
          <w:rFonts w:ascii="Times New Roman" w:hAnsi="Times New Roman"/>
        </w:rPr>
        <w:t xml:space="preserve">l’arrêté du Premier président </w:t>
      </w:r>
      <w:r w:rsidR="00FA7C98">
        <w:rPr>
          <w:rFonts w:ascii="Times New Roman" w:hAnsi="Times New Roman"/>
          <w:lang w:val="fr-FR"/>
        </w:rPr>
        <w:t xml:space="preserve">de la Cour des comptes </w:t>
      </w:r>
      <w:r w:rsidR="009F03F2">
        <w:rPr>
          <w:rFonts w:ascii="Times New Roman" w:hAnsi="Times New Roman"/>
        </w:rPr>
        <w:t>n°</w:t>
      </w:r>
      <w:r w:rsidR="005A1A60">
        <w:rPr>
          <w:rFonts w:ascii="Times New Roman" w:hAnsi="Times New Roman"/>
          <w:lang w:val="fr-FR"/>
        </w:rPr>
        <w:t> </w:t>
      </w:r>
      <w:r>
        <w:rPr>
          <w:rFonts w:ascii="Times New Roman" w:hAnsi="Times New Roman"/>
        </w:rPr>
        <w:t>12-</w:t>
      </w:r>
      <w:r w:rsidR="00BC1D43">
        <w:rPr>
          <w:rFonts w:ascii="Times New Roman" w:hAnsi="Times New Roman"/>
          <w:lang w:val="fr-FR"/>
        </w:rPr>
        <w:t>832</w:t>
      </w:r>
      <w:r>
        <w:rPr>
          <w:rFonts w:ascii="Times New Roman" w:hAnsi="Times New Roman"/>
        </w:rPr>
        <w:t xml:space="preserve"> en date du </w:t>
      </w:r>
      <w:r w:rsidR="00BC1D43">
        <w:rPr>
          <w:rFonts w:ascii="Times New Roman" w:hAnsi="Times New Roman"/>
          <w:lang w:val="fr-FR"/>
        </w:rPr>
        <w:t>21</w:t>
      </w:r>
      <w:r w:rsidR="009F03F2">
        <w:rPr>
          <w:rFonts w:ascii="Times New Roman" w:hAnsi="Times New Roman"/>
        </w:rPr>
        <w:t xml:space="preserve"> décembr</w:t>
      </w:r>
      <w:r>
        <w:rPr>
          <w:rFonts w:ascii="Times New Roman" w:hAnsi="Times New Roman"/>
        </w:rPr>
        <w:t>e 2012</w:t>
      </w:r>
      <w:r w:rsidR="00BC1D43">
        <w:rPr>
          <w:rFonts w:ascii="Times New Roman" w:hAnsi="Times New Roman"/>
        </w:rPr>
        <w:t xml:space="preserve">, </w:t>
      </w:r>
      <w:r w:rsidR="00BC1D43">
        <w:rPr>
          <w:rFonts w:ascii="Times New Roman" w:hAnsi="Times New Roman"/>
          <w:lang w:val="fr-FR"/>
        </w:rPr>
        <w:t xml:space="preserve">constituant </w:t>
      </w:r>
      <w:r w:rsidR="00BC1D43" w:rsidRPr="00D80069">
        <w:t xml:space="preserve">pour l’année judiciaire </w:t>
      </w:r>
      <w:r w:rsidR="00BC1D43">
        <w:t>2013</w:t>
      </w:r>
      <w:r w:rsidR="00BC1D43" w:rsidRPr="00D80069">
        <w:t xml:space="preserve"> les formations plénière et restreinte de la Cour </w:t>
      </w:r>
      <w:r w:rsidR="00FA7C98">
        <w:rPr>
          <w:lang w:val="fr-FR"/>
        </w:rPr>
        <w:t xml:space="preserve">des comptes </w:t>
      </w:r>
      <w:r w:rsidR="00BC1D43" w:rsidRPr="00D80069">
        <w:t>siégeant toutes chambres</w:t>
      </w:r>
      <w:r w:rsidR="00233EA3">
        <w:rPr>
          <w:lang w:val="fr-FR"/>
        </w:rPr>
        <w:t xml:space="preserve"> </w:t>
      </w:r>
      <w:r w:rsidR="003B28DC">
        <w:rPr>
          <w:lang w:val="fr-FR"/>
        </w:rPr>
        <w:t xml:space="preserve">réunies </w:t>
      </w:r>
      <w:r w:rsidR="009F03F2">
        <w:rPr>
          <w:rFonts w:ascii="Times New Roman" w:hAnsi="Times New Roman"/>
        </w:rPr>
        <w:t>;</w:t>
      </w:r>
    </w:p>
    <w:p w:rsidR="00A619B3" w:rsidRPr="00A619B3" w:rsidRDefault="00A619B3" w:rsidP="000A1AB0">
      <w:pPr>
        <w:pStyle w:val="PS"/>
        <w:spacing w:after="320"/>
        <w:ind w:left="567"/>
        <w:rPr>
          <w:rFonts w:ascii="Times New Roman" w:hAnsi="Times New Roman"/>
          <w:lang w:val="fr-FR"/>
        </w:rPr>
      </w:pPr>
      <w:r>
        <w:rPr>
          <w:rFonts w:ascii="Times New Roman" w:hAnsi="Times New Roman"/>
          <w:lang w:val="fr-FR"/>
        </w:rPr>
        <w:lastRenderedPageBreak/>
        <w:t>Vu le</w:t>
      </w:r>
      <w:r w:rsidR="0044546D">
        <w:rPr>
          <w:rFonts w:ascii="Times New Roman" w:hAnsi="Times New Roman"/>
          <w:lang w:val="fr-FR"/>
        </w:rPr>
        <w:t>s</w:t>
      </w:r>
      <w:r>
        <w:rPr>
          <w:rFonts w:ascii="Times New Roman" w:hAnsi="Times New Roman"/>
          <w:lang w:val="fr-FR"/>
        </w:rPr>
        <w:t xml:space="preserve"> réquisitoire</w:t>
      </w:r>
      <w:r w:rsidR="0044546D">
        <w:rPr>
          <w:rFonts w:ascii="Times New Roman" w:hAnsi="Times New Roman"/>
          <w:lang w:val="fr-FR"/>
        </w:rPr>
        <w:t>s</w:t>
      </w:r>
      <w:r>
        <w:rPr>
          <w:rFonts w:ascii="Times New Roman" w:hAnsi="Times New Roman"/>
          <w:lang w:val="fr-FR"/>
        </w:rPr>
        <w:t xml:space="preserve"> du Procureur général </w:t>
      </w:r>
      <w:r w:rsidR="00FA7C98">
        <w:rPr>
          <w:rFonts w:ascii="Times New Roman" w:hAnsi="Times New Roman"/>
          <w:lang w:val="fr-FR"/>
        </w:rPr>
        <w:t xml:space="preserve">près la Cour des comptes </w:t>
      </w:r>
      <w:r w:rsidR="006C67BE">
        <w:rPr>
          <w:rFonts w:ascii="Times New Roman" w:hAnsi="Times New Roman"/>
          <w:lang w:val="fr-FR"/>
        </w:rPr>
        <w:br/>
      </w:r>
      <w:r w:rsidR="00FA7C98">
        <w:rPr>
          <w:rFonts w:ascii="Times New Roman" w:hAnsi="Times New Roman"/>
          <w:lang w:val="fr-FR"/>
        </w:rPr>
        <w:t>n</w:t>
      </w:r>
      <w:r>
        <w:rPr>
          <w:rFonts w:ascii="Times New Roman" w:hAnsi="Times New Roman"/>
          <w:lang w:val="fr-FR"/>
        </w:rPr>
        <w:t>°</w:t>
      </w:r>
      <w:r w:rsidR="00FA7C98">
        <w:rPr>
          <w:rFonts w:ascii="Times New Roman" w:hAnsi="Times New Roman"/>
          <w:lang w:val="fr-FR"/>
        </w:rPr>
        <w:t xml:space="preserve"> </w:t>
      </w:r>
      <w:r>
        <w:rPr>
          <w:rFonts w:ascii="Times New Roman" w:hAnsi="Times New Roman"/>
          <w:lang w:val="fr-FR"/>
        </w:rPr>
        <w:t>2009-58</w:t>
      </w:r>
      <w:r w:rsidR="00FA7C98">
        <w:rPr>
          <w:rFonts w:ascii="Times New Roman" w:hAnsi="Times New Roman"/>
          <w:lang w:val="fr-FR"/>
        </w:rPr>
        <w:t>-RQ-DB</w:t>
      </w:r>
      <w:r>
        <w:rPr>
          <w:rFonts w:ascii="Times New Roman" w:hAnsi="Times New Roman"/>
          <w:lang w:val="fr-FR"/>
        </w:rPr>
        <w:t xml:space="preserve"> du 23 juillet 2009 </w:t>
      </w:r>
      <w:r w:rsidR="0044546D">
        <w:rPr>
          <w:rFonts w:ascii="Times New Roman" w:hAnsi="Times New Roman"/>
          <w:lang w:val="fr-FR"/>
        </w:rPr>
        <w:t xml:space="preserve">et </w:t>
      </w:r>
      <w:r w:rsidR="00FA7C98">
        <w:rPr>
          <w:rFonts w:ascii="Times New Roman" w:hAnsi="Times New Roman"/>
          <w:lang w:val="fr-FR"/>
        </w:rPr>
        <w:t>n</w:t>
      </w:r>
      <w:r w:rsidR="0044546D">
        <w:rPr>
          <w:rFonts w:ascii="Times New Roman" w:hAnsi="Times New Roman"/>
          <w:lang w:val="fr-FR"/>
        </w:rPr>
        <w:t xml:space="preserve">° </w:t>
      </w:r>
      <w:r w:rsidR="0044546D" w:rsidRPr="0044546D">
        <w:rPr>
          <w:rFonts w:ascii="Times New Roman" w:hAnsi="Times New Roman"/>
          <w:lang w:val="fr-FR"/>
        </w:rPr>
        <w:t>2010-10</w:t>
      </w:r>
      <w:r w:rsidR="00FA7C98">
        <w:rPr>
          <w:rFonts w:ascii="Times New Roman" w:hAnsi="Times New Roman"/>
          <w:lang w:val="fr-FR"/>
        </w:rPr>
        <w:t>-RQ-DB</w:t>
      </w:r>
      <w:r w:rsidR="0044546D" w:rsidRPr="0044546D">
        <w:rPr>
          <w:rFonts w:ascii="Times New Roman" w:hAnsi="Times New Roman"/>
          <w:lang w:val="fr-FR"/>
        </w:rPr>
        <w:t xml:space="preserve"> du 16 février 2010</w:t>
      </w:r>
      <w:r w:rsidR="00B84F6A">
        <w:rPr>
          <w:rFonts w:ascii="Times New Roman" w:hAnsi="Times New Roman"/>
          <w:lang w:val="fr-FR"/>
        </w:rPr>
        <w:t xml:space="preserve"> </w:t>
      </w:r>
      <w:r>
        <w:rPr>
          <w:rFonts w:ascii="Times New Roman" w:hAnsi="Times New Roman"/>
          <w:lang w:val="fr-FR"/>
        </w:rPr>
        <w:t xml:space="preserve">; </w:t>
      </w:r>
    </w:p>
    <w:p w:rsidR="00FA7C98" w:rsidRDefault="00654BE7" w:rsidP="00F63A15">
      <w:pPr>
        <w:pStyle w:val="Corpsdetexte"/>
        <w:spacing w:before="240" w:after="240"/>
        <w:rPr>
          <w:lang w:val="fr-FR"/>
        </w:rPr>
      </w:pPr>
      <w:r w:rsidRPr="005C0824">
        <w:t xml:space="preserve">Vu les pièces de la procédure suivie en première </w:t>
      </w:r>
      <w:r w:rsidR="0046164C" w:rsidRPr="005C0824">
        <w:t>instance</w:t>
      </w:r>
      <w:r w:rsidR="0039451B" w:rsidRPr="005C0824">
        <w:t> </w:t>
      </w:r>
      <w:r w:rsidR="0039451B" w:rsidRPr="005C0824">
        <w:rPr>
          <w:lang w:val="fr-FR"/>
        </w:rPr>
        <w:t>;</w:t>
      </w:r>
    </w:p>
    <w:p w:rsidR="00654BE7" w:rsidRDefault="0046164C" w:rsidP="00A52414">
      <w:pPr>
        <w:pStyle w:val="Corpsdetexte"/>
        <w:spacing w:after="180"/>
      </w:pPr>
      <w:r>
        <w:t xml:space="preserve">Vu la décision </w:t>
      </w:r>
      <w:r w:rsidR="00654BE7" w:rsidRPr="009B3F8C">
        <w:t xml:space="preserve">du </w:t>
      </w:r>
      <w:r w:rsidR="00654BE7">
        <w:t xml:space="preserve">Premier </w:t>
      </w:r>
      <w:r w:rsidR="00654BE7" w:rsidRPr="009B3F8C">
        <w:t xml:space="preserve">président de la </w:t>
      </w:r>
      <w:r w:rsidR="00654BE7">
        <w:t>Cour des comptes</w:t>
      </w:r>
      <w:r w:rsidR="00DB419F">
        <w:t>, en date du</w:t>
      </w:r>
      <w:r w:rsidR="006C67BE">
        <w:rPr>
          <w:lang w:val="fr-FR"/>
        </w:rPr>
        <w:br/>
      </w:r>
      <w:r w:rsidR="00A52414">
        <w:rPr>
          <w:lang w:val="fr-FR"/>
        </w:rPr>
        <w:t>5 mars</w:t>
      </w:r>
      <w:r w:rsidR="001E4229">
        <w:rPr>
          <w:lang w:val="fr-FR"/>
        </w:rPr>
        <w:t xml:space="preserve"> 201</w:t>
      </w:r>
      <w:r w:rsidR="00A52414">
        <w:rPr>
          <w:lang w:val="fr-FR"/>
        </w:rPr>
        <w:t>2</w:t>
      </w:r>
      <w:r>
        <w:t>,</w:t>
      </w:r>
      <w:r w:rsidR="00654BE7" w:rsidRPr="009B3F8C">
        <w:t xml:space="preserve"> désignant </w:t>
      </w:r>
      <w:r w:rsidR="00103481" w:rsidRPr="00103481">
        <w:rPr>
          <w:lang w:val="fr-FR"/>
        </w:rPr>
        <w:t>M</w:t>
      </w:r>
      <w:r w:rsidR="00103481" w:rsidRPr="00103481">
        <w:rPr>
          <w:vertAlign w:val="superscript"/>
          <w:lang w:val="fr-FR"/>
        </w:rPr>
        <w:t>me</w:t>
      </w:r>
      <w:r w:rsidR="00103481">
        <w:rPr>
          <w:lang w:val="fr-FR"/>
        </w:rPr>
        <w:t xml:space="preserve"> </w:t>
      </w:r>
      <w:r w:rsidR="001E4229">
        <w:rPr>
          <w:lang w:val="fr-FR"/>
        </w:rPr>
        <w:t>Lauren</w:t>
      </w:r>
      <w:r w:rsidR="00A52414">
        <w:rPr>
          <w:lang w:val="fr-FR"/>
        </w:rPr>
        <w:t xml:space="preserve">ce </w:t>
      </w:r>
      <w:proofErr w:type="spellStart"/>
      <w:r w:rsidR="00A52414">
        <w:rPr>
          <w:lang w:val="fr-FR"/>
        </w:rPr>
        <w:t>Fradin</w:t>
      </w:r>
      <w:proofErr w:type="spellEnd"/>
      <w:r w:rsidR="0013533E">
        <w:t xml:space="preserve">, conseiller </w:t>
      </w:r>
      <w:r w:rsidR="00A52414">
        <w:rPr>
          <w:lang w:val="fr-FR"/>
        </w:rPr>
        <w:t>maît</w:t>
      </w:r>
      <w:r w:rsidR="001E4229">
        <w:rPr>
          <w:lang w:val="fr-FR"/>
        </w:rPr>
        <w:t>re</w:t>
      </w:r>
      <w:r w:rsidR="00654BE7" w:rsidRPr="009B3F8C">
        <w:t>, rapporteur de l’affaire devant les chambres réunies en formation restreinte ;</w:t>
      </w:r>
    </w:p>
    <w:p w:rsidR="00A52414" w:rsidRDefault="00F00F67" w:rsidP="00C84407">
      <w:pPr>
        <w:pStyle w:val="PS"/>
        <w:spacing w:before="240" w:after="240"/>
        <w:ind w:left="567"/>
        <w:rPr>
          <w:rFonts w:ascii="Times New Roman" w:hAnsi="Times New Roman"/>
          <w:lang w:val="fr-FR"/>
        </w:rPr>
      </w:pPr>
      <w:r>
        <w:rPr>
          <w:rFonts w:ascii="Times New Roman" w:hAnsi="Times New Roman"/>
        </w:rPr>
        <w:t>Vu les courriers du</w:t>
      </w:r>
      <w:r w:rsidRPr="00C26E67">
        <w:rPr>
          <w:rFonts w:ascii="Times New Roman" w:hAnsi="Times New Roman"/>
          <w:color w:val="000000"/>
        </w:rPr>
        <w:t xml:space="preserve"> </w:t>
      </w:r>
      <w:r w:rsidRPr="009223F0">
        <w:rPr>
          <w:rFonts w:ascii="Times New Roman" w:hAnsi="Times New Roman"/>
        </w:rPr>
        <w:t>greffe</w:t>
      </w:r>
      <w:r w:rsidR="00461750" w:rsidRPr="009223F0">
        <w:rPr>
          <w:rFonts w:ascii="Times New Roman" w:hAnsi="Times New Roman"/>
        </w:rPr>
        <w:t xml:space="preserve"> </w:t>
      </w:r>
      <w:r w:rsidR="00461750">
        <w:rPr>
          <w:rFonts w:ascii="Times New Roman" w:hAnsi="Times New Roman"/>
        </w:rPr>
        <w:t xml:space="preserve">du </w:t>
      </w:r>
      <w:r w:rsidR="005C0824">
        <w:rPr>
          <w:rFonts w:ascii="Times New Roman" w:hAnsi="Times New Roman"/>
          <w:lang w:val="fr-FR"/>
        </w:rPr>
        <w:t xml:space="preserve">9 </w:t>
      </w:r>
      <w:r w:rsidR="00461750">
        <w:rPr>
          <w:rFonts w:ascii="Times New Roman" w:hAnsi="Times New Roman"/>
        </w:rPr>
        <w:t>mars</w:t>
      </w:r>
      <w:r>
        <w:rPr>
          <w:rFonts w:ascii="Times New Roman" w:hAnsi="Times New Roman"/>
        </w:rPr>
        <w:t xml:space="preserve"> 2012 informant les parties de la désignation du rapporteur et de l’ouverture de l’instance ;</w:t>
      </w:r>
    </w:p>
    <w:p w:rsidR="00461750" w:rsidRDefault="00A52414" w:rsidP="00C84407">
      <w:pPr>
        <w:pStyle w:val="PS"/>
        <w:spacing w:before="240" w:after="240"/>
        <w:ind w:left="567"/>
        <w:rPr>
          <w:rFonts w:ascii="Times New Roman" w:hAnsi="Times New Roman"/>
        </w:rPr>
      </w:pPr>
      <w:r>
        <w:rPr>
          <w:rFonts w:ascii="Times New Roman" w:hAnsi="Times New Roman"/>
          <w:lang w:val="fr-FR"/>
        </w:rPr>
        <w:t xml:space="preserve">Vu les observations en réponse de </w:t>
      </w:r>
      <w:r w:rsidR="003A7601">
        <w:rPr>
          <w:rFonts w:ascii="Times New Roman" w:hAnsi="Times New Roman"/>
          <w:lang w:val="fr-FR"/>
        </w:rPr>
        <w:t>M. X</w:t>
      </w:r>
      <w:r>
        <w:rPr>
          <w:rFonts w:ascii="Times New Roman" w:hAnsi="Times New Roman"/>
          <w:lang w:val="fr-FR"/>
        </w:rPr>
        <w:t xml:space="preserve"> en date du 19 mars 2012 ;</w:t>
      </w:r>
      <w:r w:rsidR="00F00F67">
        <w:rPr>
          <w:rFonts w:ascii="Times New Roman" w:hAnsi="Times New Roman"/>
        </w:rPr>
        <w:t xml:space="preserve">  </w:t>
      </w:r>
    </w:p>
    <w:p w:rsidR="00FA7C98" w:rsidRDefault="00FA7C98" w:rsidP="001E4229">
      <w:pPr>
        <w:pStyle w:val="PS"/>
        <w:spacing w:before="240" w:after="240"/>
        <w:ind w:left="567"/>
        <w:rPr>
          <w:rFonts w:ascii="Times New Roman" w:hAnsi="Times New Roman"/>
          <w:lang w:val="fr-FR"/>
        </w:rPr>
      </w:pPr>
      <w:r>
        <w:t xml:space="preserve">Vu la décision </w:t>
      </w:r>
      <w:r w:rsidRPr="009B3F8C">
        <w:t xml:space="preserve">du </w:t>
      </w:r>
      <w:r>
        <w:t xml:space="preserve">Premier </w:t>
      </w:r>
      <w:r w:rsidRPr="009B3F8C">
        <w:t xml:space="preserve">président de la </w:t>
      </w:r>
      <w:r>
        <w:t xml:space="preserve">Cour des comptes, en date du </w:t>
      </w:r>
      <w:r>
        <w:rPr>
          <w:lang w:val="fr-FR"/>
        </w:rPr>
        <w:br/>
        <w:t>4 septembre 2013</w:t>
      </w:r>
      <w:r>
        <w:t>,</w:t>
      </w:r>
      <w:r w:rsidRPr="009B3F8C">
        <w:t xml:space="preserve"> désignant M.</w:t>
      </w:r>
      <w:r>
        <w:t> </w:t>
      </w:r>
      <w:r>
        <w:rPr>
          <w:lang w:val="fr-FR"/>
        </w:rPr>
        <w:t>Laurent Michelet</w:t>
      </w:r>
      <w:r>
        <w:t xml:space="preserve">, conseiller </w:t>
      </w:r>
      <w:r>
        <w:rPr>
          <w:lang w:val="fr-FR"/>
        </w:rPr>
        <w:t>référendaire</w:t>
      </w:r>
      <w:r w:rsidRPr="009B3F8C">
        <w:t>, rapporteur de l’affaire</w:t>
      </w:r>
      <w:r w:rsidR="001217B8">
        <w:rPr>
          <w:lang w:val="fr-FR"/>
        </w:rPr>
        <w:t>, en remplacement du précédent rapporteur</w:t>
      </w:r>
      <w:r w:rsidRPr="009B3F8C">
        <w:t> ;</w:t>
      </w:r>
    </w:p>
    <w:p w:rsidR="001E4229" w:rsidRDefault="001E4229" w:rsidP="001E4229">
      <w:pPr>
        <w:pStyle w:val="PS"/>
        <w:spacing w:before="240" w:after="240"/>
        <w:ind w:left="567"/>
        <w:rPr>
          <w:rFonts w:ascii="Times New Roman" w:hAnsi="Times New Roman"/>
          <w:lang w:val="fr-FR"/>
        </w:rPr>
      </w:pPr>
      <w:r>
        <w:rPr>
          <w:rFonts w:ascii="Times New Roman" w:hAnsi="Times New Roman"/>
        </w:rPr>
        <w:t>Vu les courriers du</w:t>
      </w:r>
      <w:r w:rsidRPr="00C26E67">
        <w:rPr>
          <w:rFonts w:ascii="Times New Roman" w:hAnsi="Times New Roman"/>
          <w:color w:val="000000"/>
        </w:rPr>
        <w:t xml:space="preserve"> </w:t>
      </w:r>
      <w:r w:rsidRPr="009223F0">
        <w:rPr>
          <w:rFonts w:ascii="Times New Roman" w:hAnsi="Times New Roman"/>
        </w:rPr>
        <w:t xml:space="preserve">greffe </w:t>
      </w:r>
      <w:r>
        <w:rPr>
          <w:rFonts w:ascii="Times New Roman" w:hAnsi="Times New Roman"/>
        </w:rPr>
        <w:t xml:space="preserve">du </w:t>
      </w:r>
      <w:r>
        <w:rPr>
          <w:rFonts w:ascii="Times New Roman" w:hAnsi="Times New Roman"/>
          <w:lang w:val="fr-FR"/>
        </w:rPr>
        <w:t>5 septembre 2013</w:t>
      </w:r>
      <w:r>
        <w:rPr>
          <w:rFonts w:ascii="Times New Roman" w:hAnsi="Times New Roman"/>
        </w:rPr>
        <w:t xml:space="preserve"> informant les parties de la désignation d’un nouveau rapporteur ;  </w:t>
      </w:r>
    </w:p>
    <w:p w:rsidR="00233EA3" w:rsidRPr="0027531C" w:rsidRDefault="00233EA3" w:rsidP="00C84407">
      <w:pPr>
        <w:pStyle w:val="PS"/>
        <w:spacing w:before="240" w:after="240"/>
        <w:ind w:left="567"/>
        <w:rPr>
          <w:rFonts w:ascii="Times New Roman" w:hAnsi="Times New Roman"/>
        </w:rPr>
      </w:pPr>
      <w:r w:rsidRPr="0027531C">
        <w:rPr>
          <w:rFonts w:ascii="Times New Roman" w:hAnsi="Times New Roman"/>
        </w:rPr>
        <w:t xml:space="preserve">Vu </w:t>
      </w:r>
      <w:r w:rsidRPr="0027531C">
        <w:t>les courrie</w:t>
      </w:r>
      <w:r w:rsidR="00FA7C98">
        <w:rPr>
          <w:lang w:val="fr-FR"/>
        </w:rPr>
        <w:t>l</w:t>
      </w:r>
      <w:r w:rsidRPr="0027531C">
        <w:t xml:space="preserve">s en date du </w:t>
      </w:r>
      <w:r w:rsidR="0027531C" w:rsidRPr="0027531C">
        <w:rPr>
          <w:lang w:val="fr-FR"/>
        </w:rPr>
        <w:t xml:space="preserve">16 et 19 septembre </w:t>
      </w:r>
      <w:r w:rsidRPr="0027531C">
        <w:t xml:space="preserve">2013 adressés par le rapporteur </w:t>
      </w:r>
      <w:r w:rsidR="0027531C" w:rsidRPr="0027531C">
        <w:rPr>
          <w:lang w:val="fr-FR"/>
        </w:rPr>
        <w:t>au comptable</w:t>
      </w:r>
      <w:r w:rsidRPr="0027531C">
        <w:t> ;</w:t>
      </w:r>
    </w:p>
    <w:p w:rsidR="003B28DC" w:rsidRPr="0027531C" w:rsidRDefault="003B28DC" w:rsidP="00C84407">
      <w:pPr>
        <w:pStyle w:val="PS"/>
        <w:spacing w:before="240" w:after="240"/>
        <w:ind w:left="567"/>
        <w:rPr>
          <w:rFonts w:ascii="Times New Roman" w:hAnsi="Times New Roman"/>
        </w:rPr>
      </w:pPr>
      <w:r w:rsidRPr="0027531C">
        <w:rPr>
          <w:rFonts w:ascii="Times New Roman" w:hAnsi="Times New Roman"/>
        </w:rPr>
        <w:t xml:space="preserve">Vu les observations en réponse de </w:t>
      </w:r>
      <w:r w:rsidR="003A7601">
        <w:rPr>
          <w:rFonts w:ascii="Times New Roman" w:hAnsi="Times New Roman"/>
        </w:rPr>
        <w:t>M. X</w:t>
      </w:r>
      <w:r w:rsidR="001E4229" w:rsidRPr="0027531C">
        <w:rPr>
          <w:rFonts w:ascii="Times New Roman" w:hAnsi="Times New Roman"/>
          <w:lang w:val="fr-FR"/>
        </w:rPr>
        <w:t xml:space="preserve"> </w:t>
      </w:r>
      <w:r w:rsidRPr="0027531C">
        <w:rPr>
          <w:rFonts w:ascii="Times New Roman" w:hAnsi="Times New Roman"/>
        </w:rPr>
        <w:t>en date d</w:t>
      </w:r>
      <w:r w:rsidR="00A52414">
        <w:rPr>
          <w:rFonts w:ascii="Times New Roman" w:hAnsi="Times New Roman"/>
          <w:lang w:val="fr-FR"/>
        </w:rPr>
        <w:t>es</w:t>
      </w:r>
      <w:r w:rsidR="0027531C" w:rsidRPr="0027531C">
        <w:rPr>
          <w:rFonts w:ascii="Times New Roman" w:hAnsi="Times New Roman"/>
          <w:lang w:val="fr-FR"/>
        </w:rPr>
        <w:t xml:space="preserve"> 17 et 20 septembre </w:t>
      </w:r>
      <w:r w:rsidRPr="0027531C">
        <w:rPr>
          <w:rFonts w:ascii="Times New Roman" w:hAnsi="Times New Roman"/>
        </w:rPr>
        <w:t>2013</w:t>
      </w:r>
      <w:r w:rsidRPr="0027531C">
        <w:rPr>
          <w:rFonts w:ascii="Times New Roman" w:hAnsi="Times New Roman"/>
          <w:lang w:val="fr-FR"/>
        </w:rPr>
        <w:t xml:space="preserve"> </w:t>
      </w:r>
      <w:r w:rsidRPr="0027531C">
        <w:rPr>
          <w:rFonts w:ascii="Times New Roman" w:hAnsi="Times New Roman"/>
        </w:rPr>
        <w:t xml:space="preserve">; </w:t>
      </w:r>
    </w:p>
    <w:p w:rsidR="00F00F67" w:rsidRPr="0027531C" w:rsidRDefault="00F00F67" w:rsidP="00C84407">
      <w:pPr>
        <w:pStyle w:val="PS"/>
        <w:spacing w:before="240" w:after="240"/>
        <w:ind w:left="567"/>
        <w:rPr>
          <w:rFonts w:ascii="Times New Roman" w:hAnsi="Times New Roman"/>
        </w:rPr>
      </w:pPr>
      <w:r w:rsidRPr="0027531C">
        <w:t>Sur le rapport de M. </w:t>
      </w:r>
      <w:r w:rsidR="001E4229" w:rsidRPr="0027531C">
        <w:rPr>
          <w:lang w:val="fr-FR"/>
        </w:rPr>
        <w:t>Michelet</w:t>
      </w:r>
      <w:r w:rsidR="00A52414">
        <w:rPr>
          <w:lang w:val="fr-FR"/>
        </w:rPr>
        <w:t>,</w:t>
      </w:r>
      <w:r w:rsidRPr="0027531C">
        <w:t xml:space="preserve"> </w:t>
      </w:r>
      <w:r w:rsidR="007E5F03" w:rsidRPr="0027531C">
        <w:t>en date du</w:t>
      </w:r>
      <w:r w:rsidR="008B6551" w:rsidRPr="0027531C">
        <w:t xml:space="preserve"> </w:t>
      </w:r>
      <w:r w:rsidR="00A52414">
        <w:rPr>
          <w:lang w:val="fr-FR"/>
        </w:rPr>
        <w:t>4 octobre</w:t>
      </w:r>
      <w:r w:rsidR="006E5C98">
        <w:rPr>
          <w:lang w:val="fr-FR"/>
        </w:rPr>
        <w:t xml:space="preserve"> </w:t>
      </w:r>
      <w:r w:rsidR="007E5F03" w:rsidRPr="0027531C">
        <w:t>2013</w:t>
      </w:r>
      <w:r w:rsidRPr="0027531C">
        <w:t> ;</w:t>
      </w:r>
    </w:p>
    <w:p w:rsidR="006D18AB" w:rsidRDefault="00F00F67" w:rsidP="00C84407">
      <w:pPr>
        <w:pStyle w:val="PS"/>
        <w:spacing w:before="240" w:after="240"/>
        <w:ind w:left="567"/>
        <w:rPr>
          <w:rFonts w:ascii="Times New Roman" w:hAnsi="Times New Roman"/>
          <w:lang w:val="fr-FR"/>
        </w:rPr>
      </w:pPr>
      <w:r>
        <w:rPr>
          <w:rFonts w:ascii="Times New Roman" w:hAnsi="Times New Roman"/>
        </w:rPr>
        <w:t>Vu les courriers du</w:t>
      </w:r>
      <w:r w:rsidRPr="00C26E67">
        <w:rPr>
          <w:rFonts w:ascii="Times New Roman" w:hAnsi="Times New Roman"/>
          <w:color w:val="000000"/>
        </w:rPr>
        <w:t xml:space="preserve"> </w:t>
      </w:r>
      <w:r w:rsidRPr="00ED7E7A">
        <w:rPr>
          <w:rFonts w:ascii="Times New Roman" w:hAnsi="Times New Roman"/>
        </w:rPr>
        <w:t>greffe</w:t>
      </w:r>
      <w:r w:rsidR="007E5F03">
        <w:rPr>
          <w:rFonts w:ascii="Times New Roman" w:hAnsi="Times New Roman"/>
        </w:rPr>
        <w:t xml:space="preserve"> du</w:t>
      </w:r>
      <w:r w:rsidR="00374F52">
        <w:rPr>
          <w:rFonts w:ascii="Times New Roman" w:hAnsi="Times New Roman"/>
          <w:lang w:val="fr-FR"/>
        </w:rPr>
        <w:t xml:space="preserve"> </w:t>
      </w:r>
      <w:r w:rsidR="006D18AB">
        <w:rPr>
          <w:rFonts w:ascii="Times New Roman" w:hAnsi="Times New Roman"/>
          <w:lang w:val="fr-FR"/>
        </w:rPr>
        <w:t>4 octobre</w:t>
      </w:r>
      <w:r w:rsidR="0077277C">
        <w:rPr>
          <w:rFonts w:ascii="Times New Roman" w:hAnsi="Times New Roman"/>
          <w:lang w:val="fr-FR"/>
        </w:rPr>
        <w:t xml:space="preserve"> 2013</w:t>
      </w:r>
      <w:r>
        <w:rPr>
          <w:rFonts w:ascii="Times New Roman" w:hAnsi="Times New Roman"/>
        </w:rPr>
        <w:t xml:space="preserve"> informant les parties du dépôt du rapport</w:t>
      </w:r>
      <w:r w:rsidR="006D18AB">
        <w:rPr>
          <w:rFonts w:ascii="Times New Roman" w:hAnsi="Times New Roman"/>
          <w:lang w:val="fr-FR"/>
        </w:rPr>
        <w:t xml:space="preserve"> et</w:t>
      </w:r>
      <w:r w:rsidR="00C2313C">
        <w:rPr>
          <w:rFonts w:ascii="Times New Roman" w:hAnsi="Times New Roman"/>
          <w:lang w:val="fr-FR"/>
        </w:rPr>
        <w:t xml:space="preserve"> </w:t>
      </w:r>
      <w:r>
        <w:rPr>
          <w:rFonts w:ascii="Times New Roman" w:hAnsi="Times New Roman"/>
        </w:rPr>
        <w:t>de la clôture de l’instruction</w:t>
      </w:r>
      <w:r w:rsidR="006D18AB">
        <w:rPr>
          <w:rFonts w:ascii="Times New Roman" w:hAnsi="Times New Roman"/>
        </w:rPr>
        <w:t> </w:t>
      </w:r>
      <w:r w:rsidR="006D18AB">
        <w:rPr>
          <w:rFonts w:ascii="Times New Roman" w:hAnsi="Times New Roman"/>
          <w:lang w:val="fr-FR"/>
        </w:rPr>
        <w:t>;</w:t>
      </w:r>
    </w:p>
    <w:p w:rsidR="00C2313C" w:rsidRPr="00D83615" w:rsidRDefault="00C2313C" w:rsidP="00C2313C">
      <w:pPr>
        <w:pStyle w:val="Corpsdetexte"/>
        <w:rPr>
          <w:i/>
        </w:rPr>
      </w:pPr>
      <w:r w:rsidRPr="00374F52">
        <w:t>Vu les conclusions n°</w:t>
      </w:r>
      <w:r>
        <w:rPr>
          <w:lang w:val="fr-FR"/>
        </w:rPr>
        <w:t xml:space="preserve"> 699 </w:t>
      </w:r>
      <w:r w:rsidRPr="00374F52">
        <w:t>en date du</w:t>
      </w:r>
      <w:r>
        <w:rPr>
          <w:lang w:val="fr-FR"/>
        </w:rPr>
        <w:t xml:space="preserve"> 14 octobre 2013 </w:t>
      </w:r>
      <w:r w:rsidRPr="00374F52">
        <w:t xml:space="preserve">du </w:t>
      </w:r>
      <w:r>
        <w:rPr>
          <w:lang w:val="fr-FR"/>
        </w:rPr>
        <w:t>P</w:t>
      </w:r>
      <w:proofErr w:type="spellStart"/>
      <w:r w:rsidRPr="00374F52">
        <w:t>rocureur</w:t>
      </w:r>
      <w:proofErr w:type="spellEnd"/>
      <w:r w:rsidRPr="00374F52">
        <w:t xml:space="preserve"> général près la Cour des comptes</w:t>
      </w:r>
      <w:r w:rsidRPr="00D83615">
        <w:rPr>
          <w:i/>
        </w:rPr>
        <w:t> ;</w:t>
      </w:r>
    </w:p>
    <w:p w:rsidR="00C2313C" w:rsidRDefault="00C2313C" w:rsidP="00C2313C">
      <w:pPr>
        <w:pStyle w:val="PS"/>
        <w:spacing w:before="240" w:after="240"/>
        <w:ind w:left="567"/>
        <w:rPr>
          <w:rFonts w:ascii="Times New Roman" w:hAnsi="Times New Roman"/>
        </w:rPr>
      </w:pPr>
      <w:r>
        <w:rPr>
          <w:rFonts w:ascii="Times New Roman" w:hAnsi="Times New Roman"/>
        </w:rPr>
        <w:t>Vu les courriers du</w:t>
      </w:r>
      <w:r w:rsidRPr="00C26E67">
        <w:rPr>
          <w:rFonts w:ascii="Times New Roman" w:hAnsi="Times New Roman"/>
          <w:color w:val="000000"/>
        </w:rPr>
        <w:t xml:space="preserve"> </w:t>
      </w:r>
      <w:r w:rsidRPr="00ED7E7A">
        <w:rPr>
          <w:rFonts w:ascii="Times New Roman" w:hAnsi="Times New Roman"/>
        </w:rPr>
        <w:t>greffe</w:t>
      </w:r>
      <w:r>
        <w:rPr>
          <w:rFonts w:ascii="Times New Roman" w:hAnsi="Times New Roman"/>
        </w:rPr>
        <w:t xml:space="preserve"> du</w:t>
      </w:r>
      <w:r>
        <w:rPr>
          <w:rFonts w:ascii="Times New Roman" w:hAnsi="Times New Roman"/>
          <w:lang w:val="fr-FR"/>
        </w:rPr>
        <w:t xml:space="preserve"> 16 octobre</w:t>
      </w:r>
      <w:r w:rsidR="002F2E4C">
        <w:rPr>
          <w:rFonts w:ascii="Times New Roman" w:hAnsi="Times New Roman"/>
          <w:lang w:val="fr-FR"/>
        </w:rPr>
        <w:t xml:space="preserve"> </w:t>
      </w:r>
      <w:r>
        <w:rPr>
          <w:rFonts w:ascii="Times New Roman" w:hAnsi="Times New Roman"/>
          <w:lang w:val="fr-FR"/>
        </w:rPr>
        <w:t xml:space="preserve">2013 </w:t>
      </w:r>
      <w:r>
        <w:rPr>
          <w:rFonts w:ascii="Times New Roman" w:hAnsi="Times New Roman"/>
        </w:rPr>
        <w:t>informant les parties du dépôt des conclusions du ministère public ;</w:t>
      </w:r>
    </w:p>
    <w:p w:rsidR="00654BE7" w:rsidRDefault="0046164C" w:rsidP="00C84407">
      <w:pPr>
        <w:pStyle w:val="Corpsdetexte"/>
        <w:spacing w:before="240" w:after="240"/>
        <w:rPr>
          <w:lang w:val="fr-FR"/>
        </w:rPr>
      </w:pPr>
      <w:r>
        <w:t xml:space="preserve">Vu la décision </w:t>
      </w:r>
      <w:r w:rsidR="00654BE7" w:rsidRPr="00DA7179">
        <w:t>du Premier président de la Cour des comptes</w:t>
      </w:r>
      <w:r w:rsidR="007E5F03">
        <w:t>, en date du</w:t>
      </w:r>
      <w:r w:rsidR="00B84F6A">
        <w:rPr>
          <w:lang w:val="fr-FR"/>
        </w:rPr>
        <w:t> </w:t>
      </w:r>
      <w:r w:rsidR="006D18AB">
        <w:rPr>
          <w:lang w:val="fr-FR"/>
        </w:rPr>
        <w:t>30</w:t>
      </w:r>
      <w:r w:rsidR="00B84F6A">
        <w:rPr>
          <w:lang w:val="fr-FR"/>
        </w:rPr>
        <w:t> </w:t>
      </w:r>
      <w:r w:rsidR="006D18AB">
        <w:rPr>
          <w:lang w:val="fr-FR"/>
        </w:rPr>
        <w:t xml:space="preserve">octobre </w:t>
      </w:r>
      <w:r w:rsidR="0077277C">
        <w:rPr>
          <w:lang w:val="fr-FR"/>
        </w:rPr>
        <w:t>2013</w:t>
      </w:r>
      <w:r>
        <w:t>,</w:t>
      </w:r>
      <w:r w:rsidR="00654BE7" w:rsidRPr="00DA7179">
        <w:t xml:space="preserve"> désignant M.</w:t>
      </w:r>
      <w:r w:rsidR="00654BE7">
        <w:t> </w:t>
      </w:r>
      <w:r w:rsidR="006D18AB">
        <w:rPr>
          <w:lang w:val="fr-FR"/>
        </w:rPr>
        <w:t xml:space="preserve">Philippe </w:t>
      </w:r>
      <w:proofErr w:type="spellStart"/>
      <w:r w:rsidR="006D18AB">
        <w:rPr>
          <w:lang w:val="fr-FR"/>
        </w:rPr>
        <w:t>Baccou</w:t>
      </w:r>
      <w:proofErr w:type="spellEnd"/>
      <w:r w:rsidR="00654BE7" w:rsidRPr="00DA7179">
        <w:t>, conseiller maître, co</w:t>
      </w:r>
      <w:r w:rsidR="006D18AB">
        <w:rPr>
          <w:lang w:val="fr-FR"/>
        </w:rPr>
        <w:t>mme réviseur</w:t>
      </w:r>
      <w:r w:rsidR="00654BE7" w:rsidRPr="00DA7179">
        <w:t xml:space="preserve"> ;</w:t>
      </w:r>
    </w:p>
    <w:p w:rsidR="006D18AB" w:rsidRPr="00F63A15" w:rsidRDefault="006D18AB" w:rsidP="00F63A15">
      <w:pPr>
        <w:pStyle w:val="PS"/>
        <w:spacing w:before="240" w:after="240"/>
        <w:ind w:left="567"/>
        <w:rPr>
          <w:rFonts w:ascii="Times New Roman" w:hAnsi="Times New Roman"/>
          <w:lang w:val="fr-FR"/>
        </w:rPr>
      </w:pPr>
      <w:r>
        <w:rPr>
          <w:rFonts w:ascii="Times New Roman" w:hAnsi="Times New Roman"/>
          <w:lang w:val="fr-FR"/>
        </w:rPr>
        <w:t xml:space="preserve">Vu les courriers du greffe du 30 octobre 2013, informant les parties </w:t>
      </w:r>
      <w:r>
        <w:rPr>
          <w:rFonts w:ascii="Times New Roman" w:hAnsi="Times New Roman"/>
        </w:rPr>
        <w:t xml:space="preserve">de la tenue de l’audience </w:t>
      </w:r>
      <w:r>
        <w:rPr>
          <w:rFonts w:ascii="Times New Roman" w:hAnsi="Times New Roman"/>
          <w:lang w:val="fr-FR"/>
        </w:rPr>
        <w:t xml:space="preserve">publique </w:t>
      </w:r>
      <w:r>
        <w:rPr>
          <w:rFonts w:ascii="Times New Roman" w:hAnsi="Times New Roman"/>
        </w:rPr>
        <w:t xml:space="preserve">du </w:t>
      </w:r>
      <w:r>
        <w:rPr>
          <w:rFonts w:ascii="Times New Roman" w:hAnsi="Times New Roman"/>
          <w:lang w:val="fr-FR"/>
        </w:rPr>
        <w:t>26 novembre 2013</w:t>
      </w:r>
      <w:r w:rsidR="00200AA7">
        <w:rPr>
          <w:rFonts w:ascii="Times New Roman" w:hAnsi="Times New Roman"/>
          <w:lang w:val="fr-FR"/>
        </w:rPr>
        <w:t xml:space="preserve"> </w:t>
      </w:r>
      <w:r>
        <w:rPr>
          <w:rFonts w:ascii="Times New Roman" w:hAnsi="Times New Roman"/>
        </w:rPr>
        <w:t xml:space="preserve">; </w:t>
      </w:r>
    </w:p>
    <w:p w:rsidR="00197B91" w:rsidRPr="00197B91" w:rsidRDefault="00197B91" w:rsidP="00C84407">
      <w:pPr>
        <w:pStyle w:val="PS"/>
        <w:spacing w:before="240" w:after="240"/>
        <w:ind w:left="567"/>
        <w:rPr>
          <w:rFonts w:ascii="Times New Roman" w:hAnsi="Times New Roman"/>
        </w:rPr>
      </w:pPr>
      <w:r>
        <w:rPr>
          <w:rFonts w:ascii="Times New Roman" w:hAnsi="Times New Roman"/>
        </w:rPr>
        <w:t>Vu l’ensemble des autres pièces du dossier ;</w:t>
      </w:r>
    </w:p>
    <w:p w:rsidR="00654BE7" w:rsidRPr="0081163A" w:rsidRDefault="00654BE7" w:rsidP="00C84407">
      <w:pPr>
        <w:pStyle w:val="Corpsdetexte"/>
        <w:spacing w:before="240" w:after="240"/>
      </w:pPr>
      <w:r w:rsidRPr="0081163A">
        <w:t>Ente</w:t>
      </w:r>
      <w:r w:rsidR="007E5F03">
        <w:t>ndu</w:t>
      </w:r>
      <w:r w:rsidR="00C2313C">
        <w:rPr>
          <w:lang w:val="fr-FR"/>
        </w:rPr>
        <w:t>,</w:t>
      </w:r>
      <w:r w:rsidR="00C2313C">
        <w:t xml:space="preserve"> à l’audience publique du</w:t>
      </w:r>
      <w:r w:rsidR="00C2313C">
        <w:rPr>
          <w:lang w:val="fr-FR"/>
        </w:rPr>
        <w:t xml:space="preserve"> 26 novembre</w:t>
      </w:r>
      <w:r w:rsidR="0077277C">
        <w:rPr>
          <w:lang w:val="fr-FR"/>
        </w:rPr>
        <w:t xml:space="preserve"> 2013</w:t>
      </w:r>
      <w:r w:rsidR="007E5F03">
        <w:t>, M. </w:t>
      </w:r>
      <w:r w:rsidR="001E4229">
        <w:rPr>
          <w:lang w:val="fr-FR"/>
        </w:rPr>
        <w:t>Michelet</w:t>
      </w:r>
      <w:r w:rsidRPr="0081163A">
        <w:t xml:space="preserve"> </w:t>
      </w:r>
      <w:r w:rsidR="0013533E">
        <w:t>e</w:t>
      </w:r>
      <w:r w:rsidR="007E5F03">
        <w:t>n son rapport et M. </w:t>
      </w:r>
      <w:r w:rsidR="0066447A">
        <w:rPr>
          <w:lang w:val="fr-FR"/>
        </w:rPr>
        <w:t>Yves Perrin</w:t>
      </w:r>
      <w:r w:rsidRPr="0081163A">
        <w:t>, avo</w:t>
      </w:r>
      <w:r w:rsidR="001E4229">
        <w:t>cat général, en ses conclusions</w:t>
      </w:r>
      <w:r w:rsidR="005460E0">
        <w:rPr>
          <w:lang w:val="fr-FR"/>
        </w:rPr>
        <w:t xml:space="preserve">, </w:t>
      </w:r>
      <w:r w:rsidR="003A7601">
        <w:rPr>
          <w:lang w:val="fr-FR"/>
        </w:rPr>
        <w:t>M. X</w:t>
      </w:r>
      <w:r w:rsidR="005460E0">
        <w:rPr>
          <w:lang w:val="fr-FR"/>
        </w:rPr>
        <w:t xml:space="preserve"> et l’ordonnateur n’étant ni présents ni représentés </w:t>
      </w:r>
      <w:r w:rsidR="001255AD">
        <w:rPr>
          <w:lang w:val="fr-FR"/>
        </w:rPr>
        <w:t>;</w:t>
      </w:r>
    </w:p>
    <w:p w:rsidR="00036035" w:rsidRDefault="007E5F03" w:rsidP="00C84407">
      <w:pPr>
        <w:pStyle w:val="Corpsdetexte"/>
        <w:rPr>
          <w:lang w:val="fr-FR"/>
        </w:rPr>
      </w:pPr>
      <w:r>
        <w:t xml:space="preserve">Ayant délibéré le </w:t>
      </w:r>
      <w:r w:rsidR="00C2313C">
        <w:rPr>
          <w:lang w:val="fr-FR"/>
        </w:rPr>
        <w:t xml:space="preserve">26 novembre </w:t>
      </w:r>
      <w:r w:rsidR="0077277C">
        <w:rPr>
          <w:lang w:val="fr-FR"/>
        </w:rPr>
        <w:t>2013</w:t>
      </w:r>
      <w:r w:rsidR="00654BE7" w:rsidRPr="0081163A">
        <w:t>, hors la présence du rapporteur et du ministère public</w:t>
      </w:r>
      <w:r w:rsidR="00C2313C">
        <w:rPr>
          <w:lang w:val="fr-FR"/>
        </w:rPr>
        <w:t>, sur le projet d’arrêt présenté par</w:t>
      </w:r>
      <w:r>
        <w:t xml:space="preserve"> M. </w:t>
      </w:r>
      <w:proofErr w:type="spellStart"/>
      <w:r w:rsidR="00C2313C">
        <w:rPr>
          <w:lang w:val="fr-FR"/>
        </w:rPr>
        <w:t>Baccou</w:t>
      </w:r>
      <w:proofErr w:type="spellEnd"/>
      <w:r w:rsidR="00C2313C">
        <w:rPr>
          <w:lang w:val="fr-FR"/>
        </w:rPr>
        <w:t>, réviseur</w:t>
      </w:r>
      <w:r w:rsidR="00200AA7">
        <w:rPr>
          <w:lang w:val="fr-FR"/>
        </w:rPr>
        <w:t xml:space="preserve"> </w:t>
      </w:r>
      <w:r w:rsidR="00197B91">
        <w:t>;</w:t>
      </w:r>
    </w:p>
    <w:p w:rsidR="009F03F2" w:rsidRDefault="009F03F2" w:rsidP="005D3E89">
      <w:pPr>
        <w:pStyle w:val="Corpsdetexte"/>
        <w:spacing w:before="0" w:after="240"/>
        <w:rPr>
          <w:i/>
          <w:u w:val="single"/>
        </w:rPr>
      </w:pPr>
      <w:r>
        <w:rPr>
          <w:i/>
          <w:u w:val="single"/>
        </w:rPr>
        <w:lastRenderedPageBreak/>
        <w:t>Sur la procédure devant la Cour</w:t>
      </w:r>
    </w:p>
    <w:p w:rsidR="00D83615" w:rsidRDefault="009F03F2" w:rsidP="005D3E89">
      <w:pPr>
        <w:pStyle w:val="Corpsdetexte"/>
        <w:spacing w:after="240"/>
        <w:rPr>
          <w:strike/>
          <w:lang w:val="fr-FR"/>
        </w:rPr>
      </w:pPr>
      <w:r w:rsidRPr="00085149">
        <w:t xml:space="preserve">Considérant que la décision </w:t>
      </w:r>
      <w:r w:rsidR="007E5F03">
        <w:t xml:space="preserve">du </w:t>
      </w:r>
      <w:r w:rsidR="00447BE9">
        <w:t>8 février</w:t>
      </w:r>
      <w:r w:rsidR="00103481">
        <w:rPr>
          <w:lang w:val="fr-FR"/>
        </w:rPr>
        <w:t xml:space="preserve"> </w:t>
      </w:r>
      <w:r w:rsidR="007E5F03">
        <w:t>2012</w:t>
      </w:r>
      <w:r>
        <w:t xml:space="preserve"> </w:t>
      </w:r>
      <w:r w:rsidRPr="00085149">
        <w:t>du Conseil d'État a renvoyé l'affaire devant la Cour ; qu'aux termes de l'article R</w:t>
      </w:r>
      <w:r>
        <w:t>. 112-18</w:t>
      </w:r>
      <w:r w:rsidRPr="00085149">
        <w:t xml:space="preserve"> du code des juridictions financières, « </w:t>
      </w:r>
      <w:r w:rsidRPr="002E6CE6">
        <w:t xml:space="preserve">les chambres réunies statuant en formation restreinte </w:t>
      </w:r>
      <w:r w:rsidR="00C2313C">
        <w:rPr>
          <w:lang w:val="fr-FR"/>
        </w:rPr>
        <w:t xml:space="preserve">(...) </w:t>
      </w:r>
      <w:r w:rsidRPr="002E6CE6">
        <w:t>statuent sur les affaires renvoyées devant la Cour après cassation</w:t>
      </w:r>
      <w:r w:rsidRPr="00085149">
        <w:t xml:space="preserve">  » ; que, dès lors, la Cour, statuant en formation restreinte des chambres réunies, est compétente pour statuer </w:t>
      </w:r>
      <w:r>
        <w:t>sur ce dossier en l’état de la procédure</w:t>
      </w:r>
      <w:r w:rsidR="00D83615">
        <w:t> </w:t>
      </w:r>
      <w:r w:rsidR="00D83615">
        <w:rPr>
          <w:lang w:val="fr-FR"/>
        </w:rPr>
        <w:t>;</w:t>
      </w:r>
      <w:r>
        <w:t xml:space="preserve"> </w:t>
      </w:r>
    </w:p>
    <w:p w:rsidR="00A02BB0" w:rsidRPr="007A002E" w:rsidRDefault="007A002E" w:rsidP="007A002E">
      <w:pPr>
        <w:widowControl w:val="0"/>
        <w:autoSpaceDE w:val="0"/>
        <w:autoSpaceDN w:val="0"/>
        <w:adjustRightInd w:val="0"/>
        <w:spacing w:before="360"/>
        <w:ind w:left="567" w:firstLine="1134"/>
        <w:jc w:val="both"/>
        <w:rPr>
          <w:rFonts w:ascii="Times New Roman" w:hAnsi="Times New Roman"/>
          <w:i/>
          <w:sz w:val="24"/>
          <w:szCs w:val="24"/>
          <w:u w:val="single"/>
        </w:rPr>
      </w:pPr>
      <w:r>
        <w:rPr>
          <w:rFonts w:ascii="Times New Roman" w:hAnsi="Times New Roman"/>
          <w:i/>
          <w:sz w:val="24"/>
          <w:szCs w:val="24"/>
          <w:u w:val="single"/>
        </w:rPr>
        <w:t>Sur le fond</w:t>
      </w:r>
    </w:p>
    <w:p w:rsidR="007A002E" w:rsidRPr="007A002E" w:rsidRDefault="007A002E" w:rsidP="007A002E">
      <w:pPr>
        <w:spacing w:before="240" w:after="240" w:line="240" w:lineRule="auto"/>
        <w:ind w:left="567" w:firstLine="1134"/>
        <w:jc w:val="both"/>
        <w:rPr>
          <w:rFonts w:ascii="Times New Roman" w:hAnsi="Times New Roman"/>
          <w:sz w:val="24"/>
          <w:szCs w:val="24"/>
        </w:rPr>
      </w:pPr>
      <w:r w:rsidRPr="007A002E">
        <w:rPr>
          <w:rFonts w:ascii="Times New Roman" w:hAnsi="Times New Roman"/>
          <w:sz w:val="24"/>
          <w:szCs w:val="24"/>
        </w:rPr>
        <w:t>Considérant que les réquisitoires susvisés portent sur la mise en jeu de la responsabilité personnelle et pécuniaire de M. </w:t>
      </w:r>
      <w:r w:rsidR="003A7601">
        <w:rPr>
          <w:rFonts w:ascii="Times New Roman" w:hAnsi="Times New Roman"/>
          <w:sz w:val="24"/>
          <w:szCs w:val="24"/>
        </w:rPr>
        <w:t>X</w:t>
      </w:r>
      <w:r w:rsidRPr="007A002E">
        <w:rPr>
          <w:rFonts w:ascii="Times New Roman" w:hAnsi="Times New Roman"/>
          <w:sz w:val="24"/>
          <w:szCs w:val="24"/>
        </w:rPr>
        <w:t>, comptable du port autonome de Bordeaux au cours des exercices 2006 et 2007, au motif qu’ont été irrégulièrement payées sur les exercices 2006 et 2007, au profit de la société RABA SARP Sud-Ouest, les douze factures suivantes :</w:t>
      </w:r>
      <w:bookmarkStart w:id="0" w:name="OLE_LINK1"/>
    </w:p>
    <w:p w:rsidR="007A002E" w:rsidRDefault="007A002E" w:rsidP="007A002E">
      <w:pPr>
        <w:pStyle w:val="PS"/>
        <w:numPr>
          <w:ilvl w:val="0"/>
          <w:numId w:val="8"/>
        </w:numPr>
        <w:spacing w:before="240" w:after="240"/>
        <w:rPr>
          <w:lang w:val="fr-FR"/>
        </w:rPr>
      </w:pPr>
      <w:r>
        <w:t>06080169, enregistrée en comptabilité le 1</w:t>
      </w:r>
      <w:r w:rsidRPr="001916CC">
        <w:rPr>
          <w:vertAlign w:val="superscript"/>
        </w:rPr>
        <w:t>er</w:t>
      </w:r>
      <w:r>
        <w:t xml:space="preserve"> septembre 2006, pour 34 465,79 € ;</w:t>
      </w:r>
    </w:p>
    <w:p w:rsidR="00F63A15" w:rsidRDefault="007A002E" w:rsidP="00F63A15">
      <w:pPr>
        <w:pStyle w:val="PS"/>
        <w:numPr>
          <w:ilvl w:val="0"/>
          <w:numId w:val="8"/>
        </w:numPr>
        <w:spacing w:before="240" w:after="240"/>
        <w:rPr>
          <w:lang w:val="fr-FR"/>
        </w:rPr>
      </w:pPr>
      <w:r>
        <w:t>06120145, enregistrée en comptabilité le 21 décembre 2006, pour 11 075,65 €</w:t>
      </w:r>
      <w:r w:rsidR="000340B1">
        <w:rPr>
          <w:lang w:val="fr-FR"/>
        </w:rPr>
        <w:t> ;</w:t>
      </w:r>
    </w:p>
    <w:p w:rsidR="00F63A15" w:rsidRPr="00F63A15" w:rsidRDefault="007A002E" w:rsidP="00F63A15">
      <w:pPr>
        <w:pStyle w:val="PS"/>
        <w:numPr>
          <w:ilvl w:val="0"/>
          <w:numId w:val="8"/>
        </w:numPr>
        <w:spacing w:before="240" w:after="240"/>
        <w:rPr>
          <w:lang w:val="fr-FR"/>
        </w:rPr>
      </w:pPr>
      <w:r>
        <w:t>06110182, enregistrée en comptabilité le 1</w:t>
      </w:r>
      <w:r w:rsidRPr="00F63A15">
        <w:rPr>
          <w:vertAlign w:val="superscript"/>
        </w:rPr>
        <w:t>er</w:t>
      </w:r>
      <w:r>
        <w:t xml:space="preserve"> décembre 2006, pour 9 602,50 € ;</w:t>
      </w:r>
    </w:p>
    <w:p w:rsidR="00F63A15" w:rsidRDefault="007A002E" w:rsidP="00F63A15">
      <w:pPr>
        <w:pStyle w:val="PS"/>
        <w:numPr>
          <w:ilvl w:val="0"/>
          <w:numId w:val="8"/>
        </w:numPr>
        <w:spacing w:before="240" w:after="240"/>
        <w:rPr>
          <w:lang w:val="fr-FR"/>
        </w:rPr>
      </w:pPr>
      <w:r>
        <w:t>07085120, enregistrée en comptabilité le 1</w:t>
      </w:r>
      <w:r w:rsidRPr="001916CC">
        <w:rPr>
          <w:vertAlign w:val="superscript"/>
        </w:rPr>
        <w:t>er</w:t>
      </w:r>
      <w:r>
        <w:t xml:space="preserve"> septembre 2007, pour 42 648,48 € ;</w:t>
      </w:r>
    </w:p>
    <w:p w:rsidR="00F63A15" w:rsidRDefault="007A002E" w:rsidP="00F63A15">
      <w:pPr>
        <w:pStyle w:val="PS"/>
        <w:numPr>
          <w:ilvl w:val="0"/>
          <w:numId w:val="8"/>
        </w:numPr>
        <w:spacing w:before="240" w:after="240"/>
        <w:rPr>
          <w:lang w:val="fr-FR"/>
        </w:rPr>
      </w:pPr>
      <w:r>
        <w:t>7105098, enregistrée en comptabilité le 11 décembre 2007, pour 5 745,08 € ;</w:t>
      </w:r>
    </w:p>
    <w:p w:rsidR="00F63A15" w:rsidRDefault="007A002E" w:rsidP="00F63A15">
      <w:pPr>
        <w:pStyle w:val="PS"/>
        <w:numPr>
          <w:ilvl w:val="0"/>
          <w:numId w:val="8"/>
        </w:numPr>
        <w:spacing w:before="240" w:after="240"/>
        <w:rPr>
          <w:lang w:val="fr-FR"/>
        </w:rPr>
      </w:pPr>
      <w:r>
        <w:t>07030353,</w:t>
      </w:r>
      <w:r w:rsidRPr="001916CC">
        <w:t xml:space="preserve"> </w:t>
      </w:r>
      <w:r>
        <w:t>enregistrée en comptabilité le 1</w:t>
      </w:r>
      <w:r w:rsidRPr="001916CC">
        <w:rPr>
          <w:vertAlign w:val="superscript"/>
        </w:rPr>
        <w:t>er</w:t>
      </w:r>
      <w:r>
        <w:t xml:space="preserve"> mai 2007, pour 8 155,41 € ;</w:t>
      </w:r>
    </w:p>
    <w:p w:rsidR="00F63A15" w:rsidRDefault="007A002E" w:rsidP="00F63A15">
      <w:pPr>
        <w:pStyle w:val="PS"/>
        <w:numPr>
          <w:ilvl w:val="0"/>
          <w:numId w:val="8"/>
        </w:numPr>
        <w:spacing w:before="240" w:after="240"/>
        <w:rPr>
          <w:lang w:val="fr-FR"/>
        </w:rPr>
      </w:pPr>
      <w:r>
        <w:t>07010219, enregistrée en comptabilité le 1</w:t>
      </w:r>
      <w:r w:rsidRPr="001916CC">
        <w:rPr>
          <w:vertAlign w:val="superscript"/>
        </w:rPr>
        <w:t>er</w:t>
      </w:r>
      <w:r>
        <w:t xml:space="preserve"> mars 2007, pour 9 533,30 € ;</w:t>
      </w:r>
    </w:p>
    <w:p w:rsidR="00F63A15" w:rsidRDefault="007A002E" w:rsidP="00F63A15">
      <w:pPr>
        <w:pStyle w:val="PS"/>
        <w:numPr>
          <w:ilvl w:val="0"/>
          <w:numId w:val="8"/>
        </w:numPr>
        <w:spacing w:before="240" w:after="240"/>
        <w:rPr>
          <w:lang w:val="fr-FR"/>
        </w:rPr>
      </w:pPr>
      <w:r>
        <w:t>07075105, enregistrée en comptabilité le 1</w:t>
      </w:r>
      <w:r w:rsidRPr="001916CC">
        <w:rPr>
          <w:vertAlign w:val="superscript"/>
        </w:rPr>
        <w:t>er</w:t>
      </w:r>
      <w:r>
        <w:t xml:space="preserve"> août 2007, pour 11 384,73 € ;</w:t>
      </w:r>
    </w:p>
    <w:p w:rsidR="00F63A15" w:rsidRDefault="007A002E" w:rsidP="00F63A15">
      <w:pPr>
        <w:pStyle w:val="PS"/>
        <w:numPr>
          <w:ilvl w:val="0"/>
          <w:numId w:val="8"/>
        </w:numPr>
        <w:spacing w:before="240" w:after="240"/>
        <w:rPr>
          <w:lang w:val="fr-FR"/>
        </w:rPr>
      </w:pPr>
      <w:r>
        <w:t>07065104, enregistrée en comptabilité le 1</w:t>
      </w:r>
      <w:r w:rsidRPr="001916CC">
        <w:rPr>
          <w:vertAlign w:val="superscript"/>
        </w:rPr>
        <w:t>er</w:t>
      </w:r>
      <w:r>
        <w:t xml:space="preserve"> juillet 2007, pour 8 590,14 € ;</w:t>
      </w:r>
    </w:p>
    <w:p w:rsidR="00F63A15" w:rsidRDefault="007A002E" w:rsidP="00F63A15">
      <w:pPr>
        <w:pStyle w:val="PS"/>
        <w:numPr>
          <w:ilvl w:val="0"/>
          <w:numId w:val="8"/>
        </w:numPr>
        <w:spacing w:before="240" w:after="240"/>
        <w:rPr>
          <w:lang w:val="fr-FR"/>
        </w:rPr>
      </w:pPr>
      <w:r>
        <w:t>07095122, enregistrée en comptabilité le 20 septembre 2007, pour 9 326,96 € ;</w:t>
      </w:r>
    </w:p>
    <w:p w:rsidR="00F63A15" w:rsidRDefault="007A002E" w:rsidP="00F63A15">
      <w:pPr>
        <w:pStyle w:val="PS"/>
        <w:numPr>
          <w:ilvl w:val="0"/>
          <w:numId w:val="8"/>
        </w:numPr>
        <w:spacing w:before="240" w:after="240"/>
        <w:rPr>
          <w:lang w:val="fr-FR"/>
        </w:rPr>
      </w:pPr>
      <w:r>
        <w:t>07055144, enregistrée en comptabilité le 1</w:t>
      </w:r>
      <w:r w:rsidRPr="001916CC">
        <w:rPr>
          <w:vertAlign w:val="superscript"/>
        </w:rPr>
        <w:t>er</w:t>
      </w:r>
      <w:r>
        <w:t xml:space="preserve"> juin 2007, pour 7 762,03 € ;</w:t>
      </w:r>
    </w:p>
    <w:p w:rsidR="007A002E" w:rsidRDefault="007A002E" w:rsidP="00F63A15">
      <w:pPr>
        <w:pStyle w:val="PS"/>
        <w:numPr>
          <w:ilvl w:val="0"/>
          <w:numId w:val="8"/>
        </w:numPr>
        <w:spacing w:before="240" w:after="240"/>
        <w:rPr>
          <w:lang w:val="fr-FR"/>
        </w:rPr>
      </w:pPr>
      <w:r>
        <w:t>07020258, enregistrée en comptabilité le 19 mars 2007, pour 11 002,67 € ;</w:t>
      </w:r>
      <w:bookmarkEnd w:id="0"/>
    </w:p>
    <w:p w:rsidR="00D23A57" w:rsidRDefault="00D23A57" w:rsidP="00B84F6A">
      <w:pPr>
        <w:spacing w:before="240" w:after="240" w:line="240" w:lineRule="auto"/>
        <w:ind w:left="567"/>
        <w:jc w:val="both"/>
        <w:rPr>
          <w:rFonts w:ascii="Times New Roman" w:hAnsi="Times New Roman"/>
          <w:sz w:val="24"/>
          <w:szCs w:val="24"/>
        </w:rPr>
      </w:pPr>
      <w:r>
        <w:rPr>
          <w:rFonts w:ascii="Times New Roman" w:hAnsi="Times New Roman"/>
          <w:sz w:val="24"/>
          <w:szCs w:val="24"/>
        </w:rPr>
        <w:t xml:space="preserve">               Considérant que pour apprécier la validité des créances, les comptables publics doivent notamment exercer leur contrôle sur la production des justifications ; qu’à ce titre, il leur revient d’apprécier si les pièces fournies présentent un caractère suffisant pour justifier la dépense engagée ; que pour établir ce caractère suffisant, il leur appartient de vérifier, en premier lieu, si l’ensemble des pièces requises au titre de la nomenclature comptable applicable leur ont été fournies et, en deuxième lieu, si ces pièces sont, d’une part, complètes et précises, d’autre part, cohérentes au regard de la catégorie de la dépense définie dans la nomenclature applicable et de la nature et de l’objet de la dépense telle qu’elle a été ordonnancée ; que si ce contrôle peut conduire les comptables à porter une appréciation juridique sur les actes administratifs à l’origine de la créance et s’il leur appartient alors d’en donner une interprétation conforme à la réglementation en vigueur, ils </w:t>
      </w:r>
      <w:r>
        <w:rPr>
          <w:rFonts w:ascii="Times New Roman" w:hAnsi="Times New Roman"/>
          <w:sz w:val="24"/>
          <w:szCs w:val="24"/>
        </w:rPr>
        <w:lastRenderedPageBreak/>
        <w:t xml:space="preserve">n’ont pas le pouvoir de se faire juges de leur légalité ; qu’enfin, lorsque les pièces justificatives fournies sont insuffisantes pour établir la validité de la créance, il appartient aux comptables de suspendre le paiement jusqu’à ce que l’ordonnateur leur ait produit les justifications nécessaires ; </w:t>
      </w:r>
    </w:p>
    <w:p w:rsidR="007A002E" w:rsidRDefault="007A002E" w:rsidP="00F63A15">
      <w:pPr>
        <w:pStyle w:val="PS"/>
        <w:spacing w:before="240" w:after="240"/>
        <w:ind w:left="567"/>
      </w:pPr>
      <w:r>
        <w:t xml:space="preserve">Considérant, en premier lieu, que pour mettre en jeu la responsabilité personnelle et pécuniaire de </w:t>
      </w:r>
      <w:r w:rsidR="003A7601">
        <w:t>M. X</w:t>
      </w:r>
      <w:r>
        <w:t xml:space="preserve">, le réquisitoire n° 2009-58-RQ-DB </w:t>
      </w:r>
      <w:r w:rsidR="003D3AFA">
        <w:rPr>
          <w:lang w:val="fr-FR"/>
        </w:rPr>
        <w:t xml:space="preserve">susvisé </w:t>
      </w:r>
      <w:r>
        <w:t>s’est fondé sur l’absence du certificat de l’ordonnateur prévu par l’annexe 11 de l’instruction codificatrice n° 02-072</w:t>
      </w:r>
      <w:r w:rsidR="00E44081">
        <w:rPr>
          <w:lang w:val="fr-FR"/>
        </w:rPr>
        <w:t>-</w:t>
      </w:r>
      <w:r>
        <w:t>M95 du 2 septembre 2002 ; que, toutefois, ce certificat ne constitue plus une pièce justificative exigible en vertu de l’instru</w:t>
      </w:r>
      <w:r w:rsidRPr="003875EC">
        <w:t>ction n° 03-029-M</w:t>
      </w:r>
      <w:r>
        <w:t xml:space="preserve">9, applicable à compter du 5 mai 2003 ; qu’en conséquence, le défaut de ce certificat n’est pas susceptible, à lui seul, d’engager la responsabilité du comptable ; que, par suite,  </w:t>
      </w:r>
      <w:r w:rsidR="00121DDC">
        <w:rPr>
          <w:lang w:val="fr-FR"/>
        </w:rPr>
        <w:t xml:space="preserve">le grief </w:t>
      </w:r>
      <w:r>
        <w:t>invoqué à ce titre par le réquisitoire en cause ne peut donner lieu à charge ;</w:t>
      </w:r>
    </w:p>
    <w:p w:rsidR="003D3AFA" w:rsidRDefault="00FE273F" w:rsidP="003D3AFA">
      <w:pPr>
        <w:spacing w:before="240" w:after="240" w:line="240" w:lineRule="auto"/>
        <w:ind w:left="567" w:firstLine="1134"/>
        <w:jc w:val="both"/>
        <w:rPr>
          <w:rFonts w:ascii="Times New Roman" w:hAnsi="Times New Roman"/>
          <w:sz w:val="24"/>
          <w:szCs w:val="24"/>
        </w:rPr>
      </w:pPr>
      <w:r>
        <w:rPr>
          <w:rFonts w:ascii="Times New Roman" w:hAnsi="Times New Roman"/>
          <w:sz w:val="24"/>
          <w:szCs w:val="24"/>
        </w:rPr>
        <w:t xml:space="preserve">Considérant, en second lieu, que pour </w:t>
      </w:r>
      <w:r w:rsidRPr="00F63A15">
        <w:rPr>
          <w:rFonts w:ascii="Times New Roman" w:hAnsi="Times New Roman"/>
          <w:sz w:val="24"/>
          <w:szCs w:val="24"/>
        </w:rPr>
        <w:t xml:space="preserve">mettre en jeu la responsabilité personnelle et pécuniaire de </w:t>
      </w:r>
      <w:r w:rsidR="003A7601">
        <w:rPr>
          <w:rFonts w:ascii="Times New Roman" w:hAnsi="Times New Roman"/>
          <w:sz w:val="24"/>
          <w:szCs w:val="24"/>
        </w:rPr>
        <w:t>M. X</w:t>
      </w:r>
      <w:r w:rsidR="003D3AFA" w:rsidRPr="003D3AFA">
        <w:rPr>
          <w:rFonts w:ascii="Times New Roman" w:hAnsi="Times New Roman"/>
          <w:sz w:val="24"/>
          <w:szCs w:val="24"/>
        </w:rPr>
        <w:t>, le réquisitoire n° 20</w:t>
      </w:r>
      <w:r w:rsidR="003D3AFA">
        <w:rPr>
          <w:rFonts w:ascii="Times New Roman" w:hAnsi="Times New Roman"/>
          <w:sz w:val="24"/>
          <w:szCs w:val="24"/>
        </w:rPr>
        <w:t>10</w:t>
      </w:r>
      <w:r w:rsidRPr="00F63A15">
        <w:rPr>
          <w:rFonts w:ascii="Times New Roman" w:hAnsi="Times New Roman"/>
          <w:sz w:val="24"/>
          <w:szCs w:val="24"/>
        </w:rPr>
        <w:t>-</w:t>
      </w:r>
      <w:r w:rsidR="003D3AFA">
        <w:rPr>
          <w:rFonts w:ascii="Times New Roman" w:hAnsi="Times New Roman"/>
          <w:sz w:val="24"/>
          <w:szCs w:val="24"/>
        </w:rPr>
        <w:t>10</w:t>
      </w:r>
      <w:r w:rsidRPr="00F63A15">
        <w:rPr>
          <w:rFonts w:ascii="Times New Roman" w:hAnsi="Times New Roman"/>
          <w:sz w:val="24"/>
          <w:szCs w:val="24"/>
        </w:rPr>
        <w:t xml:space="preserve">-RQ-DB </w:t>
      </w:r>
      <w:r w:rsidR="003D3AFA">
        <w:rPr>
          <w:rFonts w:ascii="Times New Roman" w:hAnsi="Times New Roman"/>
          <w:sz w:val="24"/>
          <w:szCs w:val="24"/>
        </w:rPr>
        <w:t xml:space="preserve">susvisé </w:t>
      </w:r>
      <w:r w:rsidRPr="00F63A15">
        <w:rPr>
          <w:rFonts w:ascii="Times New Roman" w:hAnsi="Times New Roman"/>
          <w:sz w:val="24"/>
          <w:szCs w:val="24"/>
        </w:rPr>
        <w:t>s’est fondé sur</w:t>
      </w:r>
      <w:r w:rsidR="003D3AFA">
        <w:rPr>
          <w:rFonts w:ascii="Times New Roman" w:hAnsi="Times New Roman"/>
          <w:sz w:val="24"/>
          <w:szCs w:val="24"/>
        </w:rPr>
        <w:t xml:space="preserve"> le motif que, les factures émises par la société RABA étant antérieures aux bons de commande correspondants, ces bons de commande ne pouvaient constituer le support d’un marché régulièrement passé ; que, toutefois, </w:t>
      </w:r>
      <w:r w:rsidR="0066447A">
        <w:rPr>
          <w:rFonts w:ascii="Times New Roman" w:hAnsi="Times New Roman"/>
          <w:sz w:val="24"/>
          <w:szCs w:val="24"/>
        </w:rPr>
        <w:t xml:space="preserve"> le fait de ne pas avoir suspendu le paiement des sommes litigieuses pour ce motif</w:t>
      </w:r>
      <w:r w:rsidR="00103481">
        <w:rPr>
          <w:rFonts w:ascii="Times New Roman" w:hAnsi="Times New Roman"/>
          <w:sz w:val="24"/>
          <w:szCs w:val="24"/>
        </w:rPr>
        <w:t xml:space="preserve"> </w:t>
      </w:r>
      <w:r w:rsidR="0066447A">
        <w:rPr>
          <w:rFonts w:ascii="Times New Roman" w:hAnsi="Times New Roman"/>
          <w:sz w:val="24"/>
          <w:szCs w:val="24"/>
        </w:rPr>
        <w:t>ne peut être rep</w:t>
      </w:r>
      <w:r w:rsidR="00CC74FD">
        <w:rPr>
          <w:rFonts w:ascii="Times New Roman" w:hAnsi="Times New Roman"/>
          <w:sz w:val="24"/>
          <w:szCs w:val="24"/>
        </w:rPr>
        <w:t xml:space="preserve">roché au comptable, </w:t>
      </w:r>
      <w:r w:rsidR="004E3300">
        <w:rPr>
          <w:rFonts w:ascii="Times New Roman" w:hAnsi="Times New Roman"/>
          <w:sz w:val="24"/>
          <w:szCs w:val="24"/>
        </w:rPr>
        <w:t xml:space="preserve">alors que celui-ci </w:t>
      </w:r>
      <w:r w:rsidR="00CC74FD">
        <w:rPr>
          <w:rFonts w:ascii="Times New Roman" w:hAnsi="Times New Roman"/>
          <w:sz w:val="24"/>
          <w:szCs w:val="24"/>
        </w:rPr>
        <w:t xml:space="preserve">n’avait pas le pouvoir de se faire juge de la légalité des pièces justificatives fournies par l’ordonnateur </w:t>
      </w:r>
      <w:r w:rsidR="004E3300">
        <w:rPr>
          <w:rFonts w:ascii="Times New Roman" w:hAnsi="Times New Roman"/>
          <w:sz w:val="24"/>
          <w:szCs w:val="24"/>
        </w:rPr>
        <w:t xml:space="preserve">et </w:t>
      </w:r>
      <w:r w:rsidR="00CC74FD">
        <w:rPr>
          <w:rFonts w:ascii="Times New Roman" w:hAnsi="Times New Roman"/>
          <w:sz w:val="24"/>
          <w:szCs w:val="24"/>
        </w:rPr>
        <w:t>que celles-ci ne présentaient, à elles seules et quelle que soit en tout état de cause leur validité juridique, ni incohérence au regard de la catégorie de la dépense défini</w:t>
      </w:r>
      <w:r w:rsidR="008C1BF5">
        <w:rPr>
          <w:rFonts w:ascii="Times New Roman" w:hAnsi="Times New Roman"/>
          <w:sz w:val="24"/>
          <w:szCs w:val="24"/>
        </w:rPr>
        <w:t>e dans la nomencla</w:t>
      </w:r>
      <w:r w:rsidR="00CC74FD">
        <w:rPr>
          <w:rFonts w:ascii="Times New Roman" w:hAnsi="Times New Roman"/>
          <w:sz w:val="24"/>
          <w:szCs w:val="24"/>
        </w:rPr>
        <w:t xml:space="preserve">ture applicable ni incohérence au regard de la nature et de l’objet de la dépense engagée </w:t>
      </w:r>
      <w:r w:rsidR="00974202">
        <w:rPr>
          <w:rFonts w:ascii="Times New Roman" w:hAnsi="Times New Roman"/>
          <w:sz w:val="24"/>
          <w:szCs w:val="24"/>
        </w:rPr>
        <w:t xml:space="preserve">; que, par suite,  </w:t>
      </w:r>
      <w:r w:rsidR="00121DDC">
        <w:rPr>
          <w:rFonts w:ascii="Times New Roman" w:hAnsi="Times New Roman"/>
          <w:sz w:val="24"/>
          <w:szCs w:val="24"/>
        </w:rPr>
        <w:t xml:space="preserve">le grief </w:t>
      </w:r>
      <w:r w:rsidR="00974202">
        <w:rPr>
          <w:rFonts w:ascii="Times New Roman" w:hAnsi="Times New Roman"/>
          <w:sz w:val="24"/>
          <w:szCs w:val="24"/>
        </w:rPr>
        <w:t>invoqué à ce titre par le réquisitoire en cause ne peut donner lieu à charge ;</w:t>
      </w:r>
    </w:p>
    <w:p w:rsidR="00974202" w:rsidRDefault="00E31C29" w:rsidP="003D3AFA">
      <w:pPr>
        <w:spacing w:before="240" w:after="240" w:line="240" w:lineRule="auto"/>
        <w:ind w:left="567" w:firstLine="1134"/>
        <w:jc w:val="both"/>
        <w:rPr>
          <w:rFonts w:ascii="Times New Roman" w:hAnsi="Times New Roman"/>
          <w:sz w:val="24"/>
          <w:szCs w:val="24"/>
        </w:rPr>
      </w:pPr>
      <w:r>
        <w:rPr>
          <w:rFonts w:ascii="Times New Roman" w:hAnsi="Times New Roman"/>
          <w:sz w:val="24"/>
          <w:szCs w:val="24"/>
        </w:rPr>
        <w:t>Considérant</w:t>
      </w:r>
      <w:r w:rsidR="00AC6FC0">
        <w:rPr>
          <w:rFonts w:ascii="Times New Roman" w:hAnsi="Times New Roman"/>
          <w:sz w:val="24"/>
          <w:szCs w:val="24"/>
        </w:rPr>
        <w:t xml:space="preserve">, dès lors, </w:t>
      </w:r>
      <w:r w:rsidR="00974202">
        <w:rPr>
          <w:rFonts w:ascii="Times New Roman" w:hAnsi="Times New Roman"/>
          <w:sz w:val="24"/>
          <w:szCs w:val="24"/>
        </w:rPr>
        <w:t xml:space="preserve">qu’il n’y a pas lieu de constituer </w:t>
      </w:r>
      <w:r w:rsidR="003A7601">
        <w:rPr>
          <w:rFonts w:ascii="Times New Roman" w:hAnsi="Times New Roman"/>
          <w:sz w:val="24"/>
          <w:szCs w:val="24"/>
        </w:rPr>
        <w:t>M. X</w:t>
      </w:r>
      <w:r w:rsidR="00974202">
        <w:rPr>
          <w:rFonts w:ascii="Times New Roman" w:hAnsi="Times New Roman"/>
          <w:sz w:val="24"/>
          <w:szCs w:val="24"/>
        </w:rPr>
        <w:t xml:space="preserve"> débiteur desdites sommes ;</w:t>
      </w:r>
    </w:p>
    <w:p w:rsidR="00E31C29" w:rsidRPr="0047141E" w:rsidRDefault="00E31C29" w:rsidP="003D3AFA">
      <w:pPr>
        <w:spacing w:before="240" w:after="240" w:line="240" w:lineRule="auto"/>
        <w:ind w:left="567" w:firstLine="1134"/>
        <w:jc w:val="both"/>
        <w:rPr>
          <w:rFonts w:ascii="Times New Roman" w:hAnsi="Times New Roman"/>
          <w:sz w:val="24"/>
          <w:szCs w:val="24"/>
        </w:rPr>
      </w:pPr>
      <w:r>
        <w:rPr>
          <w:rFonts w:ascii="Times New Roman" w:hAnsi="Times New Roman"/>
          <w:sz w:val="24"/>
          <w:szCs w:val="24"/>
        </w:rPr>
        <w:t>Considérant que les soldes des comptes du Port autonome de Bordeaux à la clôture de l’exercice 2007 ont été exactement repris dans la balance d’entrée des comptes de l’exercice 2008 ;</w:t>
      </w:r>
      <w:r w:rsidR="00C979FA">
        <w:rPr>
          <w:rFonts w:ascii="Times New Roman" w:hAnsi="Times New Roman"/>
          <w:sz w:val="24"/>
          <w:szCs w:val="24"/>
        </w:rPr>
        <w:t xml:space="preserve"> </w:t>
      </w:r>
    </w:p>
    <w:p w:rsidR="005A1DF1" w:rsidRPr="0047141E" w:rsidRDefault="005A1DF1" w:rsidP="00ED1EA0">
      <w:pPr>
        <w:spacing w:before="240" w:after="240" w:line="240" w:lineRule="auto"/>
        <w:ind w:left="567" w:firstLine="1134"/>
        <w:jc w:val="both"/>
        <w:rPr>
          <w:rFonts w:ascii="Times New Roman" w:hAnsi="Times New Roman"/>
          <w:sz w:val="24"/>
          <w:szCs w:val="24"/>
        </w:rPr>
      </w:pPr>
      <w:r w:rsidRPr="0047141E">
        <w:rPr>
          <w:rFonts w:ascii="Times New Roman" w:hAnsi="Times New Roman"/>
          <w:sz w:val="24"/>
          <w:szCs w:val="24"/>
        </w:rPr>
        <w:t>Considérant qu</w:t>
      </w:r>
      <w:r w:rsidR="00C979FA">
        <w:rPr>
          <w:rFonts w:ascii="Times New Roman" w:hAnsi="Times New Roman"/>
          <w:sz w:val="24"/>
          <w:szCs w:val="24"/>
        </w:rPr>
        <w:t>’</w:t>
      </w:r>
      <w:r w:rsidRPr="0047141E">
        <w:rPr>
          <w:rFonts w:ascii="Times New Roman" w:hAnsi="Times New Roman"/>
          <w:sz w:val="24"/>
          <w:szCs w:val="24"/>
        </w:rPr>
        <w:t>aucune charge ne subsiste à l’encontre du comptable pour sa gestion du 1</w:t>
      </w:r>
      <w:r w:rsidRPr="0047141E">
        <w:rPr>
          <w:rFonts w:ascii="Times New Roman" w:hAnsi="Times New Roman"/>
          <w:sz w:val="24"/>
          <w:szCs w:val="24"/>
          <w:vertAlign w:val="superscript"/>
        </w:rPr>
        <w:t>er</w:t>
      </w:r>
      <w:r w:rsidRPr="0047141E">
        <w:rPr>
          <w:rFonts w:ascii="Times New Roman" w:hAnsi="Times New Roman"/>
          <w:sz w:val="24"/>
          <w:szCs w:val="24"/>
        </w:rPr>
        <w:t xml:space="preserve"> janvier 2006 au 31 décembre 2007 ; qu’il y a lieu, en conséquence</w:t>
      </w:r>
      <w:r w:rsidR="00C979FA">
        <w:rPr>
          <w:rFonts w:ascii="Times New Roman" w:hAnsi="Times New Roman"/>
          <w:sz w:val="24"/>
          <w:szCs w:val="24"/>
        </w:rPr>
        <w:t>,</w:t>
      </w:r>
      <w:r w:rsidRPr="0047141E">
        <w:rPr>
          <w:rFonts w:ascii="Times New Roman" w:hAnsi="Times New Roman"/>
          <w:sz w:val="24"/>
          <w:szCs w:val="24"/>
        </w:rPr>
        <w:t xml:space="preserve"> de décharger </w:t>
      </w:r>
      <w:r w:rsidR="003A7601">
        <w:rPr>
          <w:rFonts w:ascii="Times New Roman" w:hAnsi="Times New Roman"/>
          <w:sz w:val="24"/>
          <w:szCs w:val="24"/>
        </w:rPr>
        <w:t>M. X</w:t>
      </w:r>
      <w:r w:rsidRPr="0047141E">
        <w:rPr>
          <w:rFonts w:ascii="Times New Roman" w:hAnsi="Times New Roman"/>
          <w:sz w:val="24"/>
          <w:szCs w:val="24"/>
        </w:rPr>
        <w:t xml:space="preserve"> de sa gestion pour ces deux exercices ;</w:t>
      </w:r>
    </w:p>
    <w:p w:rsidR="00ED1EA0" w:rsidRPr="005F476D" w:rsidRDefault="00ED1EA0" w:rsidP="00ED1EA0">
      <w:pPr>
        <w:spacing w:before="240" w:after="240" w:line="240" w:lineRule="auto"/>
        <w:ind w:left="567" w:firstLine="1134"/>
        <w:jc w:val="both"/>
        <w:rPr>
          <w:rFonts w:ascii="Times New Roman" w:hAnsi="Times New Roman"/>
          <w:sz w:val="24"/>
          <w:szCs w:val="24"/>
        </w:rPr>
      </w:pPr>
    </w:p>
    <w:p w:rsidR="00953383" w:rsidRDefault="00953383" w:rsidP="00953383">
      <w:pPr>
        <w:pStyle w:val="Corpsdetexte"/>
        <w:keepNext/>
        <w:keepLines/>
        <w:spacing w:after="120"/>
        <w:rPr>
          <w:lang w:val="fr-FR"/>
        </w:rPr>
      </w:pPr>
      <w:r w:rsidRPr="00953383">
        <w:t>Par ces motifs,</w:t>
      </w:r>
    </w:p>
    <w:p w:rsidR="00953383" w:rsidRDefault="00953383" w:rsidP="005D3E89">
      <w:pPr>
        <w:pStyle w:val="Corpsdetexte"/>
        <w:keepNext/>
        <w:keepLines/>
        <w:spacing w:after="240"/>
        <w:ind w:firstLine="0"/>
        <w:jc w:val="center"/>
      </w:pPr>
      <w:r w:rsidRPr="00953383">
        <w:rPr>
          <w:caps/>
        </w:rPr>
        <w:t>Ordonne</w:t>
      </w:r>
      <w:r w:rsidRPr="00953383">
        <w:t> :</w:t>
      </w:r>
    </w:p>
    <w:p w:rsidR="00447BE9" w:rsidRPr="0047141E" w:rsidRDefault="00447BE9" w:rsidP="00953383">
      <w:pPr>
        <w:pStyle w:val="Corpsdetexte"/>
        <w:keepNext/>
        <w:keepLines/>
        <w:spacing w:after="240"/>
        <w:ind w:left="1134" w:firstLine="0"/>
        <w:jc w:val="center"/>
      </w:pPr>
    </w:p>
    <w:p w:rsidR="00447BE9" w:rsidRPr="00F63A15" w:rsidRDefault="003A7601" w:rsidP="00447BE9">
      <w:pPr>
        <w:pStyle w:val="PS"/>
        <w:ind w:left="567"/>
        <w:rPr>
          <w:rFonts w:ascii="Times New Roman" w:hAnsi="Times New Roman"/>
          <w:szCs w:val="24"/>
          <w:lang w:val="fr-FR"/>
        </w:rPr>
      </w:pPr>
      <w:r>
        <w:rPr>
          <w:rFonts w:ascii="Times New Roman" w:hAnsi="Times New Roman"/>
          <w:szCs w:val="24"/>
          <w:lang w:val="fr-FR"/>
        </w:rPr>
        <w:t>M. X</w:t>
      </w:r>
      <w:r w:rsidR="005A1DF1" w:rsidRPr="00F63A15">
        <w:rPr>
          <w:rFonts w:ascii="Times New Roman" w:hAnsi="Times New Roman"/>
          <w:szCs w:val="24"/>
          <w:lang w:val="fr-FR"/>
        </w:rPr>
        <w:t xml:space="preserve"> est déchargé de sa gestion pour la période comprise entre le</w:t>
      </w:r>
      <w:r w:rsidR="006C67BE">
        <w:rPr>
          <w:rFonts w:ascii="Times New Roman" w:hAnsi="Times New Roman"/>
          <w:szCs w:val="24"/>
          <w:lang w:val="fr-FR"/>
        </w:rPr>
        <w:br/>
      </w:r>
      <w:r w:rsidR="005A1DF1" w:rsidRPr="00F63A15">
        <w:rPr>
          <w:rFonts w:ascii="Times New Roman" w:hAnsi="Times New Roman"/>
          <w:szCs w:val="24"/>
          <w:lang w:val="fr-FR"/>
        </w:rPr>
        <w:t>1</w:t>
      </w:r>
      <w:r w:rsidR="005A1DF1" w:rsidRPr="00F63A15">
        <w:rPr>
          <w:rFonts w:ascii="Times New Roman" w:hAnsi="Times New Roman"/>
          <w:szCs w:val="24"/>
          <w:vertAlign w:val="superscript"/>
          <w:lang w:val="fr-FR"/>
        </w:rPr>
        <w:t>er</w:t>
      </w:r>
      <w:r w:rsidR="005A1DF1" w:rsidRPr="00F63A15">
        <w:rPr>
          <w:rFonts w:ascii="Times New Roman" w:hAnsi="Times New Roman"/>
          <w:szCs w:val="24"/>
          <w:lang w:val="fr-FR"/>
        </w:rPr>
        <w:t xml:space="preserve"> j</w:t>
      </w:r>
      <w:r w:rsidR="00A02BB0" w:rsidRPr="00F63A15">
        <w:rPr>
          <w:rFonts w:ascii="Times New Roman" w:hAnsi="Times New Roman"/>
          <w:szCs w:val="24"/>
          <w:lang w:val="fr-FR"/>
        </w:rPr>
        <w:t>anvier</w:t>
      </w:r>
      <w:r w:rsidR="005A1DF1" w:rsidRPr="00F63A15">
        <w:rPr>
          <w:rFonts w:ascii="Times New Roman" w:hAnsi="Times New Roman"/>
          <w:szCs w:val="24"/>
          <w:lang w:val="fr-FR"/>
        </w:rPr>
        <w:t xml:space="preserve"> 200</w:t>
      </w:r>
      <w:r w:rsidR="00A02BB0" w:rsidRPr="00F63A15">
        <w:rPr>
          <w:rFonts w:ascii="Times New Roman" w:hAnsi="Times New Roman"/>
          <w:szCs w:val="24"/>
          <w:lang w:val="fr-FR"/>
        </w:rPr>
        <w:t>6</w:t>
      </w:r>
      <w:r w:rsidR="005A1DF1" w:rsidRPr="00F63A15">
        <w:rPr>
          <w:rFonts w:ascii="Times New Roman" w:hAnsi="Times New Roman"/>
          <w:szCs w:val="24"/>
          <w:lang w:val="fr-FR"/>
        </w:rPr>
        <w:t xml:space="preserve"> et le 31 décembre 2007.</w:t>
      </w:r>
    </w:p>
    <w:p w:rsidR="00953383" w:rsidRDefault="00953383" w:rsidP="000A1AB0">
      <w:pPr>
        <w:pStyle w:val="Corpsdetexte"/>
        <w:spacing w:after="480"/>
        <w:ind w:firstLine="0"/>
        <w:jc w:val="center"/>
        <w:rPr>
          <w:lang w:val="fr-FR"/>
        </w:rPr>
      </w:pPr>
      <w:r w:rsidRPr="00953383">
        <w:t>----------</w:t>
      </w:r>
    </w:p>
    <w:p w:rsidR="00E94DD2" w:rsidRDefault="003028AB" w:rsidP="005D3E89">
      <w:pPr>
        <w:pStyle w:val="Corpsdetexte"/>
        <w:spacing w:after="360"/>
        <w:rPr>
          <w:lang w:val="fr-FR"/>
        </w:rPr>
      </w:pPr>
      <w:r w:rsidRPr="00AA20AD">
        <w:t>Fait et jugé en la Cour des comptes, toutes chambres réunies en formation restreinte,</w:t>
      </w:r>
      <w:r w:rsidR="00A02BB0">
        <w:t xml:space="preserve"> le</w:t>
      </w:r>
      <w:r w:rsidR="00A02BB0">
        <w:rPr>
          <w:lang w:val="fr-FR"/>
        </w:rPr>
        <w:t xml:space="preserve">  </w:t>
      </w:r>
      <w:r w:rsidR="00E94DD2">
        <w:rPr>
          <w:lang w:val="fr-FR"/>
        </w:rPr>
        <w:t xml:space="preserve">vingt-six </w:t>
      </w:r>
      <w:r w:rsidR="00A02BB0">
        <w:rPr>
          <w:lang w:val="fr-FR"/>
        </w:rPr>
        <w:t xml:space="preserve">novembre </w:t>
      </w:r>
      <w:r>
        <w:t xml:space="preserve">deux mil </w:t>
      </w:r>
      <w:r w:rsidR="009C7F28">
        <w:rPr>
          <w:lang w:val="fr-FR"/>
        </w:rPr>
        <w:t>treize</w:t>
      </w:r>
      <w:r w:rsidR="004C5DBD">
        <w:t xml:space="preserve">. </w:t>
      </w:r>
    </w:p>
    <w:p w:rsidR="006C67BE" w:rsidRDefault="004C5DBD" w:rsidP="00946A29">
      <w:pPr>
        <w:pStyle w:val="Corpsdetexte"/>
        <w:spacing w:before="120" w:after="480"/>
        <w:rPr>
          <w:lang w:val="fr-FR"/>
        </w:rPr>
      </w:pPr>
      <w:r>
        <w:t>Présents</w:t>
      </w:r>
      <w:r w:rsidR="00ED7E7A">
        <w:rPr>
          <w:lang w:val="fr-FR"/>
        </w:rPr>
        <w:t xml:space="preserve"> </w:t>
      </w:r>
      <w:r w:rsidR="00447BE9">
        <w:t>: Mme Froment-</w:t>
      </w:r>
      <w:proofErr w:type="spellStart"/>
      <w:r w:rsidR="00447BE9">
        <w:t>Meurice</w:t>
      </w:r>
      <w:proofErr w:type="spellEnd"/>
      <w:r w:rsidR="003028AB" w:rsidRPr="00AA20AD">
        <w:t>, président</w:t>
      </w:r>
      <w:r w:rsidR="00447BE9">
        <w:t>e</w:t>
      </w:r>
      <w:r w:rsidR="003028AB" w:rsidRPr="00AA20AD">
        <w:t>,</w:t>
      </w:r>
      <w:r w:rsidR="00B84F6A">
        <w:rPr>
          <w:lang w:val="fr-FR"/>
        </w:rPr>
        <w:t xml:space="preserve"> MM. Mousson, </w:t>
      </w:r>
      <w:proofErr w:type="spellStart"/>
      <w:r w:rsidR="00B84F6A">
        <w:rPr>
          <w:lang w:val="fr-FR"/>
        </w:rPr>
        <w:t>Baccou</w:t>
      </w:r>
      <w:proofErr w:type="spellEnd"/>
      <w:r w:rsidR="00B84F6A">
        <w:rPr>
          <w:lang w:val="fr-FR"/>
        </w:rPr>
        <w:t xml:space="preserve">, </w:t>
      </w:r>
      <w:r w:rsidR="00103481" w:rsidRPr="00103481">
        <w:rPr>
          <w:lang w:val="fr-FR"/>
        </w:rPr>
        <w:t>M</w:t>
      </w:r>
      <w:r w:rsidR="00103481" w:rsidRPr="00103481">
        <w:rPr>
          <w:vertAlign w:val="superscript"/>
          <w:lang w:val="fr-FR"/>
        </w:rPr>
        <w:t>me</w:t>
      </w:r>
      <w:r w:rsidR="00103481">
        <w:rPr>
          <w:lang w:val="fr-FR"/>
        </w:rPr>
        <w:t> </w:t>
      </w:r>
      <w:bookmarkStart w:id="1" w:name="_GoBack"/>
      <w:bookmarkEnd w:id="1"/>
      <w:r w:rsidR="00B84F6A">
        <w:rPr>
          <w:lang w:val="fr-FR"/>
        </w:rPr>
        <w:t>Lévy-</w:t>
      </w:r>
      <w:proofErr w:type="spellStart"/>
      <w:r w:rsidR="00B84F6A">
        <w:rPr>
          <w:lang w:val="fr-FR"/>
        </w:rPr>
        <w:t>Rosenwald</w:t>
      </w:r>
      <w:proofErr w:type="spellEnd"/>
      <w:r w:rsidR="00B84F6A">
        <w:rPr>
          <w:lang w:val="fr-FR"/>
        </w:rPr>
        <w:t xml:space="preserve"> et M. Ortiz,</w:t>
      </w:r>
      <w:r w:rsidR="003028AB" w:rsidRPr="00AA20AD">
        <w:t xml:space="preserve"> conseillers</w:t>
      </w:r>
      <w:r w:rsidR="003028AB">
        <w:t xml:space="preserve"> maîtres.</w:t>
      </w:r>
    </w:p>
    <w:p w:rsidR="005D3E89" w:rsidRDefault="005D3E89" w:rsidP="00946A29">
      <w:pPr>
        <w:pStyle w:val="Corpsdetexte"/>
        <w:spacing w:after="360"/>
        <w:ind w:left="1701" w:firstLine="0"/>
        <w:rPr>
          <w:bCs/>
          <w:lang w:val="fr-FR"/>
        </w:rPr>
      </w:pPr>
      <w:r>
        <w:rPr>
          <w:bCs/>
          <w:lang w:val="fr-FR"/>
        </w:rPr>
        <w:t>Signé : Froment-</w:t>
      </w:r>
      <w:proofErr w:type="spellStart"/>
      <w:r>
        <w:rPr>
          <w:bCs/>
          <w:lang w:val="fr-FR"/>
        </w:rPr>
        <w:t>Meurice</w:t>
      </w:r>
      <w:proofErr w:type="spellEnd"/>
      <w:r>
        <w:rPr>
          <w:bCs/>
          <w:lang w:val="fr-FR"/>
        </w:rPr>
        <w:t xml:space="preserve">, présidente et </w:t>
      </w:r>
      <w:r w:rsidR="006C67BE">
        <w:rPr>
          <w:bCs/>
          <w:lang w:val="fr-FR"/>
        </w:rPr>
        <w:t>Le Baron</w:t>
      </w:r>
      <w:r>
        <w:rPr>
          <w:bCs/>
          <w:lang w:val="fr-FR"/>
        </w:rPr>
        <w:t>, greffier.</w:t>
      </w:r>
    </w:p>
    <w:p w:rsidR="00953383" w:rsidRPr="00953383" w:rsidRDefault="00953383" w:rsidP="005D3E89">
      <w:pPr>
        <w:pStyle w:val="Corpsdetexte"/>
        <w:spacing w:after="360"/>
        <w:rPr>
          <w:bCs/>
        </w:rPr>
      </w:pPr>
      <w:r w:rsidRPr="00953383">
        <w:rPr>
          <w:bCs/>
        </w:rPr>
        <w:t>Collationné, certifié conforme à la minute étant au greffe de la Cour des comptes.</w:t>
      </w:r>
    </w:p>
    <w:p w:rsidR="00953383" w:rsidRDefault="00953383" w:rsidP="00953383">
      <w:pPr>
        <w:pStyle w:val="Corpsdetexte"/>
        <w:spacing w:after="120"/>
        <w:rPr>
          <w:lang w:val="fr-FR"/>
        </w:rPr>
      </w:pPr>
      <w:r w:rsidRPr="00953383">
        <w:t>Délivré par moi, secrétaire général.</w:t>
      </w:r>
    </w:p>
    <w:p w:rsidR="004006F0" w:rsidRPr="00946A29" w:rsidRDefault="004006F0" w:rsidP="00953383">
      <w:pPr>
        <w:pStyle w:val="Corpsdetexte"/>
        <w:spacing w:after="120"/>
        <w:rPr>
          <w:lang w:val="fr-FR"/>
        </w:rPr>
      </w:pPr>
    </w:p>
    <w:p w:rsidR="00953383" w:rsidRPr="00953383" w:rsidRDefault="00953383" w:rsidP="004006F0">
      <w:pPr>
        <w:pStyle w:val="P0"/>
        <w:spacing w:before="120" w:after="0" w:line="240" w:lineRule="auto"/>
        <w:ind w:left="1418" w:right="-2" w:firstLine="3686"/>
        <w:jc w:val="center"/>
        <w:rPr>
          <w:b/>
        </w:rPr>
      </w:pPr>
      <w:r w:rsidRPr="00953383">
        <w:rPr>
          <w:b/>
        </w:rPr>
        <w:t>Pour le Secrétaire général</w:t>
      </w:r>
    </w:p>
    <w:p w:rsidR="00953383" w:rsidRPr="00953383" w:rsidRDefault="00953383" w:rsidP="004006F0">
      <w:pPr>
        <w:pStyle w:val="P0"/>
        <w:spacing w:before="0" w:after="0" w:line="240" w:lineRule="auto"/>
        <w:ind w:left="1418" w:right="-2" w:firstLine="3686"/>
        <w:jc w:val="center"/>
        <w:rPr>
          <w:b/>
        </w:rPr>
      </w:pPr>
      <w:r w:rsidRPr="00953383">
        <w:rPr>
          <w:b/>
        </w:rPr>
        <w:t>et par délégation,</w:t>
      </w:r>
    </w:p>
    <w:p w:rsidR="00953383" w:rsidRDefault="00953383" w:rsidP="004006F0">
      <w:pPr>
        <w:pStyle w:val="P0"/>
        <w:spacing w:before="0" w:after="480" w:line="240" w:lineRule="auto"/>
        <w:ind w:left="1418" w:right="-2" w:firstLine="3686"/>
        <w:jc w:val="center"/>
        <w:rPr>
          <w:b/>
          <w:lang w:val="fr-FR"/>
        </w:rPr>
      </w:pPr>
      <w:r w:rsidRPr="00953383">
        <w:rPr>
          <w:b/>
        </w:rPr>
        <w:t>le Chef du greffe contentieux</w:t>
      </w:r>
    </w:p>
    <w:p w:rsidR="005D3E89" w:rsidRDefault="005D3E89" w:rsidP="004006F0">
      <w:pPr>
        <w:pStyle w:val="P0"/>
        <w:spacing w:before="0" w:line="240" w:lineRule="auto"/>
        <w:ind w:left="1418" w:firstLine="3686"/>
        <w:jc w:val="center"/>
        <w:rPr>
          <w:b/>
          <w:lang w:val="fr-FR"/>
        </w:rPr>
      </w:pPr>
    </w:p>
    <w:p w:rsidR="005D3E89" w:rsidRDefault="005D3E89" w:rsidP="004006F0">
      <w:pPr>
        <w:pStyle w:val="P0"/>
        <w:spacing w:before="0" w:after="480" w:line="240" w:lineRule="auto"/>
        <w:ind w:left="1418" w:right="-2" w:firstLine="3686"/>
        <w:jc w:val="center"/>
        <w:rPr>
          <w:b/>
          <w:lang w:val="fr-FR"/>
        </w:rPr>
      </w:pPr>
    </w:p>
    <w:p w:rsidR="00953383" w:rsidRPr="00953383" w:rsidRDefault="005D3E89" w:rsidP="004006F0">
      <w:pPr>
        <w:pStyle w:val="P0"/>
        <w:spacing w:after="120" w:line="240" w:lineRule="auto"/>
        <w:ind w:left="1418" w:firstLine="3969"/>
        <w:jc w:val="center"/>
        <w:rPr>
          <w:b/>
        </w:rPr>
      </w:pPr>
      <w:r w:rsidRPr="00953383">
        <w:rPr>
          <w:b/>
        </w:rPr>
        <w:t>Daniel F</w:t>
      </w:r>
      <w:r w:rsidR="00A02BB0">
        <w:rPr>
          <w:b/>
          <w:lang w:val="fr-FR"/>
        </w:rPr>
        <w:t>É</w:t>
      </w:r>
      <w:r w:rsidRPr="00953383">
        <w:rPr>
          <w:b/>
        </w:rPr>
        <w:t>REZ</w:t>
      </w:r>
    </w:p>
    <w:sectPr w:rsidR="00953383" w:rsidRPr="00953383" w:rsidSect="00B84F6A">
      <w:headerReference w:type="default" r:id="rId8"/>
      <w:pgSz w:w="11906" w:h="16838"/>
      <w:pgMar w:top="1417" w:right="1133"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C65" w:rsidRDefault="007A4C65" w:rsidP="004225E3">
      <w:pPr>
        <w:spacing w:after="0" w:line="240" w:lineRule="auto"/>
      </w:pPr>
      <w:r>
        <w:separator/>
      </w:r>
    </w:p>
  </w:endnote>
  <w:endnote w:type="continuationSeparator" w:id="0">
    <w:p w:rsidR="007A4C65" w:rsidRDefault="007A4C65" w:rsidP="00422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C65" w:rsidRDefault="007A4C65" w:rsidP="004225E3">
      <w:pPr>
        <w:spacing w:after="0" w:line="240" w:lineRule="auto"/>
      </w:pPr>
      <w:r>
        <w:separator/>
      </w:r>
    </w:p>
  </w:footnote>
  <w:footnote w:type="continuationSeparator" w:id="0">
    <w:p w:rsidR="007A4C65" w:rsidRDefault="007A4C65" w:rsidP="004225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5E3" w:rsidRDefault="004225E3">
    <w:pPr>
      <w:pStyle w:val="En-tte"/>
      <w:jc w:val="right"/>
    </w:pPr>
    <w:r>
      <w:fldChar w:fldCharType="begin"/>
    </w:r>
    <w:r>
      <w:instrText>PAGE   \* MERGEFORMAT</w:instrText>
    </w:r>
    <w:r>
      <w:fldChar w:fldCharType="separate"/>
    </w:r>
    <w:r w:rsidR="00103481">
      <w:rPr>
        <w:noProof/>
      </w:rPr>
      <w:t>5</w:t>
    </w:r>
    <w:r>
      <w:fldChar w:fldCharType="end"/>
    </w:r>
  </w:p>
  <w:p w:rsidR="004225E3" w:rsidRDefault="004225E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D273E"/>
    <w:multiLevelType w:val="hybridMultilevel"/>
    <w:tmpl w:val="184A4C50"/>
    <w:lvl w:ilvl="0" w:tplc="D68AEB30">
      <w:start w:val="13"/>
      <w:numFmt w:val="bullet"/>
      <w:lvlText w:val="-"/>
      <w:lvlJc w:val="left"/>
      <w:pPr>
        <w:ind w:left="927" w:hanging="360"/>
      </w:pPr>
      <w:rPr>
        <w:rFonts w:ascii="CG Times (WN)" w:eastAsia="Times New Roman" w:hAnsi="CG Times (W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
    <w:nsid w:val="0E951ACE"/>
    <w:multiLevelType w:val="hybridMultilevel"/>
    <w:tmpl w:val="1764CC74"/>
    <w:lvl w:ilvl="0" w:tplc="F522A7D0">
      <w:start w:val="1"/>
      <w:numFmt w:val="bullet"/>
      <w:lvlText w:val="­"/>
      <w:lvlJc w:val="left"/>
      <w:pPr>
        <w:tabs>
          <w:tab w:val="num" w:pos="2421"/>
        </w:tabs>
        <w:ind w:left="2421" w:hanging="36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cs="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cs="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cs="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2">
    <w:nsid w:val="291C64AA"/>
    <w:multiLevelType w:val="hybridMultilevel"/>
    <w:tmpl w:val="0E6A587C"/>
    <w:lvl w:ilvl="0" w:tplc="B33A5C44">
      <w:start w:val="13"/>
      <w:numFmt w:val="bullet"/>
      <w:lvlText w:val="-"/>
      <w:lvlJc w:val="left"/>
      <w:pPr>
        <w:ind w:left="927" w:hanging="360"/>
      </w:pPr>
      <w:rPr>
        <w:rFonts w:ascii="CG Times (WN)" w:eastAsia="Times New Roman" w:hAnsi="CG Times (W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
    <w:nsid w:val="2B482562"/>
    <w:multiLevelType w:val="hybridMultilevel"/>
    <w:tmpl w:val="CC14BFF2"/>
    <w:lvl w:ilvl="0" w:tplc="C33EC2C6">
      <w:start w:val="13"/>
      <w:numFmt w:val="bullet"/>
      <w:lvlText w:val="-"/>
      <w:lvlJc w:val="left"/>
      <w:pPr>
        <w:ind w:left="927" w:hanging="360"/>
      </w:pPr>
      <w:rPr>
        <w:rFonts w:ascii="CG Times (WN)" w:eastAsia="Times New Roman" w:hAnsi="CG Times (W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
    <w:nsid w:val="32D96840"/>
    <w:multiLevelType w:val="hybridMultilevel"/>
    <w:tmpl w:val="3F5E62B0"/>
    <w:lvl w:ilvl="0" w:tplc="911A2BEA">
      <w:start w:val="13"/>
      <w:numFmt w:val="bullet"/>
      <w:lvlText w:val="-"/>
      <w:lvlJc w:val="left"/>
      <w:pPr>
        <w:ind w:left="927" w:hanging="360"/>
      </w:pPr>
      <w:rPr>
        <w:rFonts w:ascii="CG Times (WN)" w:eastAsia="Times New Roman" w:hAnsi="CG Times (W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nsid w:val="384C76F9"/>
    <w:multiLevelType w:val="hybridMultilevel"/>
    <w:tmpl w:val="D62AC3CC"/>
    <w:lvl w:ilvl="0" w:tplc="8C122514">
      <w:start w:val="13"/>
      <w:numFmt w:val="bullet"/>
      <w:lvlText w:val="-"/>
      <w:lvlJc w:val="left"/>
      <w:pPr>
        <w:ind w:left="927" w:hanging="360"/>
      </w:pPr>
      <w:rPr>
        <w:rFonts w:ascii="CG Times (WN)" w:eastAsia="Times New Roman" w:hAnsi="CG Times (W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6">
    <w:nsid w:val="42091B0C"/>
    <w:multiLevelType w:val="hybridMultilevel"/>
    <w:tmpl w:val="E78C8D46"/>
    <w:lvl w:ilvl="0" w:tplc="9696963C">
      <w:start w:val="13"/>
      <w:numFmt w:val="bullet"/>
      <w:lvlText w:val="-"/>
      <w:lvlJc w:val="left"/>
      <w:pPr>
        <w:ind w:left="927" w:hanging="360"/>
      </w:pPr>
      <w:rPr>
        <w:rFonts w:ascii="CG Times (WN)" w:eastAsia="Times New Roman" w:hAnsi="CG Times (W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7">
    <w:nsid w:val="72C824F2"/>
    <w:multiLevelType w:val="hybridMultilevel"/>
    <w:tmpl w:val="941222AA"/>
    <w:lvl w:ilvl="0" w:tplc="550069EA">
      <w:start w:val="13"/>
      <w:numFmt w:val="bullet"/>
      <w:lvlText w:val="-"/>
      <w:lvlJc w:val="left"/>
      <w:pPr>
        <w:ind w:left="927" w:hanging="360"/>
      </w:pPr>
      <w:rPr>
        <w:rFonts w:ascii="CG Times (WN)" w:eastAsia="Times New Roman" w:hAnsi="CG Times (WN)"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1"/>
  </w:num>
  <w:num w:numId="2">
    <w:abstractNumId w:val="7"/>
  </w:num>
  <w:num w:numId="3">
    <w:abstractNumId w:val="4"/>
  </w:num>
  <w:num w:numId="4">
    <w:abstractNumId w:val="0"/>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oNotTrackMoves/>
  <w:defaultTabStop w:val="708"/>
  <w:hyphenationZone w:val="425"/>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7D9DCE73-6866-4E00-8890-F6DDD6C29095}"/>
    <w:docVar w:name="dgnword-eventsink" w:val="135312144"/>
  </w:docVars>
  <w:rsids>
    <w:rsidRoot w:val="00246F8F"/>
    <w:rsid w:val="00017BC8"/>
    <w:rsid w:val="00033F3D"/>
    <w:rsid w:val="000340B1"/>
    <w:rsid w:val="00036035"/>
    <w:rsid w:val="00050FC1"/>
    <w:rsid w:val="00057EED"/>
    <w:rsid w:val="00077EBE"/>
    <w:rsid w:val="00087BB9"/>
    <w:rsid w:val="000A1AB0"/>
    <w:rsid w:val="000A66AC"/>
    <w:rsid w:val="000A72B7"/>
    <w:rsid w:val="000B0723"/>
    <w:rsid w:val="000C1BC8"/>
    <w:rsid w:val="000C54D4"/>
    <w:rsid w:val="000C728A"/>
    <w:rsid w:val="00103481"/>
    <w:rsid w:val="001166E3"/>
    <w:rsid w:val="001217B8"/>
    <w:rsid w:val="00121DDC"/>
    <w:rsid w:val="001255AD"/>
    <w:rsid w:val="0013533E"/>
    <w:rsid w:val="00144469"/>
    <w:rsid w:val="001456E0"/>
    <w:rsid w:val="00197B91"/>
    <w:rsid w:val="001E4229"/>
    <w:rsid w:val="001F0B26"/>
    <w:rsid w:val="001F0EFC"/>
    <w:rsid w:val="00200AA7"/>
    <w:rsid w:val="0020495B"/>
    <w:rsid w:val="00205125"/>
    <w:rsid w:val="002139C2"/>
    <w:rsid w:val="00214D44"/>
    <w:rsid w:val="00227F5A"/>
    <w:rsid w:val="0023120E"/>
    <w:rsid w:val="00233EA3"/>
    <w:rsid w:val="00246F8F"/>
    <w:rsid w:val="002615D3"/>
    <w:rsid w:val="0027531C"/>
    <w:rsid w:val="00285ED5"/>
    <w:rsid w:val="00287849"/>
    <w:rsid w:val="002A56A3"/>
    <w:rsid w:val="002A5ABA"/>
    <w:rsid w:val="002C29BE"/>
    <w:rsid w:val="002E3568"/>
    <w:rsid w:val="002E6CE6"/>
    <w:rsid w:val="002F2E4C"/>
    <w:rsid w:val="002F76B8"/>
    <w:rsid w:val="003028AB"/>
    <w:rsid w:val="00332DD5"/>
    <w:rsid w:val="003534B3"/>
    <w:rsid w:val="00353B00"/>
    <w:rsid w:val="00374F52"/>
    <w:rsid w:val="00377C2B"/>
    <w:rsid w:val="003821E4"/>
    <w:rsid w:val="00383CE6"/>
    <w:rsid w:val="003864A4"/>
    <w:rsid w:val="0039451B"/>
    <w:rsid w:val="003A06F0"/>
    <w:rsid w:val="003A7601"/>
    <w:rsid w:val="003B28DC"/>
    <w:rsid w:val="003B6EA1"/>
    <w:rsid w:val="003D3A73"/>
    <w:rsid w:val="003D3AFA"/>
    <w:rsid w:val="004006F0"/>
    <w:rsid w:val="00406583"/>
    <w:rsid w:val="004225E3"/>
    <w:rsid w:val="00427165"/>
    <w:rsid w:val="00437626"/>
    <w:rsid w:val="004410C2"/>
    <w:rsid w:val="0044546D"/>
    <w:rsid w:val="00447BE9"/>
    <w:rsid w:val="00456427"/>
    <w:rsid w:val="0046164C"/>
    <w:rsid w:val="00461750"/>
    <w:rsid w:val="00466F5F"/>
    <w:rsid w:val="0047141E"/>
    <w:rsid w:val="004762EC"/>
    <w:rsid w:val="004C5DBD"/>
    <w:rsid w:val="004D7763"/>
    <w:rsid w:val="004E3300"/>
    <w:rsid w:val="004F0600"/>
    <w:rsid w:val="004F1DC7"/>
    <w:rsid w:val="004F3DD2"/>
    <w:rsid w:val="00501068"/>
    <w:rsid w:val="00530CDF"/>
    <w:rsid w:val="005375F0"/>
    <w:rsid w:val="005460E0"/>
    <w:rsid w:val="0055406F"/>
    <w:rsid w:val="00584728"/>
    <w:rsid w:val="00596937"/>
    <w:rsid w:val="005A1A60"/>
    <w:rsid w:val="005A1DF1"/>
    <w:rsid w:val="005B2C74"/>
    <w:rsid w:val="005B69AD"/>
    <w:rsid w:val="005C0824"/>
    <w:rsid w:val="005D0089"/>
    <w:rsid w:val="005D3E89"/>
    <w:rsid w:val="005D7286"/>
    <w:rsid w:val="005E1247"/>
    <w:rsid w:val="005F3F25"/>
    <w:rsid w:val="005F476D"/>
    <w:rsid w:val="006134D9"/>
    <w:rsid w:val="00632933"/>
    <w:rsid w:val="00654BE7"/>
    <w:rsid w:val="0066447A"/>
    <w:rsid w:val="00690B51"/>
    <w:rsid w:val="006A18FD"/>
    <w:rsid w:val="006B3E9E"/>
    <w:rsid w:val="006C67BE"/>
    <w:rsid w:val="006D18AB"/>
    <w:rsid w:val="006E0D95"/>
    <w:rsid w:val="006E5C98"/>
    <w:rsid w:val="006F13EC"/>
    <w:rsid w:val="007067C9"/>
    <w:rsid w:val="00713F72"/>
    <w:rsid w:val="00732C35"/>
    <w:rsid w:val="007345AE"/>
    <w:rsid w:val="0077277C"/>
    <w:rsid w:val="007757BB"/>
    <w:rsid w:val="007A002E"/>
    <w:rsid w:val="007A4C65"/>
    <w:rsid w:val="007A680E"/>
    <w:rsid w:val="007C523C"/>
    <w:rsid w:val="007C5822"/>
    <w:rsid w:val="007E20B6"/>
    <w:rsid w:val="007E5F03"/>
    <w:rsid w:val="007E5F33"/>
    <w:rsid w:val="007F2040"/>
    <w:rsid w:val="0081301A"/>
    <w:rsid w:val="00813EFC"/>
    <w:rsid w:val="00843E08"/>
    <w:rsid w:val="0084751F"/>
    <w:rsid w:val="0085407C"/>
    <w:rsid w:val="00856BE0"/>
    <w:rsid w:val="008604D4"/>
    <w:rsid w:val="00880C73"/>
    <w:rsid w:val="0089693E"/>
    <w:rsid w:val="008B6551"/>
    <w:rsid w:val="008C1BF5"/>
    <w:rsid w:val="008C2C9D"/>
    <w:rsid w:val="008F3345"/>
    <w:rsid w:val="009223F0"/>
    <w:rsid w:val="00926825"/>
    <w:rsid w:val="0093271D"/>
    <w:rsid w:val="0094500D"/>
    <w:rsid w:val="00946A29"/>
    <w:rsid w:val="00952284"/>
    <w:rsid w:val="00953383"/>
    <w:rsid w:val="00957D90"/>
    <w:rsid w:val="00960999"/>
    <w:rsid w:val="00974202"/>
    <w:rsid w:val="00975427"/>
    <w:rsid w:val="009B2250"/>
    <w:rsid w:val="009B2F9F"/>
    <w:rsid w:val="009B70E6"/>
    <w:rsid w:val="009C6170"/>
    <w:rsid w:val="009C7F28"/>
    <w:rsid w:val="009D741A"/>
    <w:rsid w:val="009E3AF3"/>
    <w:rsid w:val="009E7711"/>
    <w:rsid w:val="009F03F2"/>
    <w:rsid w:val="00A02BB0"/>
    <w:rsid w:val="00A11906"/>
    <w:rsid w:val="00A22223"/>
    <w:rsid w:val="00A26DAF"/>
    <w:rsid w:val="00A52414"/>
    <w:rsid w:val="00A5593C"/>
    <w:rsid w:val="00A617E7"/>
    <w:rsid w:val="00A619B3"/>
    <w:rsid w:val="00A6527D"/>
    <w:rsid w:val="00A75268"/>
    <w:rsid w:val="00A7537D"/>
    <w:rsid w:val="00A840BF"/>
    <w:rsid w:val="00AC347E"/>
    <w:rsid w:val="00AC6FC0"/>
    <w:rsid w:val="00AE675F"/>
    <w:rsid w:val="00AF716B"/>
    <w:rsid w:val="00B07398"/>
    <w:rsid w:val="00B46EAE"/>
    <w:rsid w:val="00B847AE"/>
    <w:rsid w:val="00B84F6A"/>
    <w:rsid w:val="00BC1D43"/>
    <w:rsid w:val="00BC63DF"/>
    <w:rsid w:val="00BE31FF"/>
    <w:rsid w:val="00BF5CAE"/>
    <w:rsid w:val="00C2313C"/>
    <w:rsid w:val="00C328CD"/>
    <w:rsid w:val="00C55362"/>
    <w:rsid w:val="00C84407"/>
    <w:rsid w:val="00C979FA"/>
    <w:rsid w:val="00CB4383"/>
    <w:rsid w:val="00CC51FE"/>
    <w:rsid w:val="00CC74FD"/>
    <w:rsid w:val="00CD158B"/>
    <w:rsid w:val="00CE1229"/>
    <w:rsid w:val="00CE369D"/>
    <w:rsid w:val="00D23A57"/>
    <w:rsid w:val="00D254D7"/>
    <w:rsid w:val="00D405A0"/>
    <w:rsid w:val="00D5702D"/>
    <w:rsid w:val="00D6153A"/>
    <w:rsid w:val="00D83615"/>
    <w:rsid w:val="00DA6E23"/>
    <w:rsid w:val="00DB419F"/>
    <w:rsid w:val="00DE658A"/>
    <w:rsid w:val="00DF7B18"/>
    <w:rsid w:val="00E31C29"/>
    <w:rsid w:val="00E360C6"/>
    <w:rsid w:val="00E44081"/>
    <w:rsid w:val="00E5172D"/>
    <w:rsid w:val="00E61BB6"/>
    <w:rsid w:val="00E65841"/>
    <w:rsid w:val="00E70EB7"/>
    <w:rsid w:val="00E71F7A"/>
    <w:rsid w:val="00E94DD2"/>
    <w:rsid w:val="00EA142B"/>
    <w:rsid w:val="00EB2105"/>
    <w:rsid w:val="00EC032E"/>
    <w:rsid w:val="00ED1EA0"/>
    <w:rsid w:val="00ED7E7A"/>
    <w:rsid w:val="00F00F67"/>
    <w:rsid w:val="00F2359D"/>
    <w:rsid w:val="00F42BD4"/>
    <w:rsid w:val="00F5548F"/>
    <w:rsid w:val="00F62D80"/>
    <w:rsid w:val="00F63A15"/>
    <w:rsid w:val="00F94A8D"/>
    <w:rsid w:val="00F9616E"/>
    <w:rsid w:val="00FA36FE"/>
    <w:rsid w:val="00FA380E"/>
    <w:rsid w:val="00FA7C98"/>
    <w:rsid w:val="00FB1167"/>
    <w:rsid w:val="00FC7013"/>
    <w:rsid w:val="00FD5B6E"/>
    <w:rsid w:val="00FE2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246F8F"/>
    <w:pPr>
      <w:tabs>
        <w:tab w:val="center" w:pos="4819"/>
        <w:tab w:val="right" w:pos="9071"/>
      </w:tabs>
      <w:spacing w:after="0" w:line="240" w:lineRule="auto"/>
    </w:pPr>
    <w:rPr>
      <w:rFonts w:ascii="Times New Roman" w:eastAsia="Times New Roman" w:hAnsi="Times New Roman"/>
      <w:sz w:val="20"/>
      <w:szCs w:val="20"/>
      <w:lang w:val="x-none" w:eastAsia="x-none"/>
    </w:rPr>
  </w:style>
  <w:style w:type="character" w:customStyle="1" w:styleId="En-tteCar">
    <w:name w:val="En-tête Car"/>
    <w:link w:val="En-tte"/>
    <w:uiPriority w:val="99"/>
    <w:rsid w:val="00246F8F"/>
    <w:rPr>
      <w:rFonts w:ascii="Times New Roman" w:eastAsia="Times New Roman" w:hAnsi="Times New Roman"/>
    </w:rPr>
  </w:style>
  <w:style w:type="paragraph" w:customStyle="1" w:styleId="ET">
    <w:name w:val="ET"/>
    <w:basedOn w:val="Normal"/>
    <w:link w:val="ETCar"/>
    <w:rsid w:val="00246F8F"/>
    <w:pPr>
      <w:spacing w:after="0" w:line="240" w:lineRule="auto"/>
    </w:pPr>
    <w:rPr>
      <w:rFonts w:ascii="CG Times (WN)" w:eastAsia="Times New Roman" w:hAnsi="CG Times (WN)"/>
      <w:b/>
      <w:caps/>
      <w:sz w:val="24"/>
      <w:szCs w:val="20"/>
      <w:lang w:val="x-none" w:eastAsia="x-none"/>
    </w:rPr>
  </w:style>
  <w:style w:type="paragraph" w:customStyle="1" w:styleId="OR">
    <w:name w:val="OR"/>
    <w:basedOn w:val="ET"/>
    <w:rsid w:val="00246F8F"/>
    <w:pPr>
      <w:ind w:left="5670"/>
    </w:pPr>
    <w:rPr>
      <w:b w:val="0"/>
      <w:caps w:val="0"/>
    </w:rPr>
  </w:style>
  <w:style w:type="paragraph" w:customStyle="1" w:styleId="PS">
    <w:name w:val="PS"/>
    <w:basedOn w:val="Normal"/>
    <w:link w:val="PSCar"/>
    <w:rsid w:val="00246F8F"/>
    <w:pPr>
      <w:spacing w:after="480" w:line="240" w:lineRule="auto"/>
      <w:ind w:left="1701" w:firstLine="1134"/>
      <w:jc w:val="both"/>
    </w:pPr>
    <w:rPr>
      <w:rFonts w:ascii="CG Times (WN)" w:eastAsia="Times New Roman" w:hAnsi="CG Times (WN)"/>
      <w:sz w:val="24"/>
      <w:szCs w:val="20"/>
      <w:lang w:val="x-none" w:eastAsia="x-none"/>
    </w:rPr>
  </w:style>
  <w:style w:type="character" w:customStyle="1" w:styleId="ETCar">
    <w:name w:val="ET Car"/>
    <w:link w:val="ET"/>
    <w:rsid w:val="00246F8F"/>
    <w:rPr>
      <w:rFonts w:ascii="CG Times (WN)" w:eastAsia="Times New Roman" w:hAnsi="CG Times (WN)"/>
      <w:b/>
      <w:caps/>
      <w:sz w:val="24"/>
    </w:rPr>
  </w:style>
  <w:style w:type="character" w:customStyle="1" w:styleId="PSCar">
    <w:name w:val="PS Car"/>
    <w:link w:val="PS"/>
    <w:rsid w:val="00246F8F"/>
    <w:rPr>
      <w:rFonts w:ascii="CG Times (WN)" w:eastAsia="Times New Roman" w:hAnsi="CG Times (WN)"/>
      <w:sz w:val="24"/>
    </w:rPr>
  </w:style>
  <w:style w:type="paragraph" w:styleId="Corpsdetexte">
    <w:name w:val="Body Text"/>
    <w:basedOn w:val="Normal"/>
    <w:link w:val="CorpsdetexteCar"/>
    <w:rsid w:val="00654BE7"/>
    <w:pPr>
      <w:spacing w:before="200" w:line="240" w:lineRule="auto"/>
      <w:ind w:left="567" w:firstLine="1134"/>
      <w:jc w:val="both"/>
    </w:pPr>
    <w:rPr>
      <w:rFonts w:ascii="Times New Roman" w:eastAsia="Times New Roman" w:hAnsi="Times New Roman"/>
      <w:sz w:val="24"/>
      <w:szCs w:val="24"/>
      <w:lang w:val="x-none" w:eastAsia="x-none"/>
    </w:rPr>
  </w:style>
  <w:style w:type="character" w:customStyle="1" w:styleId="CorpsdetexteCar">
    <w:name w:val="Corps de texte Car"/>
    <w:link w:val="Corpsdetexte"/>
    <w:rsid w:val="00654BE7"/>
    <w:rPr>
      <w:rFonts w:ascii="Times New Roman" w:eastAsia="Times New Roman" w:hAnsi="Times New Roman"/>
      <w:sz w:val="24"/>
      <w:szCs w:val="24"/>
    </w:rPr>
  </w:style>
  <w:style w:type="paragraph" w:customStyle="1" w:styleId="Char">
    <w:name w:val="Char"/>
    <w:basedOn w:val="Normal"/>
    <w:rsid w:val="00654BE7"/>
    <w:pPr>
      <w:spacing w:after="160" w:line="240" w:lineRule="exact"/>
    </w:pPr>
    <w:rPr>
      <w:rFonts w:ascii="Tahoma" w:eastAsia="Times New Roman" w:hAnsi="Tahoma"/>
      <w:sz w:val="20"/>
      <w:szCs w:val="20"/>
      <w:lang w:val="en-US"/>
    </w:rPr>
  </w:style>
  <w:style w:type="paragraph" w:customStyle="1" w:styleId="P0">
    <w:name w:val="P0"/>
    <w:basedOn w:val="Normal"/>
    <w:link w:val="P0Car"/>
    <w:rsid w:val="00953383"/>
    <w:pPr>
      <w:spacing w:before="240" w:after="240" w:line="240" w:lineRule="atLeast"/>
      <w:ind w:left="1701" w:firstLine="567"/>
      <w:jc w:val="both"/>
    </w:pPr>
    <w:rPr>
      <w:rFonts w:ascii="Times New Roman" w:eastAsia="Times New Roman" w:hAnsi="Times New Roman"/>
      <w:sz w:val="24"/>
      <w:szCs w:val="24"/>
      <w:lang w:val="x-none" w:eastAsia="x-none"/>
    </w:rPr>
  </w:style>
  <w:style w:type="character" w:customStyle="1" w:styleId="P0Car">
    <w:name w:val="P0 Car"/>
    <w:link w:val="P0"/>
    <w:rsid w:val="00953383"/>
    <w:rPr>
      <w:rFonts w:ascii="Times New Roman" w:eastAsia="Times New Roman" w:hAnsi="Times New Roman"/>
      <w:sz w:val="24"/>
      <w:szCs w:val="24"/>
    </w:rPr>
  </w:style>
  <w:style w:type="paragraph" w:customStyle="1" w:styleId="paragraphe">
    <w:name w:val="paragraphe"/>
    <w:rsid w:val="004F1DC7"/>
    <w:pPr>
      <w:spacing w:after="240" w:line="240" w:lineRule="exact"/>
      <w:ind w:left="2268" w:firstLine="1418"/>
      <w:jc w:val="both"/>
    </w:pPr>
    <w:rPr>
      <w:rFonts w:ascii="Tms Rmn" w:eastAsia="Times New Roman" w:hAnsi="Tms Rmn"/>
      <w:sz w:val="24"/>
    </w:rPr>
  </w:style>
  <w:style w:type="paragraph" w:styleId="Pieddepage">
    <w:name w:val="footer"/>
    <w:basedOn w:val="Normal"/>
    <w:link w:val="PieddepageCar"/>
    <w:uiPriority w:val="99"/>
    <w:unhideWhenUsed/>
    <w:rsid w:val="004225E3"/>
    <w:pPr>
      <w:tabs>
        <w:tab w:val="center" w:pos="4536"/>
        <w:tab w:val="right" w:pos="9072"/>
      </w:tabs>
    </w:pPr>
    <w:rPr>
      <w:lang w:val="x-none"/>
    </w:rPr>
  </w:style>
  <w:style w:type="character" w:customStyle="1" w:styleId="PieddepageCar">
    <w:name w:val="Pied de page Car"/>
    <w:link w:val="Pieddepage"/>
    <w:uiPriority w:val="99"/>
    <w:rsid w:val="004225E3"/>
    <w:rPr>
      <w:sz w:val="22"/>
      <w:szCs w:val="22"/>
      <w:lang w:eastAsia="en-US"/>
    </w:rPr>
  </w:style>
  <w:style w:type="paragraph" w:styleId="Textedebulles">
    <w:name w:val="Balloon Text"/>
    <w:basedOn w:val="Normal"/>
    <w:link w:val="TextedebullesCar"/>
    <w:uiPriority w:val="99"/>
    <w:semiHidden/>
    <w:unhideWhenUsed/>
    <w:rsid w:val="00383CE6"/>
    <w:pPr>
      <w:spacing w:after="0" w:line="240" w:lineRule="auto"/>
    </w:pPr>
    <w:rPr>
      <w:rFonts w:ascii="Tahoma" w:hAnsi="Tahoma"/>
      <w:sz w:val="16"/>
      <w:szCs w:val="16"/>
      <w:lang w:val="x-none"/>
    </w:rPr>
  </w:style>
  <w:style w:type="character" w:customStyle="1" w:styleId="TextedebullesCar">
    <w:name w:val="Texte de bulles Car"/>
    <w:link w:val="Textedebulles"/>
    <w:uiPriority w:val="99"/>
    <w:semiHidden/>
    <w:rsid w:val="00383CE6"/>
    <w:rPr>
      <w:rFonts w:ascii="Tahoma" w:hAnsi="Tahoma" w:cs="Tahoma"/>
      <w:sz w:val="16"/>
      <w:szCs w:val="16"/>
      <w:lang w:eastAsia="en-US"/>
    </w:rPr>
  </w:style>
  <w:style w:type="paragraph" w:customStyle="1" w:styleId="CarCar">
    <w:name w:val="Car Car"/>
    <w:basedOn w:val="Normal"/>
    <w:rsid w:val="007E5F03"/>
    <w:pPr>
      <w:widowControl w:val="0"/>
      <w:overflowPunct w:val="0"/>
      <w:autoSpaceDE w:val="0"/>
      <w:autoSpaceDN w:val="0"/>
      <w:adjustRightInd w:val="0"/>
      <w:spacing w:after="160" w:line="240" w:lineRule="exact"/>
      <w:textAlignment w:val="baseline"/>
    </w:pPr>
    <w:rPr>
      <w:rFonts w:ascii="Tahoma" w:eastAsia="Times New Roman" w:hAnsi="Tahoma"/>
      <w:sz w:val="20"/>
      <w:szCs w:val="20"/>
      <w:lang w:val="en-US"/>
    </w:rPr>
  </w:style>
  <w:style w:type="paragraph" w:customStyle="1" w:styleId="CarCar1CarCarCar">
    <w:name w:val="Car Car1 Car Car Car"/>
    <w:basedOn w:val="Normal"/>
    <w:rsid w:val="007A002E"/>
    <w:pPr>
      <w:spacing w:after="160" w:line="240" w:lineRule="exact"/>
    </w:pPr>
    <w:rPr>
      <w:rFonts w:ascii="Times New Roman" w:eastAsia="Times New Roman" w:hAnsi="Times New Roman"/>
      <w:sz w:val="20"/>
      <w:szCs w:val="20"/>
      <w:lang w:eastAsia="fr-FR"/>
    </w:rPr>
  </w:style>
  <w:style w:type="paragraph" w:styleId="Sansinterligne">
    <w:name w:val="No Spacing"/>
    <w:uiPriority w:val="1"/>
    <w:qFormat/>
    <w:rsid w:val="0081301A"/>
    <w:rPr>
      <w:sz w:val="22"/>
      <w:szCs w:val="22"/>
      <w:lang w:eastAsia="en-US"/>
    </w:rPr>
  </w:style>
  <w:style w:type="paragraph" w:styleId="NormalWeb">
    <w:name w:val="Normal (Web)"/>
    <w:basedOn w:val="Normal"/>
    <w:uiPriority w:val="99"/>
    <w:semiHidden/>
    <w:unhideWhenUsed/>
    <w:rsid w:val="004006F0"/>
    <w:pPr>
      <w:spacing w:before="100" w:beforeAutospacing="1" w:after="100" w:afterAutospacing="1" w:line="240" w:lineRule="auto"/>
    </w:pPr>
    <w:rPr>
      <w:rFonts w:ascii="Times New Roman" w:eastAsia="Times New Roman" w:hAnsi="Times New Roman"/>
      <w:sz w:val="24"/>
      <w:szCs w:val="24"/>
      <w:lang w:eastAsia="fr-FR"/>
    </w:rPr>
  </w:style>
  <w:style w:type="character" w:styleId="Marquedecommentaire">
    <w:name w:val="annotation reference"/>
    <w:uiPriority w:val="99"/>
    <w:semiHidden/>
    <w:unhideWhenUsed/>
    <w:rsid w:val="00946A29"/>
    <w:rPr>
      <w:sz w:val="16"/>
      <w:szCs w:val="16"/>
    </w:rPr>
  </w:style>
  <w:style w:type="paragraph" w:styleId="Commentaire">
    <w:name w:val="annotation text"/>
    <w:basedOn w:val="Normal"/>
    <w:link w:val="CommentaireCar"/>
    <w:uiPriority w:val="99"/>
    <w:semiHidden/>
    <w:unhideWhenUsed/>
    <w:rsid w:val="00946A29"/>
    <w:rPr>
      <w:sz w:val="20"/>
      <w:szCs w:val="20"/>
    </w:rPr>
  </w:style>
  <w:style w:type="character" w:customStyle="1" w:styleId="CommentaireCar">
    <w:name w:val="Commentaire Car"/>
    <w:link w:val="Commentaire"/>
    <w:uiPriority w:val="99"/>
    <w:semiHidden/>
    <w:rsid w:val="00946A29"/>
    <w:rPr>
      <w:lang w:eastAsia="en-US"/>
    </w:rPr>
  </w:style>
  <w:style w:type="paragraph" w:styleId="Objetducommentaire">
    <w:name w:val="annotation subject"/>
    <w:basedOn w:val="Commentaire"/>
    <w:next w:val="Commentaire"/>
    <w:link w:val="ObjetducommentaireCar"/>
    <w:uiPriority w:val="99"/>
    <w:semiHidden/>
    <w:unhideWhenUsed/>
    <w:rsid w:val="00946A29"/>
    <w:rPr>
      <w:b/>
      <w:bCs/>
    </w:rPr>
  </w:style>
  <w:style w:type="character" w:customStyle="1" w:styleId="ObjetducommentaireCar">
    <w:name w:val="Objet du commentaire Car"/>
    <w:link w:val="Objetducommentaire"/>
    <w:uiPriority w:val="99"/>
    <w:semiHidden/>
    <w:rsid w:val="00946A29"/>
    <w:rPr>
      <w:b/>
      <w:bCs/>
      <w:lang w:eastAsia="en-US"/>
    </w:rPr>
  </w:style>
  <w:style w:type="paragraph" w:styleId="Rvision">
    <w:name w:val="Revision"/>
    <w:hidden/>
    <w:uiPriority w:val="99"/>
    <w:semiHidden/>
    <w:rsid w:val="00946A29"/>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6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1436</Words>
  <Characters>7900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creator>adoyelle</dc:creator>
  <cp:lastModifiedBy>Jean-Pierre Bonin</cp:lastModifiedBy>
  <cp:revision>3</cp:revision>
  <cp:lastPrinted>2013-12-06T07:05:00Z</cp:lastPrinted>
  <dcterms:created xsi:type="dcterms:W3CDTF">2014-03-25T14:58:00Z</dcterms:created>
  <dcterms:modified xsi:type="dcterms:W3CDTF">2014-03-28T16:42:00Z</dcterms:modified>
</cp:coreProperties>
</file>