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6F" w:rsidRPr="00EB3BDD" w:rsidRDefault="0083636F" w:rsidP="0083636F">
      <w:pPr>
        <w:jc w:val="both"/>
        <w:rPr>
          <w:rFonts w:eastAsia="Calibri"/>
          <w:b/>
          <w:caps/>
          <w:sz w:val="24"/>
        </w:rPr>
      </w:pPr>
      <w:r>
        <w:rPr>
          <w:rFonts w:eastAsia="Calibri"/>
          <w:b/>
          <w:caps/>
          <w:sz w:val="24"/>
        </w:rPr>
        <w:t xml:space="preserve">  </w:t>
      </w:r>
      <w:r w:rsidRPr="00EB3BDD">
        <w:rPr>
          <w:rFonts w:eastAsia="Calibri"/>
          <w:b/>
          <w:caps/>
          <w:sz w:val="24"/>
        </w:rPr>
        <w:t>COUR DES COMPTES</w:t>
      </w:r>
    </w:p>
    <w:p w:rsidR="0083636F" w:rsidRPr="00EB3BDD" w:rsidRDefault="0083636F" w:rsidP="0083636F">
      <w:pPr>
        <w:jc w:val="both"/>
        <w:rPr>
          <w:rFonts w:eastAsia="Calibri"/>
          <w:b/>
          <w:caps/>
          <w:sz w:val="24"/>
        </w:rPr>
      </w:pPr>
      <w:r w:rsidRPr="00EB3BDD">
        <w:rPr>
          <w:rFonts w:eastAsia="Calibri"/>
          <w:b/>
          <w:caps/>
          <w:sz w:val="24"/>
        </w:rPr>
        <w:t xml:space="preserve">        </w:t>
      </w:r>
      <w:r>
        <w:rPr>
          <w:rFonts w:eastAsia="Calibri"/>
          <w:b/>
          <w:caps/>
          <w:sz w:val="24"/>
        </w:rPr>
        <w:t xml:space="preserve"> </w:t>
      </w:r>
      <w:r w:rsidRPr="00EB3BDD">
        <w:rPr>
          <w:rFonts w:eastAsia="Calibri"/>
          <w:b/>
          <w:caps/>
          <w:sz w:val="24"/>
        </w:rPr>
        <w:t xml:space="preserve">       --------</w:t>
      </w:r>
    </w:p>
    <w:p w:rsidR="0083636F" w:rsidRPr="00EB3BDD" w:rsidRDefault="0083636F" w:rsidP="0083636F">
      <w:pPr>
        <w:jc w:val="both"/>
        <w:rPr>
          <w:rFonts w:eastAsia="Calibri"/>
          <w:b/>
          <w:caps/>
          <w:sz w:val="24"/>
        </w:rPr>
      </w:pPr>
      <w:r w:rsidRPr="00EB3BDD">
        <w:rPr>
          <w:rFonts w:eastAsia="Calibri"/>
          <w:b/>
          <w:caps/>
          <w:sz w:val="24"/>
        </w:rPr>
        <w:t>QUATRIEME CHAMBRE</w:t>
      </w:r>
    </w:p>
    <w:p w:rsidR="0083636F" w:rsidRPr="00EB3BDD" w:rsidRDefault="0083636F" w:rsidP="0083636F">
      <w:pPr>
        <w:jc w:val="both"/>
        <w:rPr>
          <w:rFonts w:eastAsia="Calibri"/>
          <w:b/>
          <w:caps/>
          <w:sz w:val="24"/>
        </w:rPr>
      </w:pPr>
      <w:r w:rsidRPr="00EB3BDD">
        <w:rPr>
          <w:rFonts w:eastAsia="Calibri"/>
          <w:b/>
          <w:caps/>
          <w:sz w:val="24"/>
        </w:rPr>
        <w:t xml:space="preserve">         </w:t>
      </w:r>
      <w:r>
        <w:rPr>
          <w:rFonts w:eastAsia="Calibri"/>
          <w:b/>
          <w:caps/>
          <w:sz w:val="24"/>
        </w:rPr>
        <w:t xml:space="preserve"> </w:t>
      </w:r>
      <w:r w:rsidRPr="00EB3BDD">
        <w:rPr>
          <w:rFonts w:eastAsia="Calibri"/>
          <w:b/>
          <w:caps/>
          <w:sz w:val="24"/>
        </w:rPr>
        <w:t xml:space="preserve">      --------</w:t>
      </w:r>
    </w:p>
    <w:p w:rsidR="0083636F" w:rsidRDefault="0083636F" w:rsidP="0083636F">
      <w:pPr>
        <w:jc w:val="both"/>
        <w:rPr>
          <w:rFonts w:eastAsia="Calibri"/>
          <w:b/>
          <w:caps/>
          <w:sz w:val="24"/>
        </w:rPr>
      </w:pPr>
      <w:r>
        <w:rPr>
          <w:rFonts w:eastAsia="Calibri"/>
          <w:b/>
          <w:caps/>
          <w:sz w:val="24"/>
        </w:rPr>
        <w:t xml:space="preserve">  Premiere </w:t>
      </w:r>
      <w:r w:rsidRPr="00EB3BDD">
        <w:rPr>
          <w:rFonts w:eastAsia="Calibri"/>
          <w:b/>
          <w:caps/>
          <w:sz w:val="24"/>
        </w:rPr>
        <w:t>SECTION</w:t>
      </w:r>
    </w:p>
    <w:p w:rsidR="0083636F" w:rsidRPr="00EB3BDD" w:rsidRDefault="0083636F" w:rsidP="0083636F">
      <w:pPr>
        <w:spacing w:after="120"/>
        <w:jc w:val="both"/>
        <w:rPr>
          <w:rFonts w:eastAsia="Calibri"/>
          <w:b/>
          <w:caps/>
          <w:sz w:val="24"/>
        </w:rPr>
      </w:pPr>
      <w:r>
        <w:rPr>
          <w:rFonts w:eastAsia="Calibri"/>
          <w:b/>
          <w:caps/>
          <w:sz w:val="24"/>
        </w:rPr>
        <w:t xml:space="preserve">                --------</w:t>
      </w:r>
    </w:p>
    <w:p w:rsidR="0083636F" w:rsidRPr="0083636F" w:rsidRDefault="0083636F" w:rsidP="0083636F">
      <w:pPr>
        <w:pStyle w:val="En-tte"/>
        <w:rPr>
          <w:b/>
          <w:i/>
          <w:sz w:val="22"/>
          <w:szCs w:val="22"/>
        </w:rPr>
      </w:pPr>
      <w:r>
        <w:t xml:space="preserve">                </w:t>
      </w:r>
      <w:r w:rsidRPr="0083636F">
        <w:rPr>
          <w:b/>
          <w:i/>
          <w:sz w:val="22"/>
          <w:szCs w:val="22"/>
        </w:rPr>
        <w:t>Arrêt n° 68774</w:t>
      </w:r>
    </w:p>
    <w:p w:rsidR="0083636F" w:rsidRPr="00EB3BDD" w:rsidRDefault="0083636F" w:rsidP="0083636F">
      <w:pPr>
        <w:rPr>
          <w:rFonts w:eastAsia="Calibri"/>
        </w:rPr>
      </w:pPr>
    </w:p>
    <w:p w:rsidR="0083636F" w:rsidRPr="00EB3BDD" w:rsidRDefault="0083636F" w:rsidP="0083636F">
      <w:pPr>
        <w:jc w:val="both"/>
        <w:rPr>
          <w:rFonts w:eastAsia="Calibri"/>
        </w:rPr>
      </w:pPr>
    </w:p>
    <w:p w:rsidR="0083636F" w:rsidRDefault="0083636F" w:rsidP="0083636F">
      <w:pPr>
        <w:pStyle w:val="OR"/>
      </w:pPr>
      <w:r>
        <w:t>ARRETE CONSERVATOIRE DE DEBET</w:t>
      </w:r>
    </w:p>
    <w:p w:rsidR="0083636F" w:rsidRDefault="0083636F" w:rsidP="0083636F">
      <w:pPr>
        <w:pStyle w:val="OR"/>
      </w:pPr>
      <w:r>
        <w:t>CENTRE CULTUREL FRANÇAIS</w:t>
      </w:r>
      <w:r>
        <w:br/>
        <w:t>DE YAOUNDE (CAMEROUN)</w:t>
      </w:r>
    </w:p>
    <w:p w:rsidR="0083636F" w:rsidRDefault="0083636F" w:rsidP="0083636F">
      <w:pPr>
        <w:pStyle w:val="OR"/>
      </w:pPr>
    </w:p>
    <w:p w:rsidR="0083636F" w:rsidRDefault="0083636F" w:rsidP="0083636F">
      <w:pPr>
        <w:pStyle w:val="OR"/>
      </w:pPr>
    </w:p>
    <w:p w:rsidR="0083636F" w:rsidRDefault="0083636F" w:rsidP="0083636F">
      <w:pPr>
        <w:pStyle w:val="OR"/>
        <w:rPr>
          <w:rFonts w:eastAsia="Calibri"/>
        </w:rPr>
      </w:pPr>
      <w:r>
        <w:t>Exercice 2007</w:t>
      </w:r>
    </w:p>
    <w:p w:rsidR="0083636F" w:rsidRDefault="0083636F" w:rsidP="0083636F">
      <w:pPr>
        <w:pStyle w:val="OR"/>
      </w:pPr>
    </w:p>
    <w:p w:rsidR="0083636F" w:rsidRDefault="0083636F" w:rsidP="0083636F">
      <w:pPr>
        <w:pStyle w:val="OR"/>
        <w:rPr>
          <w:rFonts w:eastAsia="Calibri"/>
        </w:rPr>
      </w:pPr>
      <w:r>
        <w:rPr>
          <w:rFonts w:eastAsia="Calibri"/>
        </w:rPr>
        <w:t>Rapport n° 2013-665-0</w:t>
      </w:r>
    </w:p>
    <w:p w:rsidR="0083636F" w:rsidRPr="00F054BC" w:rsidRDefault="0083636F" w:rsidP="0083636F">
      <w:pPr>
        <w:pStyle w:val="OR"/>
        <w:rPr>
          <w:rFonts w:eastAsia="Calibri"/>
        </w:rPr>
      </w:pPr>
    </w:p>
    <w:p w:rsidR="0083636F" w:rsidRDefault="0083636F" w:rsidP="0083636F">
      <w:pPr>
        <w:pStyle w:val="OR"/>
        <w:rPr>
          <w:rFonts w:eastAsia="Calibri"/>
        </w:rPr>
      </w:pPr>
      <w:r w:rsidRPr="00EB3BDD">
        <w:rPr>
          <w:rFonts w:eastAsia="Calibri"/>
        </w:rPr>
        <w:t xml:space="preserve">Audience </w:t>
      </w:r>
      <w:r>
        <w:rPr>
          <w:rFonts w:eastAsia="Calibri"/>
        </w:rPr>
        <w:t>publique du 5 décembre 2013</w:t>
      </w:r>
    </w:p>
    <w:p w:rsidR="0083636F" w:rsidRDefault="0083636F" w:rsidP="0083636F">
      <w:pPr>
        <w:pStyle w:val="OR"/>
        <w:rPr>
          <w:rFonts w:eastAsia="Calibri"/>
        </w:rPr>
      </w:pPr>
    </w:p>
    <w:p w:rsidR="0083636F" w:rsidRDefault="0083636F" w:rsidP="0083636F">
      <w:pPr>
        <w:pStyle w:val="OR"/>
        <w:rPr>
          <w:rFonts w:eastAsia="Calibri"/>
        </w:rPr>
      </w:pPr>
      <w:r>
        <w:rPr>
          <w:rFonts w:eastAsia="Calibri"/>
        </w:rPr>
        <w:t xml:space="preserve">Délibéré </w:t>
      </w:r>
      <w:r w:rsidRPr="00EB3BDD">
        <w:rPr>
          <w:rFonts w:eastAsia="Calibri"/>
        </w:rPr>
        <w:t xml:space="preserve">du </w:t>
      </w:r>
      <w:r>
        <w:rPr>
          <w:rFonts w:eastAsia="Calibri"/>
        </w:rPr>
        <w:t>13 janvier 2014</w:t>
      </w:r>
    </w:p>
    <w:p w:rsidR="0083636F" w:rsidRPr="00EB3BDD" w:rsidRDefault="0083636F" w:rsidP="0083636F">
      <w:pPr>
        <w:pStyle w:val="OR"/>
        <w:rPr>
          <w:rFonts w:eastAsia="Calibri"/>
        </w:rPr>
      </w:pPr>
    </w:p>
    <w:p w:rsidR="0083636F" w:rsidRDefault="0083636F" w:rsidP="0083636F">
      <w:pPr>
        <w:pStyle w:val="OR"/>
        <w:rPr>
          <w:rFonts w:eastAsia="Calibri"/>
        </w:rPr>
      </w:pPr>
      <w:r>
        <w:rPr>
          <w:rFonts w:eastAsia="Calibri"/>
        </w:rPr>
        <w:t>Lecture publique du 30 janvier 2014</w:t>
      </w:r>
    </w:p>
    <w:p w:rsidR="008C1CF5" w:rsidRDefault="008C1CF5" w:rsidP="0083636F">
      <w:pPr>
        <w:pStyle w:val="OR"/>
        <w:rPr>
          <w:rFonts w:eastAsia="Calibri"/>
        </w:rPr>
      </w:pPr>
    </w:p>
    <w:p w:rsidR="008C1CF5" w:rsidRDefault="008C1CF5" w:rsidP="0083636F">
      <w:pPr>
        <w:pStyle w:val="OR"/>
        <w:rPr>
          <w:rFonts w:eastAsia="Calibri"/>
        </w:rPr>
      </w:pPr>
    </w:p>
    <w:p w:rsidR="008C1CF5" w:rsidRPr="00EB3BDD" w:rsidRDefault="008C1CF5" w:rsidP="0083636F">
      <w:pPr>
        <w:pStyle w:val="OR"/>
        <w:rPr>
          <w:rFonts w:eastAsia="Calibri"/>
        </w:rPr>
      </w:pPr>
    </w:p>
    <w:p w:rsidR="008C1CF5" w:rsidRDefault="008C1CF5" w:rsidP="008C1CF5">
      <w:pPr>
        <w:pStyle w:val="PS"/>
      </w:pPr>
      <w:bookmarkStart w:id="0" w:name="_GoBack"/>
      <w:r>
        <w:t>LA COUR DES COMPTES a rendu l’arrêt suivant :</w:t>
      </w:r>
    </w:p>
    <w:p w:rsidR="0083636F" w:rsidRPr="00EB3BDD" w:rsidRDefault="0083636F" w:rsidP="0083636F">
      <w:pPr>
        <w:pStyle w:val="PS"/>
        <w:ind w:left="0" w:right="207" w:firstLine="2835"/>
      </w:pPr>
      <w:r w:rsidRPr="00EB3BDD">
        <w:t>L</w:t>
      </w:r>
      <w:r>
        <w:t>A</w:t>
      </w:r>
      <w:r w:rsidRPr="00EB3BDD">
        <w:t xml:space="preserve"> COUR,</w:t>
      </w:r>
    </w:p>
    <w:p w:rsidR="0083636F" w:rsidRDefault="0083636F" w:rsidP="00010C80">
      <w:pPr>
        <w:pStyle w:val="CM40"/>
        <w:spacing w:after="240"/>
        <w:ind w:left="1701" w:right="210" w:firstLine="1134"/>
        <w:jc w:val="both"/>
        <w:rPr>
          <w:rFonts w:ascii="Times New Roman" w:hAnsi="Times New Roman" w:cs="Times New Roman"/>
        </w:rPr>
      </w:pPr>
      <w:r w:rsidRPr="002D5339">
        <w:rPr>
          <w:rFonts w:ascii="Times New Roman" w:hAnsi="Times New Roman" w:cs="Times New Roman"/>
        </w:rPr>
        <w:t>Vu le réquisitoir</w:t>
      </w:r>
      <w:r>
        <w:rPr>
          <w:rFonts w:ascii="Times New Roman" w:hAnsi="Times New Roman" w:cs="Times New Roman"/>
        </w:rPr>
        <w:t xml:space="preserve">e </w:t>
      </w:r>
      <w:r w:rsidRPr="002D5339">
        <w:rPr>
          <w:rFonts w:ascii="Times New Roman" w:hAnsi="Times New Roman" w:cs="Times New Roman"/>
        </w:rPr>
        <w:t>du</w:t>
      </w:r>
      <w:r>
        <w:rPr>
          <w:rFonts w:ascii="Times New Roman" w:hAnsi="Times New Roman" w:cs="Times New Roman"/>
        </w:rPr>
        <w:t xml:space="preserve"> Procureur général </w:t>
      </w:r>
      <w:r>
        <w:rPr>
          <w:rFonts w:ascii="Times New Roman" w:hAnsi="Times New Roman"/>
        </w:rPr>
        <w:t>n° </w:t>
      </w:r>
      <w:r w:rsidRPr="008251E3">
        <w:rPr>
          <w:rFonts w:ascii="Times New Roman" w:hAnsi="Times New Roman"/>
        </w:rPr>
        <w:t>201</w:t>
      </w:r>
      <w:r>
        <w:rPr>
          <w:rFonts w:ascii="Times New Roman" w:hAnsi="Times New Roman"/>
        </w:rPr>
        <w:t>3-54</w:t>
      </w:r>
      <w:r w:rsidRPr="008251E3">
        <w:rPr>
          <w:rFonts w:ascii="Times New Roman" w:hAnsi="Times New Roman"/>
        </w:rPr>
        <w:t xml:space="preserve"> RQ-DB, du </w:t>
      </w:r>
      <w:r>
        <w:rPr>
          <w:rFonts w:ascii="Times New Roman" w:hAnsi="Times New Roman"/>
        </w:rPr>
        <w:t>31 juillet 2013</w:t>
      </w:r>
      <w:r w:rsidR="00FF551E">
        <w:rPr>
          <w:rFonts w:ascii="Times New Roman" w:hAnsi="Times New Roman"/>
        </w:rPr>
        <w:t> </w:t>
      </w:r>
      <w:r w:rsidR="00FF551E">
        <w:rPr>
          <w:rFonts w:ascii="Times New Roman" w:hAnsi="Times New Roman" w:cs="Times New Roman"/>
        </w:rPr>
        <w:t>;</w:t>
      </w:r>
    </w:p>
    <w:p w:rsidR="0083636F" w:rsidRDefault="0083636F" w:rsidP="00010C80">
      <w:pPr>
        <w:pStyle w:val="CM40"/>
        <w:spacing w:after="240"/>
        <w:ind w:left="1701" w:right="210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</w:t>
      </w:r>
      <w:r>
        <w:rPr>
          <w:rFonts w:ascii="Times New Roman" w:hAnsi="Times New Roman" w:cs="Times New Roman"/>
        </w:rPr>
        <w:t>a</w:t>
      </w:r>
      <w:r w:rsidRPr="007D6C73">
        <w:rPr>
          <w:rFonts w:ascii="Times New Roman" w:hAnsi="Times New Roman" w:cs="Times New Roman"/>
        </w:rPr>
        <w:t xml:space="preserve"> notification</w:t>
      </w:r>
      <w:r>
        <w:rPr>
          <w:rFonts w:ascii="Times New Roman" w:hAnsi="Times New Roman" w:cs="Times New Roman"/>
        </w:rPr>
        <w:t xml:space="preserve"> dudit</w:t>
      </w:r>
      <w:r w:rsidRPr="007D6C73">
        <w:rPr>
          <w:rFonts w:ascii="Times New Roman" w:hAnsi="Times New Roman" w:cs="Times New Roman"/>
        </w:rPr>
        <w:t xml:space="preserve"> réquisitoire, </w:t>
      </w:r>
      <w:r>
        <w:rPr>
          <w:rFonts w:ascii="Times New Roman" w:hAnsi="Times New Roman" w:cs="Times New Roman"/>
        </w:rPr>
        <w:t xml:space="preserve">le </w:t>
      </w:r>
      <w:r w:rsidRPr="00457134">
        <w:rPr>
          <w:rFonts w:ascii="Times New Roman" w:hAnsi="Times New Roman" w:cs="Times New Roman"/>
        </w:rPr>
        <w:t>3 septembre 2013</w:t>
      </w:r>
      <w:r>
        <w:rPr>
          <w:rFonts w:ascii="Times New Roman" w:hAnsi="Times New Roman" w:cs="Times New Roman"/>
        </w:rPr>
        <w:t xml:space="preserve">, </w:t>
      </w:r>
      <w:r w:rsidRPr="00457134">
        <w:rPr>
          <w:rFonts w:ascii="Times New Roman" w:hAnsi="Times New Roman" w:cs="Times New Roman"/>
        </w:rPr>
        <w:t>au directeur général des finances publiques</w:t>
      </w:r>
      <w:r>
        <w:rPr>
          <w:rFonts w:ascii="Times New Roman" w:hAnsi="Times New Roman" w:cs="Times New Roman"/>
        </w:rPr>
        <w:t xml:space="preserve"> et </w:t>
      </w:r>
      <w:r w:rsidRPr="007D6C73">
        <w:rPr>
          <w:rFonts w:ascii="Times New Roman" w:hAnsi="Times New Roman" w:cs="Times New Roman"/>
        </w:rPr>
        <w:t>au trésorier-payeur général pour l'étranger</w:t>
      </w:r>
      <w:r w:rsidRPr="00457134">
        <w:rPr>
          <w:rFonts w:ascii="Times New Roman" w:hAnsi="Times New Roman" w:cs="Times New Roman"/>
        </w:rPr>
        <w:t xml:space="preserve"> </w:t>
      </w:r>
      <w:r w:rsidR="00FF551E">
        <w:rPr>
          <w:rFonts w:ascii="Times New Roman" w:hAnsi="Times New Roman" w:cs="Times New Roman"/>
        </w:rPr>
        <w:t>–</w:t>
      </w:r>
      <w:r w:rsidRPr="00457134">
        <w:rPr>
          <w:rFonts w:ascii="Times New Roman" w:hAnsi="Times New Roman" w:cs="Times New Roman"/>
        </w:rPr>
        <w:t xml:space="preserve"> qui en ont accusé réception le 5 septembre</w:t>
      </w:r>
      <w:r w:rsidR="00120506">
        <w:rPr>
          <w:rFonts w:ascii="Times New Roman" w:hAnsi="Times New Roman" w:cs="Times New Roman"/>
        </w:rPr>
        <w:t xml:space="preserve"> 2013</w:t>
      </w:r>
      <w:r w:rsidRPr="00457134">
        <w:rPr>
          <w:rFonts w:ascii="Times New Roman" w:hAnsi="Times New Roman" w:cs="Times New Roman"/>
        </w:rPr>
        <w:t>, au comptable – qui en a accusé réception le</w:t>
      </w:r>
      <w:r>
        <w:rPr>
          <w:rFonts w:ascii="Times New Roman" w:hAnsi="Times New Roman" w:cs="Times New Roman"/>
        </w:rPr>
        <w:t> </w:t>
      </w:r>
      <w:r w:rsidRPr="0045713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 </w:t>
      </w:r>
      <w:r w:rsidRPr="00457134">
        <w:rPr>
          <w:rFonts w:ascii="Times New Roman" w:hAnsi="Times New Roman" w:cs="Times New Roman"/>
        </w:rPr>
        <w:t xml:space="preserve">septembre </w:t>
      </w:r>
      <w:r w:rsidR="00120506">
        <w:rPr>
          <w:rFonts w:ascii="Times New Roman" w:hAnsi="Times New Roman" w:cs="Times New Roman"/>
        </w:rPr>
        <w:t xml:space="preserve">2013 </w:t>
      </w:r>
      <w:r w:rsidRPr="00457134">
        <w:rPr>
          <w:rFonts w:ascii="Times New Roman" w:hAnsi="Times New Roman" w:cs="Times New Roman"/>
        </w:rPr>
        <w:t xml:space="preserve">– et au </w:t>
      </w:r>
      <w:r>
        <w:rPr>
          <w:rFonts w:ascii="Times New Roman" w:hAnsi="Times New Roman" w:cs="Times New Roman"/>
        </w:rPr>
        <w:t xml:space="preserve">conseiller de coopération et d’action culturelle, </w:t>
      </w:r>
      <w:r w:rsidRPr="00457134">
        <w:rPr>
          <w:rFonts w:ascii="Times New Roman" w:hAnsi="Times New Roman" w:cs="Times New Roman"/>
        </w:rPr>
        <w:t>directeur d</w:t>
      </w:r>
      <w:r>
        <w:rPr>
          <w:rFonts w:ascii="Times New Roman" w:hAnsi="Times New Roman" w:cs="Times New Roman"/>
        </w:rPr>
        <w:t>e l’</w:t>
      </w:r>
      <w:r w:rsidR="0047025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nstitut français du Cameroun </w:t>
      </w:r>
      <w:r w:rsidR="00FF551E">
        <w:rPr>
          <w:rFonts w:ascii="Times New Roman" w:hAnsi="Times New Roman" w:cs="Times New Roman"/>
        </w:rPr>
        <w:t>–</w:t>
      </w:r>
      <w:r w:rsidRPr="00457134">
        <w:rPr>
          <w:rFonts w:ascii="Times New Roman" w:hAnsi="Times New Roman" w:cs="Times New Roman"/>
        </w:rPr>
        <w:t xml:space="preserve"> qui en a accusé réception le 1</w:t>
      </w:r>
      <w:r>
        <w:rPr>
          <w:rFonts w:ascii="Times New Roman" w:hAnsi="Times New Roman" w:cs="Times New Roman"/>
        </w:rPr>
        <w:t>8</w:t>
      </w:r>
      <w:r w:rsidRPr="00457134">
        <w:rPr>
          <w:rFonts w:ascii="Times New Roman" w:hAnsi="Times New Roman" w:cs="Times New Roman"/>
        </w:rPr>
        <w:t xml:space="preserve"> septembre</w:t>
      </w:r>
      <w:r w:rsidR="00FF551E">
        <w:rPr>
          <w:rFonts w:ascii="Times New Roman" w:hAnsi="Times New Roman" w:cs="Times New Roman"/>
        </w:rPr>
        <w:t xml:space="preserve"> </w:t>
      </w:r>
      <w:r w:rsidR="00120506">
        <w:rPr>
          <w:rFonts w:ascii="Times New Roman" w:hAnsi="Times New Roman" w:cs="Times New Roman"/>
        </w:rPr>
        <w:t>2013</w:t>
      </w:r>
      <w:r w:rsidR="00010C80">
        <w:rPr>
          <w:rFonts w:ascii="Times New Roman" w:hAnsi="Times New Roman" w:cs="Times New Roman"/>
        </w:rPr>
        <w:t> </w:t>
      </w:r>
      <w:r w:rsidRPr="007D6C73">
        <w:rPr>
          <w:rFonts w:ascii="Times New Roman" w:hAnsi="Times New Roman" w:cs="Times New Roman"/>
        </w:rPr>
        <w:t>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2D5339">
        <w:rPr>
          <w:rFonts w:ascii="Times New Roman" w:hAnsi="Times New Roman" w:cs="Times New Roman"/>
        </w:rPr>
        <w:t>Vu l</w:t>
      </w:r>
      <w:r>
        <w:rPr>
          <w:rFonts w:ascii="Times New Roman" w:hAnsi="Times New Roman" w:cs="Times New Roman"/>
        </w:rPr>
        <w:t>’arrêté</w:t>
      </w:r>
      <w:r w:rsidRPr="002D5339">
        <w:rPr>
          <w:rFonts w:ascii="Times New Roman" w:hAnsi="Times New Roman" w:cs="Times New Roman"/>
        </w:rPr>
        <w:t xml:space="preserve"> conservatoire</w:t>
      </w:r>
      <w:r w:rsidRPr="008723B8">
        <w:rPr>
          <w:rFonts w:ascii="Times New Roman" w:hAnsi="Times New Roman" w:cs="Times New Roman"/>
        </w:rPr>
        <w:t xml:space="preserve"> de débet en date d</w:t>
      </w:r>
      <w:r>
        <w:rPr>
          <w:rFonts w:ascii="Times New Roman" w:hAnsi="Times New Roman" w:cs="Times New Roman"/>
        </w:rPr>
        <w:t>u 3 décembre 2009</w:t>
      </w:r>
      <w:r w:rsidRPr="008723B8">
        <w:rPr>
          <w:rFonts w:ascii="Times New Roman" w:hAnsi="Times New Roman" w:cs="Times New Roman"/>
        </w:rPr>
        <w:t>, transmis à</w:t>
      </w:r>
      <w:r w:rsidR="00FF551E">
        <w:rPr>
          <w:rFonts w:ascii="Times New Roman" w:hAnsi="Times New Roman" w:cs="Times New Roman"/>
        </w:rPr>
        <w:t xml:space="preserve"> </w:t>
      </w:r>
      <w:r w:rsidRPr="008723B8">
        <w:rPr>
          <w:rFonts w:ascii="Times New Roman" w:hAnsi="Times New Roman" w:cs="Times New Roman"/>
        </w:rPr>
        <w:t xml:space="preserve">la Cour le </w:t>
      </w:r>
      <w:r>
        <w:rPr>
          <w:rFonts w:ascii="Times New Roman" w:hAnsi="Times New Roman" w:cs="Times New Roman"/>
        </w:rPr>
        <w:t>2 août 2010</w:t>
      </w:r>
      <w:r w:rsidRPr="008723B8">
        <w:rPr>
          <w:rFonts w:ascii="Times New Roman" w:hAnsi="Times New Roman" w:cs="Times New Roman"/>
        </w:rPr>
        <w:t>, par lequel le trésorier-payeur général pour l'étranger a mis en jeu la responsabilité de M.</w:t>
      </w:r>
      <w:r>
        <w:rPr>
          <w:rFonts w:ascii="Times New Roman" w:hAnsi="Times New Roman" w:cs="Times New Roman"/>
        </w:rPr>
        <w:t> </w:t>
      </w:r>
      <w:r w:rsidR="00680D48">
        <w:rPr>
          <w:rFonts w:ascii="Times New Roman" w:hAnsi="Times New Roman" w:cs="Times New Roman"/>
        </w:rPr>
        <w:t>X</w:t>
      </w:r>
      <w:r w:rsidRPr="008723B8">
        <w:rPr>
          <w:rFonts w:ascii="Times New Roman" w:hAnsi="Times New Roman" w:cs="Times New Roman"/>
        </w:rPr>
        <w:t xml:space="preserve">, en sa qualité d'agent </w:t>
      </w:r>
      <w:r w:rsidRPr="007D6C73">
        <w:rPr>
          <w:rFonts w:ascii="Times New Roman" w:hAnsi="Times New Roman" w:cs="Times New Roman"/>
        </w:rPr>
        <w:t>comptable d</w:t>
      </w:r>
      <w:r>
        <w:rPr>
          <w:rFonts w:ascii="Times New Roman" w:hAnsi="Times New Roman" w:cs="Times New Roman"/>
        </w:rPr>
        <w:t>u centre culturel français de Yaoundé (Cameroun) au titre de l’exercice 2007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le bordereau d'observations de la trésorerie générale pour l'étranger en date du 2</w:t>
      </w:r>
      <w:r>
        <w:rPr>
          <w:rFonts w:ascii="Times New Roman" w:hAnsi="Times New Roman" w:cs="Times New Roman"/>
        </w:rPr>
        <w:t xml:space="preserve">0 mars 2009 </w:t>
      </w:r>
      <w:r w:rsidRPr="007D6C73">
        <w:rPr>
          <w:rFonts w:ascii="Times New Roman" w:hAnsi="Times New Roman" w:cs="Times New Roman"/>
        </w:rPr>
        <w:t>et la réponse de M.</w:t>
      </w:r>
      <w:r>
        <w:rPr>
          <w:rFonts w:ascii="Times New Roman" w:hAnsi="Times New Roman" w:cs="Times New Roman"/>
        </w:rPr>
        <w:t> </w:t>
      </w:r>
      <w:r w:rsidR="00680D48">
        <w:rPr>
          <w:rFonts w:ascii="Times New Roman" w:hAnsi="Times New Roman" w:cs="Times New Roman"/>
        </w:rPr>
        <w:t>X</w:t>
      </w:r>
      <w:r w:rsidRPr="007D6C73">
        <w:rPr>
          <w:rFonts w:ascii="Times New Roman" w:hAnsi="Times New Roman" w:cs="Times New Roman"/>
        </w:rPr>
        <w:t xml:space="preserve">, en date du </w:t>
      </w:r>
      <w:r>
        <w:rPr>
          <w:rFonts w:ascii="Times New Roman" w:hAnsi="Times New Roman"/>
          <w:color w:val="000000"/>
        </w:rPr>
        <w:t>2</w:t>
      </w:r>
      <w:r w:rsidRPr="001C2017">
        <w:rPr>
          <w:rFonts w:ascii="Times New Roman" w:hAnsi="Times New Roman"/>
          <w:color w:val="000000"/>
        </w:rPr>
        <w:t>1 ma</w:t>
      </w:r>
      <w:r>
        <w:rPr>
          <w:rFonts w:ascii="Times New Roman" w:hAnsi="Times New Roman"/>
          <w:color w:val="000000"/>
        </w:rPr>
        <w:t>i</w:t>
      </w:r>
      <w:r w:rsidRPr="001C2017">
        <w:rPr>
          <w:rFonts w:ascii="Times New Roman" w:hAnsi="Times New Roman"/>
          <w:color w:val="000000"/>
        </w:rPr>
        <w:t xml:space="preserve"> 2009</w:t>
      </w:r>
      <w:r w:rsidRPr="007D6C73">
        <w:rPr>
          <w:rFonts w:ascii="Times New Roman" w:hAnsi="Times New Roman" w:cs="Times New Roman"/>
        </w:rPr>
        <w:t>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lastRenderedPageBreak/>
        <w:t xml:space="preserve">Vu le bordereau d'injonctions </w:t>
      </w:r>
      <w:r w:rsidRPr="00605AAB">
        <w:rPr>
          <w:rFonts w:ascii="Times New Roman" w:hAnsi="Times New Roman"/>
          <w:color w:val="000000"/>
        </w:rPr>
        <w:t xml:space="preserve">du </w:t>
      </w:r>
      <w:r>
        <w:rPr>
          <w:rFonts w:ascii="Times New Roman" w:hAnsi="Times New Roman"/>
          <w:color w:val="000000"/>
        </w:rPr>
        <w:t>9 juillet</w:t>
      </w:r>
      <w:r w:rsidRPr="00605AAB">
        <w:rPr>
          <w:rFonts w:ascii="Times New Roman" w:hAnsi="Times New Roman"/>
          <w:color w:val="000000"/>
        </w:rPr>
        <w:t xml:space="preserve"> 2009</w:t>
      </w:r>
      <w:r>
        <w:rPr>
          <w:rFonts w:ascii="Times New Roman" w:hAnsi="Times New Roman"/>
          <w:color w:val="000000"/>
        </w:rPr>
        <w:t xml:space="preserve"> </w:t>
      </w:r>
      <w:r w:rsidRPr="007D6C73">
        <w:rPr>
          <w:rFonts w:ascii="Times New Roman" w:hAnsi="Times New Roman" w:cs="Times New Roman"/>
        </w:rPr>
        <w:t xml:space="preserve">par lequel </w:t>
      </w:r>
      <w:r>
        <w:rPr>
          <w:rFonts w:ascii="Times New Roman" w:hAnsi="Times New Roman" w:cs="Times New Roman"/>
        </w:rPr>
        <w:br/>
      </w:r>
      <w:r w:rsidRPr="007D6C73">
        <w:rPr>
          <w:rFonts w:ascii="Times New Roman" w:hAnsi="Times New Roman" w:cs="Times New Roman"/>
        </w:rPr>
        <w:t xml:space="preserve">le trésorier-payeur général pour l'étranger </w:t>
      </w:r>
      <w:r>
        <w:rPr>
          <w:rFonts w:ascii="Times New Roman" w:hAnsi="Times New Roman" w:cs="Times New Roman"/>
        </w:rPr>
        <w:t xml:space="preserve">a </w:t>
      </w:r>
      <w:r w:rsidRPr="007D6C73">
        <w:rPr>
          <w:rFonts w:ascii="Times New Roman" w:hAnsi="Times New Roman" w:cs="Times New Roman"/>
        </w:rPr>
        <w:t>invit</w:t>
      </w:r>
      <w:r>
        <w:rPr>
          <w:rFonts w:ascii="Times New Roman" w:hAnsi="Times New Roman" w:cs="Times New Roman"/>
        </w:rPr>
        <w:t xml:space="preserve">é </w:t>
      </w:r>
      <w:r w:rsidRPr="007D6C73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> </w:t>
      </w:r>
      <w:r w:rsidR="009F3AA2">
        <w:rPr>
          <w:rFonts w:ascii="Times New Roman" w:hAnsi="Times New Roman" w:cs="Times New Roman"/>
        </w:rPr>
        <w:t>X</w:t>
      </w:r>
      <w:r w:rsidR="00010C80">
        <w:rPr>
          <w:rFonts w:ascii="Times New Roman" w:hAnsi="Times New Roman" w:cs="Times New Roman"/>
        </w:rPr>
        <w:t xml:space="preserve"> </w:t>
      </w:r>
      <w:r w:rsidRPr="007D6C73">
        <w:rPr>
          <w:rFonts w:ascii="Times New Roman" w:hAnsi="Times New Roman" w:cs="Times New Roman"/>
        </w:rPr>
        <w:t>à produire différents justificatifs ou, à défaut, à rapporter la preuve du reversement dans la caisse d</w:t>
      </w:r>
      <w:r>
        <w:rPr>
          <w:rFonts w:ascii="Times New Roman" w:hAnsi="Times New Roman" w:cs="Times New Roman"/>
        </w:rPr>
        <w:t>u centre culturel français de Yaoundé</w:t>
      </w:r>
      <w:r w:rsidRPr="007D6C73">
        <w:rPr>
          <w:rFonts w:ascii="Times New Roman" w:hAnsi="Times New Roman" w:cs="Times New Roman"/>
        </w:rPr>
        <w:t xml:space="preserve"> </w:t>
      </w:r>
      <w:r w:rsidRPr="00605AAB">
        <w:rPr>
          <w:rFonts w:ascii="Times New Roman" w:hAnsi="Times New Roman"/>
          <w:color w:val="000000"/>
        </w:rPr>
        <w:t xml:space="preserve">de la somme de </w:t>
      </w:r>
      <w:r>
        <w:rPr>
          <w:rFonts w:ascii="Times New Roman" w:hAnsi="Times New Roman"/>
          <w:color w:val="000000"/>
        </w:rPr>
        <w:t xml:space="preserve">13 902,99 € </w:t>
      </w:r>
      <w:r>
        <w:rPr>
          <w:rFonts w:ascii="Times New Roman" w:hAnsi="Times New Roman"/>
        </w:rPr>
        <w:t xml:space="preserve">ou </w:t>
      </w:r>
      <w:r w:rsidRPr="007D6C73">
        <w:rPr>
          <w:rFonts w:ascii="Times New Roman" w:hAnsi="Times New Roman" w:cs="Times New Roman"/>
        </w:rPr>
        <w:t>toute justification utile à sa décharge</w:t>
      </w:r>
      <w:r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c</w:t>
      </w:r>
      <w:r w:rsidRPr="007D6C73">
        <w:rPr>
          <w:rFonts w:ascii="Times New Roman" w:hAnsi="Times New Roman" w:cs="Times New Roman"/>
        </w:rPr>
        <w:t>ode des juridictions financières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orpsdetexte"/>
        <w:spacing w:after="480"/>
        <w:ind w:left="1701" w:right="207"/>
      </w:pPr>
      <w:r w:rsidRPr="00DA003C">
        <w:t>Vu l’article 60 de la loi de finances n°</w:t>
      </w:r>
      <w:r>
        <w:t> </w:t>
      </w:r>
      <w:r w:rsidRPr="00DA003C">
        <w:t>63-156 du 23 février 1963 modifiée</w:t>
      </w:r>
      <w:r>
        <w:t> </w:t>
      </w:r>
      <w:r w:rsidRPr="00DA003C">
        <w:t>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62-1587</w:t>
      </w:r>
      <w:r w:rsidRPr="007D6C73">
        <w:rPr>
          <w:rFonts w:ascii="Times New Roman" w:hAnsi="Times New Roman" w:cs="Times New Roman"/>
        </w:rPr>
        <w:t xml:space="preserve"> du 29 décembre 1962 portant règlement général sur la comptabilité publique</w:t>
      </w:r>
      <w:r>
        <w:rPr>
          <w:rFonts w:ascii="Times New Roman" w:hAnsi="Times New Roman" w:cs="Times New Roman"/>
        </w:rPr>
        <w:t>, en vigueur au moment des faits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 </w:t>
      </w:r>
      <w:r w:rsidRPr="007D6C73">
        <w:rPr>
          <w:rFonts w:ascii="Times New Roman" w:hAnsi="Times New Roman" w:cs="Times New Roman"/>
        </w:rPr>
        <w:t>le décret n°</w:t>
      </w:r>
      <w:r>
        <w:rPr>
          <w:rFonts w:ascii="Times New Roman" w:hAnsi="Times New Roman" w:cs="Times New Roman"/>
        </w:rPr>
        <w:t> </w:t>
      </w:r>
      <w:r w:rsidRPr="007D6C73">
        <w:rPr>
          <w:rFonts w:ascii="Times New Roman" w:hAnsi="Times New Roman" w:cs="Times New Roman"/>
        </w:rPr>
        <w:t xml:space="preserve">2008-228 du 5 mars 2008 </w:t>
      </w:r>
      <w:r w:rsidRPr="0083636F">
        <w:rPr>
          <w:rFonts w:ascii="Times New Roman" w:hAnsi="Times New Roman" w:cs="Times New Roman"/>
        </w:rPr>
        <w:t>relatif à la constatation et à</w:t>
      </w:r>
      <w:r w:rsidR="00FF551E">
        <w:rPr>
          <w:rFonts w:ascii="Times New Roman" w:hAnsi="Times New Roman" w:cs="Times New Roman"/>
        </w:rPr>
        <w:t xml:space="preserve"> </w:t>
      </w:r>
      <w:r w:rsidRPr="0083636F">
        <w:rPr>
          <w:rFonts w:ascii="Times New Roman" w:hAnsi="Times New Roman" w:cs="Times New Roman"/>
        </w:rPr>
        <w:t>l'apurement des débets des comptables publics et assimilés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les lois et règlements applicables aux établissements de diffusion culturelle à l'étranger dotés de l'autonomie financière</w:t>
      </w:r>
      <w:r>
        <w:rPr>
          <w:rFonts w:ascii="Times New Roman" w:hAnsi="Times New Roman" w:cs="Times New Roman"/>
        </w:rPr>
        <w:t>,</w:t>
      </w:r>
      <w:r w:rsidRPr="007D6C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notamment le décret modifié </w:t>
      </w:r>
      <w:r w:rsidRPr="007D6C73">
        <w:rPr>
          <w:rFonts w:ascii="Times New Roman" w:hAnsi="Times New Roman" w:cs="Times New Roman"/>
        </w:rPr>
        <w:t>n°</w:t>
      </w:r>
      <w:r>
        <w:rPr>
          <w:rFonts w:ascii="Times New Roman" w:hAnsi="Times New Roman" w:cs="Times New Roman"/>
        </w:rPr>
        <w:t> 76-832 du 24 </w:t>
      </w:r>
      <w:r w:rsidRPr="007D6C73">
        <w:rPr>
          <w:rFonts w:ascii="Times New Roman" w:hAnsi="Times New Roman" w:cs="Times New Roman"/>
        </w:rPr>
        <w:t>août 1976 relatif à l'organisation financière de certains établissements ou organismes de diffusion culturelle dépendant du ministère des affaires étrangères et du ministère de la coopération modifié, ainsi que ses textes d'application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l’instruction M </w:t>
      </w:r>
      <w:r w:rsidRPr="0008205E">
        <w:rPr>
          <w:rFonts w:ascii="Times New Roman" w:hAnsi="Times New Roman" w:cs="Times New Roman"/>
        </w:rPr>
        <w:t>9-7 sur l’organisation financière et comptable des établissements ou organismes de diffusion culturelle à l’étranger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les comptes rendus par M.</w:t>
      </w:r>
      <w:r>
        <w:rPr>
          <w:rFonts w:ascii="Times New Roman" w:hAnsi="Times New Roman" w:cs="Times New Roman"/>
        </w:rPr>
        <w:t> </w:t>
      </w:r>
      <w:r w:rsidR="009F3AA2">
        <w:rPr>
          <w:rFonts w:ascii="Times New Roman" w:hAnsi="Times New Roman" w:cs="Times New Roman"/>
        </w:rPr>
        <w:t>X</w:t>
      </w:r>
      <w:r w:rsidRPr="007D6C73">
        <w:rPr>
          <w:rFonts w:ascii="Times New Roman" w:hAnsi="Times New Roman" w:cs="Times New Roman"/>
        </w:rPr>
        <w:t>, en qualité d'agent comptable d</w:t>
      </w:r>
      <w:r>
        <w:rPr>
          <w:rFonts w:ascii="Times New Roman" w:hAnsi="Times New Roman" w:cs="Times New Roman"/>
        </w:rPr>
        <w:t xml:space="preserve">u centre culturel français de Yaoundé </w:t>
      </w:r>
      <w:r w:rsidRPr="007D6C73">
        <w:rPr>
          <w:rFonts w:ascii="Times New Roman" w:hAnsi="Times New Roman" w:cs="Times New Roman"/>
        </w:rPr>
        <w:t>pour l</w:t>
      </w:r>
      <w:r>
        <w:rPr>
          <w:rFonts w:ascii="Times New Roman" w:hAnsi="Times New Roman" w:cs="Times New Roman"/>
        </w:rPr>
        <w:t>’</w:t>
      </w:r>
      <w:r w:rsidRPr="007D6C73">
        <w:rPr>
          <w:rFonts w:ascii="Times New Roman" w:hAnsi="Times New Roman" w:cs="Times New Roman"/>
        </w:rPr>
        <w:t>exercice</w:t>
      </w:r>
      <w:r w:rsidR="00FF5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2007</w:t>
      </w:r>
      <w:r w:rsidRPr="007D6C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ensemble </w:t>
      </w:r>
      <w:r w:rsidRPr="007D6C73">
        <w:rPr>
          <w:rFonts w:ascii="Times New Roman" w:hAnsi="Times New Roman" w:cs="Times New Roman"/>
        </w:rPr>
        <w:t>les pièces produites à l'appui de ces comptes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Vu le rapport de M</w:t>
      </w:r>
      <w:r w:rsidRPr="00FF551E">
        <w:rPr>
          <w:rFonts w:ascii="Times New Roman" w:hAnsi="Times New Roman" w:cs="Times New Roman"/>
          <w:vertAlign w:val="superscript"/>
        </w:rPr>
        <w:t>me</w:t>
      </w:r>
      <w:r w:rsidRPr="007D6C73">
        <w:rPr>
          <w:rFonts w:ascii="Times New Roman" w:hAnsi="Times New Roman" w:cs="Times New Roman"/>
        </w:rPr>
        <w:t xml:space="preserve"> Hélène Gadriot-Renard, conseillère maître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 les conclusions </w:t>
      </w:r>
      <w:r w:rsidRPr="007D6C73">
        <w:rPr>
          <w:rFonts w:ascii="Times New Roman" w:hAnsi="Times New Roman" w:cs="Times New Roman"/>
        </w:rPr>
        <w:t xml:space="preserve">du Procureur général </w:t>
      </w:r>
      <w:r w:rsidRPr="008F19AA">
        <w:rPr>
          <w:rFonts w:ascii="Times New Roman" w:hAnsi="Times New Roman" w:cs="Times New Roman"/>
        </w:rPr>
        <w:t>n°</w:t>
      </w:r>
      <w:r>
        <w:rPr>
          <w:rFonts w:ascii="Times New Roman" w:hAnsi="Times New Roman" w:cs="Times New Roman"/>
        </w:rPr>
        <w:t> 763 du 8 novembre 2013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Entendu, lors de l'audience de ce jour, M</w:t>
      </w:r>
      <w:r w:rsidRPr="00FF551E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> </w:t>
      </w:r>
      <w:r w:rsidRPr="007D6C73">
        <w:rPr>
          <w:rFonts w:ascii="Times New Roman" w:hAnsi="Times New Roman" w:cs="Times New Roman"/>
        </w:rPr>
        <w:t xml:space="preserve">Gadriot-Renard </w:t>
      </w:r>
      <w:r>
        <w:rPr>
          <w:rFonts w:ascii="Times New Roman" w:hAnsi="Times New Roman" w:cs="Times New Roman"/>
        </w:rPr>
        <w:t xml:space="preserve">en son rapport, et </w:t>
      </w:r>
      <w:r w:rsidRPr="009B3686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 Gilles </w:t>
      </w:r>
      <w:r w:rsidRPr="009B3686">
        <w:rPr>
          <w:rFonts w:ascii="Times New Roman" w:hAnsi="Times New Roman" w:cs="Times New Roman"/>
        </w:rPr>
        <w:t>Miller, avocat</w:t>
      </w:r>
      <w:r>
        <w:rPr>
          <w:rFonts w:ascii="Times New Roman" w:hAnsi="Times New Roman" w:cs="Times New Roman"/>
        </w:rPr>
        <w:t xml:space="preserve"> général, en l</w:t>
      </w:r>
      <w:r w:rsidRPr="007D6C73">
        <w:rPr>
          <w:rFonts w:ascii="Times New Roman" w:hAnsi="Times New Roman" w:cs="Times New Roman"/>
        </w:rPr>
        <w:t>es conclusions</w:t>
      </w:r>
      <w:r>
        <w:rPr>
          <w:rFonts w:ascii="Times New Roman" w:hAnsi="Times New Roman" w:cs="Times New Roman"/>
        </w:rPr>
        <w:t xml:space="preserve"> du ministère public</w:t>
      </w:r>
      <w:r w:rsidRPr="007D6C73">
        <w:rPr>
          <w:rFonts w:ascii="Times New Roman" w:hAnsi="Times New Roman" w:cs="Times New Roman"/>
        </w:rPr>
        <w:t>, le</w:t>
      </w:r>
      <w:r w:rsidR="00FF551E">
        <w:rPr>
          <w:rFonts w:ascii="Times New Roman" w:hAnsi="Times New Roman" w:cs="Times New Roman"/>
        </w:rPr>
        <w:t xml:space="preserve"> </w:t>
      </w:r>
      <w:r w:rsidRPr="007D6C73">
        <w:rPr>
          <w:rFonts w:ascii="Times New Roman" w:hAnsi="Times New Roman" w:cs="Times New Roman"/>
        </w:rPr>
        <w:t>comptable</w:t>
      </w:r>
      <w:r>
        <w:rPr>
          <w:rFonts w:ascii="Times New Roman" w:hAnsi="Times New Roman" w:cs="Times New Roman"/>
        </w:rPr>
        <w:t xml:space="preserve">, informé de l’audience, </w:t>
      </w:r>
      <w:r w:rsidRPr="009B3686">
        <w:rPr>
          <w:rFonts w:ascii="Times New Roman" w:hAnsi="Times New Roman" w:cs="Times New Roman"/>
        </w:rPr>
        <w:t>n'étant ni présent ni représenté</w:t>
      </w:r>
      <w:r w:rsidR="00FF551E">
        <w:rPr>
          <w:rFonts w:ascii="Times New Roman" w:hAnsi="Times New Roman" w:cs="Times New Roman"/>
        </w:rPr>
        <w:t> ;</w:t>
      </w:r>
    </w:p>
    <w:p w:rsidR="0083636F" w:rsidRDefault="0083636F" w:rsidP="0083636F">
      <w:pPr>
        <w:pStyle w:val="CM40"/>
        <w:spacing w:after="480"/>
        <w:ind w:left="1701" w:right="207" w:firstLine="1134"/>
        <w:jc w:val="both"/>
        <w:rPr>
          <w:rFonts w:ascii="Times New Roman" w:hAnsi="Times New Roman" w:cs="Times New Roman"/>
        </w:rPr>
      </w:pPr>
      <w:r w:rsidRPr="007D6C73">
        <w:rPr>
          <w:rFonts w:ascii="Times New Roman" w:hAnsi="Times New Roman" w:cs="Times New Roman"/>
        </w:rPr>
        <w:t>Entendu M</w:t>
      </w:r>
      <w:r w:rsidRPr="00FF551E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> Catherine Démier, conseillè</w:t>
      </w:r>
      <w:r w:rsidRPr="007D6C7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Pr="007D6C73">
        <w:rPr>
          <w:rFonts w:ascii="Times New Roman" w:hAnsi="Times New Roman" w:cs="Times New Roman"/>
        </w:rPr>
        <w:t xml:space="preserve"> maître, en ses observations</w:t>
      </w:r>
      <w:r w:rsidR="00FF551E">
        <w:rPr>
          <w:rFonts w:ascii="Times New Roman" w:hAnsi="Times New Roman" w:cs="Times New Roman"/>
        </w:rPr>
        <w:t> ;</w:t>
      </w:r>
    </w:p>
    <w:p w:rsidR="0083636F" w:rsidRPr="007D6C73" w:rsidRDefault="0083636F" w:rsidP="00B551BA">
      <w:pPr>
        <w:pStyle w:val="CM40"/>
        <w:spacing w:after="360"/>
        <w:ind w:left="1701" w:right="210"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7D6C73">
        <w:rPr>
          <w:rFonts w:ascii="Times New Roman" w:hAnsi="Times New Roman" w:cs="Times New Roman"/>
        </w:rPr>
        <w:lastRenderedPageBreak/>
        <w:t>Après avoir délibéré</w:t>
      </w:r>
      <w:r>
        <w:rPr>
          <w:rFonts w:ascii="Times New Roman" w:hAnsi="Times New Roman" w:cs="Times New Roman"/>
        </w:rPr>
        <w:t>,</w:t>
      </w:r>
      <w:r w:rsidRPr="007D6C73">
        <w:rPr>
          <w:rFonts w:ascii="Times New Roman" w:hAnsi="Times New Roman" w:cs="Times New Roman"/>
        </w:rPr>
        <w:t xml:space="preserve"> hors la présence de la rapporteure et du ministère public</w:t>
      </w:r>
      <w:r w:rsidR="00FF551E">
        <w:rPr>
          <w:rFonts w:ascii="Times New Roman" w:hAnsi="Times New Roman" w:cs="Times New Roman"/>
        </w:rPr>
        <w:t> ;</w:t>
      </w:r>
    </w:p>
    <w:p w:rsidR="0083636F" w:rsidRPr="0008205E" w:rsidRDefault="0083636F" w:rsidP="0083636F">
      <w:pPr>
        <w:spacing w:before="100" w:beforeAutospacing="1" w:after="100" w:afterAutospacing="1"/>
        <w:ind w:left="1701" w:right="207" w:firstLine="1134"/>
        <w:jc w:val="both"/>
        <w:rPr>
          <w:b/>
          <w:i/>
          <w:sz w:val="24"/>
          <w:szCs w:val="24"/>
        </w:rPr>
      </w:pPr>
      <w:r w:rsidRPr="0008205E">
        <w:rPr>
          <w:b/>
          <w:i/>
          <w:sz w:val="24"/>
          <w:szCs w:val="24"/>
        </w:rPr>
        <w:t>Charge unique</w:t>
      </w:r>
    </w:p>
    <w:p w:rsidR="0083636F" w:rsidRPr="00880C2C" w:rsidRDefault="0083636F" w:rsidP="00FD017A">
      <w:pPr>
        <w:spacing w:before="100" w:beforeAutospacing="1" w:after="240"/>
        <w:ind w:left="1701" w:right="210" w:firstLine="1134"/>
        <w:jc w:val="both"/>
        <w:rPr>
          <w:sz w:val="24"/>
          <w:szCs w:val="24"/>
        </w:rPr>
      </w:pPr>
      <w:r w:rsidRPr="00880C2C">
        <w:rPr>
          <w:sz w:val="24"/>
          <w:szCs w:val="24"/>
        </w:rPr>
        <w:t xml:space="preserve">Attendu qu’au titre de l’exercice 2007, </w:t>
      </w:r>
      <w:r>
        <w:rPr>
          <w:sz w:val="24"/>
          <w:szCs w:val="24"/>
        </w:rPr>
        <w:t xml:space="preserve">il est fait grief à </w:t>
      </w:r>
      <w:r w:rsidRPr="00880C2C">
        <w:rPr>
          <w:sz w:val="24"/>
          <w:szCs w:val="24"/>
        </w:rPr>
        <w:t>M.</w:t>
      </w:r>
      <w:r>
        <w:rPr>
          <w:sz w:val="24"/>
          <w:szCs w:val="24"/>
        </w:rPr>
        <w:t> </w:t>
      </w:r>
      <w:r w:rsidR="009F3AA2">
        <w:rPr>
          <w:sz w:val="24"/>
          <w:szCs w:val="24"/>
        </w:rPr>
        <w:t>X</w:t>
      </w:r>
      <w:r w:rsidR="00010C80" w:rsidRPr="00880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d’avoir </w:t>
      </w:r>
      <w:r w:rsidRPr="00880C2C">
        <w:rPr>
          <w:sz w:val="24"/>
          <w:szCs w:val="24"/>
        </w:rPr>
        <w:t>payé un ensemble de dépenses en dépassement des crédits ouverts au budget de l’établissement, pour un montant total de 13 902,99</w:t>
      </w:r>
      <w:r>
        <w:rPr>
          <w:sz w:val="24"/>
          <w:szCs w:val="24"/>
        </w:rPr>
        <w:t> </w:t>
      </w:r>
      <w:r w:rsidRPr="00880C2C">
        <w:rPr>
          <w:sz w:val="24"/>
          <w:szCs w:val="24"/>
        </w:rPr>
        <w:t xml:space="preserve">€ ; que ces dépassements </w:t>
      </w:r>
      <w:r>
        <w:rPr>
          <w:sz w:val="24"/>
          <w:szCs w:val="24"/>
        </w:rPr>
        <w:t>s’élèvent à 141,77 € sur le compte 6156 du chapitre 615, 7 262,13 € sur le compte</w:t>
      </w:r>
      <w:r w:rsidR="00FF551E">
        <w:rPr>
          <w:sz w:val="24"/>
          <w:szCs w:val="24"/>
        </w:rPr>
        <w:t xml:space="preserve"> </w:t>
      </w:r>
      <w:r>
        <w:rPr>
          <w:sz w:val="24"/>
          <w:szCs w:val="24"/>
        </w:rPr>
        <w:t>61618 du chapitre 616 et 6 499,09 € sur le compte 6418 du chapitre</w:t>
      </w:r>
      <w:r w:rsidR="00FF551E">
        <w:rPr>
          <w:sz w:val="24"/>
          <w:szCs w:val="24"/>
        </w:rPr>
        <w:t xml:space="preserve"> </w:t>
      </w:r>
      <w:r>
        <w:rPr>
          <w:sz w:val="24"/>
          <w:szCs w:val="24"/>
        </w:rPr>
        <w:t>641</w:t>
      </w:r>
      <w:r w:rsidR="00FF551E">
        <w:rPr>
          <w:sz w:val="24"/>
          <w:szCs w:val="24"/>
        </w:rPr>
        <w:t> ;</w:t>
      </w:r>
    </w:p>
    <w:p w:rsidR="00AD29EF" w:rsidRDefault="0083636F" w:rsidP="00FD017A">
      <w:pPr>
        <w:spacing w:before="100" w:beforeAutospacing="1" w:after="240"/>
        <w:ind w:left="1701" w:right="210" w:firstLine="1134"/>
        <w:jc w:val="both"/>
        <w:rPr>
          <w:iCs/>
          <w:sz w:val="24"/>
          <w:szCs w:val="24"/>
        </w:rPr>
      </w:pPr>
      <w:r w:rsidRPr="00880C2C">
        <w:rPr>
          <w:sz w:val="24"/>
          <w:szCs w:val="24"/>
        </w:rPr>
        <w:t xml:space="preserve">Considérant </w:t>
      </w:r>
      <w:r w:rsidR="00AD29EF">
        <w:rPr>
          <w:sz w:val="24"/>
          <w:szCs w:val="24"/>
        </w:rPr>
        <w:t xml:space="preserve">d’une part </w:t>
      </w:r>
      <w:r w:rsidRPr="00880C2C">
        <w:rPr>
          <w:sz w:val="24"/>
          <w:szCs w:val="24"/>
        </w:rPr>
        <w:t>qu'aux termes du décret du 24 août 1976 susvisé</w:t>
      </w:r>
      <w:r>
        <w:rPr>
          <w:sz w:val="24"/>
          <w:szCs w:val="24"/>
        </w:rPr>
        <w:t>,</w:t>
      </w:r>
      <w:r w:rsidRPr="00880C2C">
        <w:rPr>
          <w:sz w:val="24"/>
          <w:szCs w:val="24"/>
        </w:rPr>
        <w:t xml:space="preserve"> la gestion financière et comptable des établissements ou organismes de diffusion culturelle dépendant du ministère</w:t>
      </w:r>
      <w:r w:rsidRPr="00102F93">
        <w:rPr>
          <w:sz w:val="24"/>
          <w:szCs w:val="24"/>
        </w:rPr>
        <w:t xml:space="preserve"> des affaires étrangères est soumise aux dispositions de la première partie du décret du 29 décembre 1962</w:t>
      </w:r>
      <w:r w:rsidR="001D28CC">
        <w:rPr>
          <w:sz w:val="24"/>
          <w:szCs w:val="24"/>
        </w:rPr>
        <w:t> ;</w:t>
      </w:r>
      <w:r w:rsidR="007A0B74">
        <w:rPr>
          <w:sz w:val="24"/>
          <w:szCs w:val="24"/>
        </w:rPr>
        <w:t xml:space="preserve"> </w:t>
      </w:r>
      <w:r w:rsidR="001D28CC" w:rsidRPr="001D28CC">
        <w:rPr>
          <w:sz w:val="24"/>
          <w:szCs w:val="24"/>
        </w:rPr>
        <w:t>que l</w:t>
      </w:r>
      <w:r w:rsidR="009515CE">
        <w:rPr>
          <w:sz w:val="24"/>
          <w:szCs w:val="24"/>
        </w:rPr>
        <w:t xml:space="preserve">’article 11 de ce dernier </w:t>
      </w:r>
      <w:r w:rsidR="001D28CC" w:rsidRPr="001D28CC">
        <w:rPr>
          <w:sz w:val="24"/>
          <w:szCs w:val="24"/>
        </w:rPr>
        <w:t xml:space="preserve">décret </w:t>
      </w:r>
      <w:r w:rsidR="001D28CC">
        <w:rPr>
          <w:sz w:val="24"/>
          <w:szCs w:val="24"/>
        </w:rPr>
        <w:t>dispose que « </w:t>
      </w:r>
      <w:r w:rsidR="001D28CC" w:rsidRPr="001D28CC">
        <w:rPr>
          <w:i/>
          <w:sz w:val="24"/>
          <w:szCs w:val="24"/>
        </w:rPr>
        <w:t>les comptables publics sont seuls chargés … du paiement des dépenses</w:t>
      </w:r>
      <w:r w:rsidR="001D28CC">
        <w:rPr>
          <w:sz w:val="24"/>
          <w:szCs w:val="24"/>
        </w:rPr>
        <w:t> </w:t>
      </w:r>
      <w:r w:rsidR="001D28CC" w:rsidRPr="001D28CC">
        <w:rPr>
          <w:sz w:val="24"/>
          <w:szCs w:val="24"/>
        </w:rPr>
        <w:t>»</w:t>
      </w:r>
      <w:r w:rsidR="001D28CC">
        <w:rPr>
          <w:sz w:val="24"/>
          <w:szCs w:val="24"/>
        </w:rPr>
        <w:t xml:space="preserve"> ; que son </w:t>
      </w:r>
      <w:r>
        <w:rPr>
          <w:sz w:val="24"/>
          <w:szCs w:val="24"/>
        </w:rPr>
        <w:t xml:space="preserve">article </w:t>
      </w:r>
      <w:r w:rsidRPr="00102F93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102F93">
        <w:rPr>
          <w:sz w:val="24"/>
          <w:szCs w:val="24"/>
        </w:rPr>
        <w:t xml:space="preserve"> </w:t>
      </w:r>
      <w:r>
        <w:rPr>
          <w:sz w:val="24"/>
          <w:szCs w:val="24"/>
        </w:rPr>
        <w:t>préci</w:t>
      </w:r>
      <w:r w:rsidRPr="00102F93">
        <w:rPr>
          <w:sz w:val="24"/>
          <w:szCs w:val="24"/>
        </w:rPr>
        <w:t xml:space="preserve">se que </w:t>
      </w:r>
      <w:r>
        <w:rPr>
          <w:sz w:val="24"/>
          <w:szCs w:val="24"/>
        </w:rPr>
        <w:t>« </w:t>
      </w:r>
      <w:r w:rsidRPr="001E4EE1">
        <w:rPr>
          <w:i/>
          <w:sz w:val="24"/>
          <w:szCs w:val="24"/>
        </w:rPr>
        <w:t>l</w:t>
      </w:r>
      <w:r w:rsidRPr="001E4EE1">
        <w:rPr>
          <w:i/>
          <w:iCs/>
          <w:sz w:val="24"/>
          <w:szCs w:val="24"/>
        </w:rPr>
        <w:t xml:space="preserve">es comptables publics sont tenus d'exercer, en matière de dépenses, </w:t>
      </w:r>
      <w:r w:rsidRPr="001E4EE1">
        <w:rPr>
          <w:i/>
          <w:sz w:val="24"/>
          <w:szCs w:val="24"/>
        </w:rPr>
        <w:t xml:space="preserve">le </w:t>
      </w:r>
      <w:r w:rsidRPr="001E4EE1">
        <w:rPr>
          <w:i/>
          <w:iCs/>
          <w:sz w:val="24"/>
          <w:szCs w:val="24"/>
        </w:rPr>
        <w:t>contrôle de la disponibilité des crédits</w:t>
      </w:r>
      <w:r>
        <w:rPr>
          <w:iCs/>
          <w:sz w:val="24"/>
          <w:szCs w:val="24"/>
        </w:rPr>
        <w:t xml:space="preserve"> » ; </w:t>
      </w:r>
    </w:p>
    <w:p w:rsidR="0083636F" w:rsidRPr="001E4EE1" w:rsidRDefault="00AD29EF" w:rsidP="00AD29EF">
      <w:pPr>
        <w:spacing w:after="480"/>
        <w:ind w:left="1701" w:firstLine="1134"/>
        <w:jc w:val="both"/>
        <w:rPr>
          <w:iCs/>
          <w:sz w:val="24"/>
          <w:szCs w:val="24"/>
        </w:rPr>
      </w:pPr>
      <w:r w:rsidRPr="00AD29EF">
        <w:rPr>
          <w:sz w:val="24"/>
        </w:rPr>
        <w:t>Considérant, d’autre part, que selon l’instruction M 9-7 susvisée, « </w:t>
      </w:r>
      <w:r w:rsidRPr="00AD29EF">
        <w:rPr>
          <w:i/>
          <w:sz w:val="24"/>
        </w:rPr>
        <w:t>les crédits ouverts sont limitatifs au niveau du chapitre</w:t>
      </w:r>
      <w:r w:rsidRPr="00AD29EF">
        <w:rPr>
          <w:sz w:val="24"/>
        </w:rPr>
        <w:t> » et que « </w:t>
      </w:r>
      <w:r w:rsidRPr="00AD29EF">
        <w:rPr>
          <w:i/>
          <w:sz w:val="24"/>
        </w:rPr>
        <w:t>le chapitre budgétaire correspond au compte divisionnaire (à 3 chiffres)</w:t>
      </w:r>
      <w:r w:rsidRPr="00AD29EF">
        <w:rPr>
          <w:sz w:val="24"/>
        </w:rPr>
        <w:t> »</w:t>
      </w:r>
      <w:r w:rsidR="000C04FD">
        <w:rPr>
          <w:sz w:val="24"/>
        </w:rPr>
        <w:t> ; qu’en outre, selon cette même instruction,</w:t>
      </w:r>
      <w:r>
        <w:rPr>
          <w:sz w:val="24"/>
        </w:rPr>
        <w:t xml:space="preserve"> </w:t>
      </w:r>
      <w:r w:rsidRPr="00845A8D">
        <w:rPr>
          <w:sz w:val="24"/>
          <w:szCs w:val="24"/>
        </w:rPr>
        <w:t>« </w:t>
      </w:r>
      <w:r w:rsidRPr="00845A8D">
        <w:rPr>
          <w:i/>
          <w:sz w:val="24"/>
          <w:szCs w:val="24"/>
        </w:rPr>
        <w:t>pour les dépenses de personnel et les frais de déplacements, missions et réception, le directeur ne peut procéder à des majorations de dotations du chapitre ou de l'article</w:t>
      </w:r>
      <w:r>
        <w:rPr>
          <w:sz w:val="24"/>
          <w:szCs w:val="24"/>
        </w:rPr>
        <w:t> »</w:t>
      </w:r>
      <w:r w:rsidR="000C04FD">
        <w:rPr>
          <w:sz w:val="24"/>
          <w:szCs w:val="24"/>
        </w:rPr>
        <w:t> ; qu’ainsi,</w:t>
      </w:r>
      <w:r>
        <w:rPr>
          <w:sz w:val="24"/>
          <w:szCs w:val="24"/>
        </w:rPr>
        <w:t xml:space="preserve"> </w:t>
      </w:r>
      <w:r w:rsidR="000C04FD">
        <w:rPr>
          <w:sz w:val="24"/>
          <w:szCs w:val="24"/>
        </w:rPr>
        <w:t>pour ces dépenses</w:t>
      </w:r>
      <w:r w:rsidR="00172EA4">
        <w:rPr>
          <w:sz w:val="24"/>
          <w:szCs w:val="24"/>
        </w:rPr>
        <w:t>,</w:t>
      </w:r>
      <w:r w:rsidR="000C04FD">
        <w:rPr>
          <w:sz w:val="24"/>
          <w:szCs w:val="24"/>
        </w:rPr>
        <w:t xml:space="preserve"> les crédits seraient spécialisés au niveau de l’article ; </w:t>
      </w:r>
      <w:r w:rsidR="0083636F" w:rsidRPr="00102F93">
        <w:rPr>
          <w:sz w:val="24"/>
          <w:szCs w:val="24"/>
        </w:rPr>
        <w:t>qu</w:t>
      </w:r>
      <w:r w:rsidR="001D28CC">
        <w:rPr>
          <w:sz w:val="24"/>
          <w:szCs w:val="24"/>
        </w:rPr>
        <w:t>’enfin,</w:t>
      </w:r>
      <w:r w:rsidR="0083636F">
        <w:rPr>
          <w:sz w:val="24"/>
          <w:szCs w:val="24"/>
        </w:rPr>
        <w:t xml:space="preserve"> selon </w:t>
      </w:r>
      <w:r w:rsidR="0083636F" w:rsidRPr="00102F93">
        <w:rPr>
          <w:sz w:val="24"/>
          <w:szCs w:val="24"/>
        </w:rPr>
        <w:t xml:space="preserve">l'article 37 </w:t>
      </w:r>
      <w:r>
        <w:rPr>
          <w:sz w:val="24"/>
          <w:szCs w:val="24"/>
        </w:rPr>
        <w:t xml:space="preserve">du </w:t>
      </w:r>
      <w:r w:rsidR="0083636F" w:rsidRPr="00102F93">
        <w:rPr>
          <w:sz w:val="24"/>
          <w:szCs w:val="24"/>
        </w:rPr>
        <w:t xml:space="preserve">décret </w:t>
      </w:r>
      <w:r>
        <w:rPr>
          <w:sz w:val="24"/>
          <w:szCs w:val="24"/>
        </w:rPr>
        <w:t xml:space="preserve">du 29 </w:t>
      </w:r>
      <w:r w:rsidR="0050238A">
        <w:rPr>
          <w:sz w:val="24"/>
          <w:szCs w:val="24"/>
        </w:rPr>
        <w:t>décembre</w:t>
      </w:r>
      <w:r>
        <w:rPr>
          <w:sz w:val="24"/>
          <w:szCs w:val="24"/>
        </w:rPr>
        <w:t xml:space="preserve"> 1962 </w:t>
      </w:r>
      <w:r w:rsidR="001D28CC">
        <w:rPr>
          <w:sz w:val="24"/>
          <w:szCs w:val="24"/>
        </w:rPr>
        <w:t xml:space="preserve">susvisé </w:t>
      </w:r>
      <w:r w:rsidR="0083636F" w:rsidRPr="00102F93">
        <w:rPr>
          <w:i/>
          <w:iCs/>
          <w:sz w:val="24"/>
          <w:szCs w:val="24"/>
        </w:rPr>
        <w:t>«</w:t>
      </w:r>
      <w:r w:rsidR="0083636F">
        <w:rPr>
          <w:i/>
          <w:iCs/>
          <w:sz w:val="24"/>
          <w:szCs w:val="24"/>
        </w:rPr>
        <w:t> </w:t>
      </w:r>
      <w:r w:rsidR="0083636F" w:rsidRPr="00102F93">
        <w:rPr>
          <w:i/>
          <w:iCs/>
          <w:sz w:val="24"/>
          <w:szCs w:val="24"/>
        </w:rPr>
        <w:t xml:space="preserve">lorsque, à l'occasion de l'exercice du contrôle prévu à l'article </w:t>
      </w:r>
      <w:r w:rsidR="0083636F" w:rsidRPr="0008205E">
        <w:rPr>
          <w:i/>
          <w:sz w:val="24"/>
          <w:szCs w:val="24"/>
        </w:rPr>
        <w:t>12</w:t>
      </w:r>
      <w:r w:rsidR="0083636F" w:rsidRPr="00102F93">
        <w:rPr>
          <w:sz w:val="24"/>
          <w:szCs w:val="24"/>
        </w:rPr>
        <w:t xml:space="preserve"> </w:t>
      </w:r>
      <w:r w:rsidR="0083636F">
        <w:rPr>
          <w:sz w:val="24"/>
          <w:szCs w:val="24"/>
        </w:rPr>
        <w:t>[…]</w:t>
      </w:r>
      <w:r w:rsidR="0083636F" w:rsidRPr="00102F93">
        <w:rPr>
          <w:i/>
          <w:iCs/>
          <w:sz w:val="24"/>
          <w:szCs w:val="24"/>
        </w:rPr>
        <w:t>, des irrégularités sont constatées, les comptables publics suspendent les paiements et en informent l'ordonnateur</w:t>
      </w:r>
      <w:r w:rsidR="0083636F">
        <w:rPr>
          <w:i/>
          <w:iCs/>
          <w:sz w:val="24"/>
          <w:szCs w:val="24"/>
        </w:rPr>
        <w:t> </w:t>
      </w:r>
      <w:r w:rsidR="0083636F" w:rsidRPr="00102F93">
        <w:rPr>
          <w:i/>
          <w:iCs/>
          <w:sz w:val="24"/>
          <w:szCs w:val="24"/>
        </w:rPr>
        <w:t>» </w:t>
      </w:r>
      <w:r w:rsidR="0083636F" w:rsidRPr="00102F93">
        <w:rPr>
          <w:iCs/>
          <w:sz w:val="24"/>
          <w:szCs w:val="24"/>
        </w:rPr>
        <w:t>;</w:t>
      </w:r>
    </w:p>
    <w:p w:rsidR="0083636F" w:rsidRDefault="0083636F" w:rsidP="0083636F">
      <w:pPr>
        <w:pStyle w:val="CM40"/>
        <w:spacing w:after="480"/>
        <w:ind w:left="1701" w:firstLine="1134"/>
        <w:jc w:val="both"/>
        <w:rPr>
          <w:rFonts w:ascii="Times New Roman" w:hAnsi="Times New Roman" w:cs="Times New Roman"/>
        </w:rPr>
      </w:pPr>
      <w:r w:rsidRPr="007F5569">
        <w:rPr>
          <w:rFonts w:ascii="Times New Roman" w:hAnsi="Times New Roman" w:cs="Times New Roman"/>
        </w:rPr>
        <w:t xml:space="preserve">Considérant </w:t>
      </w:r>
      <w:r w:rsidR="000C04FD">
        <w:rPr>
          <w:rFonts w:ascii="Times New Roman" w:hAnsi="Times New Roman" w:cs="Times New Roman"/>
        </w:rPr>
        <w:t xml:space="preserve">toutefois </w:t>
      </w:r>
      <w:r w:rsidRPr="007F5569">
        <w:rPr>
          <w:rFonts w:ascii="Times New Roman" w:hAnsi="Times New Roman" w:cs="Times New Roman"/>
        </w:rPr>
        <w:t xml:space="preserve">que </w:t>
      </w:r>
      <w:r w:rsidRPr="006374DF">
        <w:rPr>
          <w:rFonts w:ascii="Times New Roman" w:hAnsi="Times New Roman" w:cs="Times New Roman"/>
        </w:rPr>
        <w:t xml:space="preserve">pour la mise en jeu </w:t>
      </w:r>
      <w:r>
        <w:rPr>
          <w:rFonts w:ascii="Times New Roman" w:hAnsi="Times New Roman" w:cs="Times New Roman"/>
        </w:rPr>
        <w:t xml:space="preserve">éventuelle </w:t>
      </w:r>
      <w:r w:rsidRPr="006374DF">
        <w:rPr>
          <w:rFonts w:ascii="Times New Roman" w:hAnsi="Times New Roman" w:cs="Times New Roman"/>
        </w:rPr>
        <w:t xml:space="preserve">de la responsabilité du comptable, en l’absence de dispositions expresses contraires de niveau égal ou supérieur dans la hiérarchie des normes, le dépassement des crédits </w:t>
      </w:r>
      <w:r>
        <w:rPr>
          <w:rFonts w:ascii="Times New Roman" w:hAnsi="Times New Roman" w:cs="Times New Roman"/>
        </w:rPr>
        <w:t xml:space="preserve">est à </w:t>
      </w:r>
      <w:r w:rsidRPr="006374DF">
        <w:rPr>
          <w:rFonts w:ascii="Times New Roman" w:hAnsi="Times New Roman" w:cs="Times New Roman"/>
        </w:rPr>
        <w:t>apprécie</w:t>
      </w:r>
      <w:r>
        <w:rPr>
          <w:rFonts w:ascii="Times New Roman" w:hAnsi="Times New Roman" w:cs="Times New Roman"/>
        </w:rPr>
        <w:t>r</w:t>
      </w:r>
      <w:r w:rsidRPr="006374DF">
        <w:rPr>
          <w:rFonts w:ascii="Times New Roman" w:hAnsi="Times New Roman" w:cs="Times New Roman"/>
        </w:rPr>
        <w:t xml:space="preserve"> au niveau du chapitre budgétaire, à l’instar du contrôle de l’</w:t>
      </w:r>
      <w:r>
        <w:rPr>
          <w:rFonts w:ascii="Times New Roman" w:hAnsi="Times New Roman" w:cs="Times New Roman"/>
        </w:rPr>
        <w:t xml:space="preserve">exacte </w:t>
      </w:r>
      <w:r w:rsidRPr="006374DF">
        <w:rPr>
          <w:rFonts w:ascii="Times New Roman" w:hAnsi="Times New Roman" w:cs="Times New Roman"/>
        </w:rPr>
        <w:t xml:space="preserve">imputation </w:t>
      </w:r>
      <w:r>
        <w:rPr>
          <w:rFonts w:ascii="Times New Roman" w:hAnsi="Times New Roman" w:cs="Times New Roman"/>
        </w:rPr>
        <w:t xml:space="preserve">comptable </w:t>
      </w:r>
      <w:r w:rsidRPr="006374DF">
        <w:rPr>
          <w:rFonts w:ascii="Times New Roman" w:hAnsi="Times New Roman" w:cs="Times New Roman"/>
        </w:rPr>
        <w:t>prévu à</w:t>
      </w:r>
      <w:r w:rsidR="00FF551E">
        <w:rPr>
          <w:rFonts w:ascii="Times New Roman" w:hAnsi="Times New Roman" w:cs="Times New Roman"/>
        </w:rPr>
        <w:t xml:space="preserve"> </w:t>
      </w:r>
      <w:r w:rsidRPr="006374DF">
        <w:rPr>
          <w:rFonts w:ascii="Times New Roman" w:hAnsi="Times New Roman" w:cs="Times New Roman"/>
        </w:rPr>
        <w:t>l’article</w:t>
      </w:r>
      <w:r w:rsidR="00FF551E">
        <w:rPr>
          <w:rFonts w:ascii="Times New Roman" w:hAnsi="Times New Roman" w:cs="Times New Roman"/>
        </w:rPr>
        <w:t xml:space="preserve"> </w:t>
      </w:r>
      <w:r w:rsidRPr="006374DF">
        <w:rPr>
          <w:rFonts w:ascii="Times New Roman" w:hAnsi="Times New Roman" w:cs="Times New Roman"/>
        </w:rPr>
        <w:t>12 du décret du 29 décembre 1962</w:t>
      </w:r>
      <w:r>
        <w:rPr>
          <w:rFonts w:ascii="Times New Roman" w:hAnsi="Times New Roman" w:cs="Times New Roman"/>
        </w:rPr>
        <w:t xml:space="preserve"> </w:t>
      </w:r>
      <w:r w:rsidR="001D28CC">
        <w:rPr>
          <w:rFonts w:ascii="Times New Roman" w:hAnsi="Times New Roman" w:cs="Times New Roman"/>
        </w:rPr>
        <w:t>précité</w:t>
      </w:r>
      <w:r>
        <w:rPr>
          <w:rFonts w:ascii="Times New Roman" w:hAnsi="Times New Roman" w:cs="Times New Roman"/>
        </w:rPr>
        <w:t> </w:t>
      </w:r>
      <w:r w:rsidRPr="006374DF">
        <w:rPr>
          <w:rFonts w:ascii="Times New Roman" w:hAnsi="Times New Roman" w:cs="Times New Roman"/>
        </w:rPr>
        <w:t>; que dès lors,</w:t>
      </w:r>
      <w:r>
        <w:rPr>
          <w:rFonts w:ascii="Times New Roman" w:hAnsi="Times New Roman" w:cs="Times New Roman"/>
        </w:rPr>
        <w:t xml:space="preserve"> les dispositions de l’instruction M 9-7 </w:t>
      </w:r>
      <w:r w:rsidR="007A0B74">
        <w:rPr>
          <w:rFonts w:ascii="Times New Roman" w:hAnsi="Times New Roman" w:cs="Times New Roman"/>
        </w:rPr>
        <w:t xml:space="preserve">susvisée </w:t>
      </w:r>
      <w:r>
        <w:rPr>
          <w:rFonts w:ascii="Times New Roman" w:hAnsi="Times New Roman" w:cs="Times New Roman"/>
        </w:rPr>
        <w:t>qui seraient contraires à cette règle sont sans conséquence sur l’appréciation de l</w:t>
      </w:r>
      <w:r w:rsidR="00B551BA">
        <w:rPr>
          <w:rFonts w:ascii="Times New Roman" w:hAnsi="Times New Roman" w:cs="Times New Roman"/>
        </w:rPr>
        <w:t>a responsabilité du comptable ;</w:t>
      </w:r>
    </w:p>
    <w:p w:rsidR="0083636F" w:rsidRPr="0083636F" w:rsidRDefault="0083636F" w:rsidP="0083636F">
      <w:pPr>
        <w:pStyle w:val="Default"/>
        <w:spacing w:after="480"/>
        <w:ind w:left="1701" w:firstLine="1134"/>
        <w:jc w:val="both"/>
        <w:rPr>
          <w:rFonts w:ascii="Times New Roman" w:hAnsi="Times New Roman"/>
          <w:color w:val="auto"/>
        </w:rPr>
      </w:pPr>
      <w:r w:rsidRPr="0083636F">
        <w:rPr>
          <w:rFonts w:ascii="Times New Roman" w:hAnsi="Times New Roman"/>
          <w:color w:val="auto"/>
        </w:rPr>
        <w:t>Attendu qu’au titre de l’exercice 2007, les totaux des paiements imputés par M. </w:t>
      </w:r>
      <w:r w:rsidR="009F3AA2">
        <w:rPr>
          <w:rFonts w:ascii="Times New Roman" w:hAnsi="Times New Roman"/>
          <w:color w:val="auto"/>
        </w:rPr>
        <w:t>X</w:t>
      </w:r>
      <w:r w:rsidR="00010C80" w:rsidRPr="0083636F">
        <w:rPr>
          <w:rFonts w:ascii="Times New Roman" w:hAnsi="Times New Roman"/>
          <w:color w:val="auto"/>
        </w:rPr>
        <w:t xml:space="preserve"> </w:t>
      </w:r>
      <w:r w:rsidRPr="0083636F">
        <w:rPr>
          <w:rFonts w:ascii="Times New Roman" w:hAnsi="Times New Roman"/>
          <w:color w:val="auto"/>
        </w:rPr>
        <w:t>respectivement sur les chapitres 615, 616 et 641 ont été inférieurs aux montants des créd</w:t>
      </w:r>
      <w:r w:rsidR="00FF551E">
        <w:rPr>
          <w:rFonts w:ascii="Times New Roman" w:hAnsi="Times New Roman"/>
          <w:color w:val="auto"/>
        </w:rPr>
        <w:t>its ouverts sur ces chapitres ;</w:t>
      </w:r>
    </w:p>
    <w:p w:rsidR="0083636F" w:rsidRPr="0083636F" w:rsidRDefault="0083636F" w:rsidP="0083636F">
      <w:pPr>
        <w:pStyle w:val="Default"/>
        <w:spacing w:after="480"/>
        <w:ind w:left="1701" w:firstLine="1134"/>
        <w:jc w:val="both"/>
        <w:rPr>
          <w:rFonts w:ascii="Times New Roman" w:hAnsi="Times New Roman"/>
          <w:color w:val="auto"/>
        </w:rPr>
      </w:pPr>
      <w:r w:rsidRPr="0083636F">
        <w:rPr>
          <w:rFonts w:ascii="Times New Roman" w:hAnsi="Times New Roman"/>
          <w:color w:val="auto"/>
        </w:rPr>
        <w:t>Considérant que dès lors, il n’y a pas lieu de faire grief à M. </w:t>
      </w:r>
      <w:r w:rsidR="009F3AA2">
        <w:rPr>
          <w:rFonts w:ascii="Times New Roman" w:hAnsi="Times New Roman"/>
          <w:color w:val="auto"/>
        </w:rPr>
        <w:t>X</w:t>
      </w:r>
      <w:r w:rsidR="00010C80" w:rsidRPr="0083636F">
        <w:rPr>
          <w:rFonts w:ascii="Times New Roman" w:hAnsi="Times New Roman"/>
          <w:color w:val="auto"/>
        </w:rPr>
        <w:t xml:space="preserve"> </w:t>
      </w:r>
      <w:r w:rsidRPr="0083636F">
        <w:rPr>
          <w:rFonts w:ascii="Times New Roman" w:hAnsi="Times New Roman"/>
          <w:color w:val="auto"/>
        </w:rPr>
        <w:t>d’avoir payé des dépenses en dépassement des crédits ouverts sur les chapitres considérés ;</w:t>
      </w:r>
    </w:p>
    <w:p w:rsidR="0083636F" w:rsidRDefault="0082349E" w:rsidP="00FD017A">
      <w:pPr>
        <w:pStyle w:val="CM40"/>
        <w:spacing w:after="240"/>
        <w:ind w:right="210" w:firstLine="28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B551BA">
        <w:rPr>
          <w:rFonts w:ascii="Times New Roman" w:hAnsi="Times New Roman" w:cs="Times New Roman"/>
        </w:rPr>
        <w:lastRenderedPageBreak/>
        <w:t>Par ces motifs,</w:t>
      </w:r>
    </w:p>
    <w:p w:rsidR="0083636F" w:rsidRPr="007D6C73" w:rsidRDefault="0083636F" w:rsidP="0083636F">
      <w:pPr>
        <w:pStyle w:val="CM40"/>
        <w:spacing w:after="480"/>
        <w:ind w:left="990" w:right="207" w:firstLine="7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 :</w:t>
      </w:r>
    </w:p>
    <w:p w:rsidR="0083636F" w:rsidRDefault="0083636F" w:rsidP="00B551BA">
      <w:pPr>
        <w:pStyle w:val="Default"/>
        <w:tabs>
          <w:tab w:val="left" w:pos="3402"/>
          <w:tab w:val="left" w:pos="3969"/>
        </w:tabs>
        <w:spacing w:after="360"/>
        <w:ind w:left="1701" w:right="210" w:firstLine="1134"/>
        <w:jc w:val="both"/>
        <w:rPr>
          <w:rFonts w:ascii="Times New Roman" w:hAnsi="Times New Roman"/>
          <w:color w:val="auto"/>
        </w:rPr>
      </w:pPr>
      <w:r w:rsidRPr="0083636F">
        <w:rPr>
          <w:rFonts w:ascii="Times New Roman" w:hAnsi="Times New Roman"/>
          <w:color w:val="auto"/>
        </w:rPr>
        <w:t>Article unique</w:t>
      </w:r>
      <w:r w:rsidR="00C7321E">
        <w:rPr>
          <w:rFonts w:ascii="Times New Roman" w:hAnsi="Times New Roman"/>
          <w:color w:val="auto"/>
        </w:rPr>
        <w:t> </w:t>
      </w:r>
      <w:r w:rsidRPr="0083636F">
        <w:rPr>
          <w:rFonts w:ascii="Times New Roman" w:hAnsi="Times New Roman"/>
          <w:color w:val="auto"/>
        </w:rPr>
        <w:t>-</w:t>
      </w:r>
      <w:r w:rsidR="00C7321E">
        <w:rPr>
          <w:rFonts w:ascii="Times New Roman" w:hAnsi="Times New Roman"/>
          <w:color w:val="auto"/>
        </w:rPr>
        <w:t> </w:t>
      </w:r>
      <w:r w:rsidRPr="0083636F">
        <w:rPr>
          <w:rFonts w:ascii="Times New Roman" w:hAnsi="Times New Roman"/>
          <w:color w:val="auto"/>
        </w:rPr>
        <w:t>Il n’y a pas lieu à charge à l’encontre de</w:t>
      </w:r>
      <w:r w:rsidR="00B551BA">
        <w:rPr>
          <w:rFonts w:ascii="Times New Roman" w:hAnsi="Times New Roman"/>
          <w:color w:val="auto"/>
        </w:rPr>
        <w:t xml:space="preserve"> </w:t>
      </w:r>
      <w:r w:rsidRPr="0083636F">
        <w:rPr>
          <w:rFonts w:ascii="Times New Roman" w:hAnsi="Times New Roman"/>
          <w:color w:val="auto"/>
        </w:rPr>
        <w:t>M. </w:t>
      </w:r>
      <w:r w:rsidR="00680D48">
        <w:rPr>
          <w:rFonts w:ascii="Times New Roman" w:hAnsi="Times New Roman"/>
          <w:color w:val="auto"/>
        </w:rPr>
        <w:t>X</w:t>
      </w:r>
      <w:r w:rsidRPr="0083636F">
        <w:rPr>
          <w:rFonts w:ascii="Times New Roman" w:hAnsi="Times New Roman"/>
          <w:color w:val="auto"/>
        </w:rPr>
        <w:t xml:space="preserve"> pour </w:t>
      </w:r>
      <w:r w:rsidR="00B551BA">
        <w:rPr>
          <w:rFonts w:ascii="Times New Roman" w:hAnsi="Times New Roman"/>
          <w:color w:val="auto"/>
        </w:rPr>
        <w:t>les élément</w:t>
      </w:r>
      <w:r w:rsidRPr="0083636F">
        <w:rPr>
          <w:rFonts w:ascii="Times New Roman" w:hAnsi="Times New Roman"/>
          <w:color w:val="auto"/>
        </w:rPr>
        <w:t xml:space="preserve">s relevés par le Procureur général dans son réquisitoire </w:t>
      </w:r>
      <w:r w:rsidRPr="0083636F">
        <w:rPr>
          <w:rFonts w:ascii="Times New Roman" w:hAnsi="Times New Roman" w:cs="Times New Roman"/>
          <w:color w:val="auto"/>
        </w:rPr>
        <w:t xml:space="preserve">à fin d’instruction de charge </w:t>
      </w:r>
      <w:r w:rsidRPr="0083636F">
        <w:rPr>
          <w:rFonts w:ascii="Times New Roman" w:hAnsi="Times New Roman"/>
          <w:color w:val="auto"/>
        </w:rPr>
        <w:t>du 31 juillet 2013 susvisé.</w:t>
      </w:r>
    </w:p>
    <w:p w:rsidR="00B551BA" w:rsidRPr="0083636F" w:rsidRDefault="00B551BA" w:rsidP="00B551BA">
      <w:pPr>
        <w:pStyle w:val="Default"/>
        <w:tabs>
          <w:tab w:val="left" w:pos="3402"/>
          <w:tab w:val="left" w:pos="3969"/>
        </w:tabs>
        <w:spacing w:after="480"/>
        <w:ind w:left="1701" w:right="20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----------</w:t>
      </w:r>
    </w:p>
    <w:p w:rsidR="0083636F" w:rsidRPr="00B551BA" w:rsidRDefault="0083636F" w:rsidP="00B608DC">
      <w:pPr>
        <w:pStyle w:val="Default"/>
        <w:spacing w:after="720"/>
        <w:ind w:left="1559" w:right="210" w:firstLine="1276"/>
        <w:jc w:val="both"/>
        <w:rPr>
          <w:rFonts w:ascii="Times New Roman" w:hAnsi="Times New Roman" w:cs="Times New Roman"/>
          <w:color w:val="auto"/>
        </w:rPr>
      </w:pPr>
      <w:r w:rsidRPr="00B551BA">
        <w:rPr>
          <w:rFonts w:ascii="Times New Roman" w:hAnsi="Times New Roman" w:cs="Times New Roman"/>
          <w:color w:val="auto"/>
        </w:rPr>
        <w:t>Fait et jugé en la Cour des comptes, quat</w:t>
      </w:r>
      <w:r w:rsidR="00120506">
        <w:rPr>
          <w:rFonts w:ascii="Times New Roman" w:hAnsi="Times New Roman" w:cs="Times New Roman"/>
          <w:color w:val="auto"/>
        </w:rPr>
        <w:t>rième chambre, première section</w:t>
      </w:r>
      <w:r w:rsidRPr="00B551BA">
        <w:rPr>
          <w:rFonts w:ascii="Times New Roman" w:hAnsi="Times New Roman" w:cs="Times New Roman"/>
          <w:color w:val="auto"/>
        </w:rPr>
        <w:t xml:space="preserve">. Présents : </w:t>
      </w:r>
      <w:r w:rsidR="00B551BA" w:rsidRPr="00B551BA">
        <w:rPr>
          <w:rFonts w:ascii="Times New Roman" w:hAnsi="Times New Roman" w:cs="Times New Roman"/>
          <w:color w:val="auto"/>
        </w:rPr>
        <w:t>MM. Vachia, président, Ganser, président de section, Lafaure, Maistre, M</w:t>
      </w:r>
      <w:r w:rsidR="00B551BA" w:rsidRPr="00FF551E">
        <w:rPr>
          <w:rFonts w:ascii="Times New Roman" w:hAnsi="Times New Roman" w:cs="Times New Roman"/>
          <w:color w:val="auto"/>
          <w:vertAlign w:val="superscript"/>
        </w:rPr>
        <w:t>mes</w:t>
      </w:r>
      <w:r w:rsidR="00B551BA" w:rsidRPr="00B551BA">
        <w:rPr>
          <w:rFonts w:ascii="Times New Roman" w:hAnsi="Times New Roman" w:cs="Times New Roman"/>
          <w:color w:val="auto"/>
        </w:rPr>
        <w:t xml:space="preserve"> Dos-Reis, Démier et </w:t>
      </w:r>
      <w:r w:rsidR="00FF551E">
        <w:rPr>
          <w:rFonts w:ascii="Times New Roman" w:hAnsi="Times New Roman" w:cs="Times New Roman"/>
          <w:color w:val="auto"/>
        </w:rPr>
        <w:t xml:space="preserve">M. </w:t>
      </w:r>
      <w:r w:rsidR="00B551BA" w:rsidRPr="00B551BA">
        <w:rPr>
          <w:rFonts w:ascii="Times New Roman" w:hAnsi="Times New Roman" w:cs="Times New Roman"/>
          <w:color w:val="auto"/>
        </w:rPr>
        <w:t>Geoffroy, conseillers maîtres.</w:t>
      </w:r>
    </w:p>
    <w:p w:rsidR="0019707C" w:rsidRPr="00365009" w:rsidRDefault="0019707C" w:rsidP="0019707C">
      <w:pPr>
        <w:pStyle w:val="PS"/>
      </w:pPr>
      <w:r w:rsidRPr="00365009">
        <w:t>Signé : </w:t>
      </w:r>
      <w:r>
        <w:t>Vachia, président</w:t>
      </w:r>
      <w:r w:rsidRPr="00365009">
        <w:t xml:space="preserve">, </w:t>
      </w:r>
      <w:r>
        <w:t>et Le Baron</w:t>
      </w:r>
      <w:r w:rsidRPr="00365009">
        <w:t>, greffier.</w:t>
      </w:r>
    </w:p>
    <w:p w:rsidR="0019707C" w:rsidRDefault="0019707C" w:rsidP="0019707C">
      <w:pPr>
        <w:pStyle w:val="PS"/>
      </w:pPr>
      <w:r w:rsidRPr="00365009">
        <w:t>Collationné, certifié conforme à la minute étant a</w:t>
      </w:r>
      <w:r>
        <w:t>u greffe de la Cour des comptes et délivré par moi, secrétaire général.</w:t>
      </w:r>
    </w:p>
    <w:p w:rsidR="0019707C" w:rsidRDefault="0019707C" w:rsidP="0019707C">
      <w:pPr>
        <w:pStyle w:val="P0"/>
        <w:spacing w:before="240"/>
        <w:ind w:left="2268" w:firstLine="1843"/>
        <w:jc w:val="center"/>
        <w:rPr>
          <w:b/>
        </w:rPr>
      </w:pPr>
      <w:r>
        <w:rPr>
          <w:b/>
        </w:rPr>
        <w:t>Pour le Secrétaire général</w:t>
      </w: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  <w:r>
        <w:rPr>
          <w:b/>
        </w:rPr>
        <w:t>et par délégation,</w:t>
      </w: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  <w:r>
        <w:rPr>
          <w:b/>
        </w:rPr>
        <w:t>le Chef du Greffe contentieux</w:t>
      </w: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</w:p>
    <w:p w:rsidR="0019707C" w:rsidRDefault="0019707C" w:rsidP="0019707C">
      <w:pPr>
        <w:pStyle w:val="P0"/>
        <w:ind w:left="2268" w:firstLine="1843"/>
        <w:jc w:val="center"/>
        <w:rPr>
          <w:b/>
        </w:rPr>
      </w:pPr>
      <w:r>
        <w:rPr>
          <w:b/>
        </w:rPr>
        <w:t>Daniel FÉREZ</w:t>
      </w:r>
    </w:p>
    <w:bookmarkEnd w:id="0"/>
    <w:p w:rsidR="00F94E8E" w:rsidRDefault="00F94E8E" w:rsidP="00B551BA">
      <w:pPr>
        <w:pStyle w:val="PS"/>
        <w:ind w:left="2268"/>
        <w:rPr>
          <w:i/>
          <w:vanish/>
        </w:rPr>
      </w:pPr>
    </w:p>
    <w:sectPr w:rsidR="00F94E8E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B32" w:rsidRDefault="00717B32">
      <w:r>
        <w:separator/>
      </w:r>
    </w:p>
  </w:endnote>
  <w:endnote w:type="continuationSeparator" w:id="0">
    <w:p w:rsidR="00717B32" w:rsidRDefault="0071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B32" w:rsidRDefault="00717B32">
      <w:r>
        <w:separator/>
      </w:r>
    </w:p>
  </w:footnote>
  <w:footnote w:type="continuationSeparator" w:id="0">
    <w:p w:rsidR="00717B32" w:rsidRDefault="00717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7A2E7C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10C80"/>
    <w:rsid w:val="0001641F"/>
    <w:rsid w:val="00082F2F"/>
    <w:rsid w:val="000C04FD"/>
    <w:rsid w:val="00120506"/>
    <w:rsid w:val="001248CC"/>
    <w:rsid w:val="00172EA4"/>
    <w:rsid w:val="0019707C"/>
    <w:rsid w:val="001C5E74"/>
    <w:rsid w:val="001D28CC"/>
    <w:rsid w:val="00225EA6"/>
    <w:rsid w:val="002868F6"/>
    <w:rsid w:val="0031498A"/>
    <w:rsid w:val="0033280D"/>
    <w:rsid w:val="00445C49"/>
    <w:rsid w:val="00470254"/>
    <w:rsid w:val="0050238A"/>
    <w:rsid w:val="00530700"/>
    <w:rsid w:val="00562D26"/>
    <w:rsid w:val="005B112C"/>
    <w:rsid w:val="00680D48"/>
    <w:rsid w:val="006A1071"/>
    <w:rsid w:val="006C2DA8"/>
    <w:rsid w:val="006D7361"/>
    <w:rsid w:val="006F2DE1"/>
    <w:rsid w:val="00717B32"/>
    <w:rsid w:val="007573A5"/>
    <w:rsid w:val="007A0B74"/>
    <w:rsid w:val="007A2E7C"/>
    <w:rsid w:val="007C5A15"/>
    <w:rsid w:val="0082349E"/>
    <w:rsid w:val="0083636F"/>
    <w:rsid w:val="008C1CF5"/>
    <w:rsid w:val="009515CE"/>
    <w:rsid w:val="009931EB"/>
    <w:rsid w:val="009F3AA2"/>
    <w:rsid w:val="00A3787A"/>
    <w:rsid w:val="00A83435"/>
    <w:rsid w:val="00AD29EF"/>
    <w:rsid w:val="00B20D30"/>
    <w:rsid w:val="00B33935"/>
    <w:rsid w:val="00B513BD"/>
    <w:rsid w:val="00B551BA"/>
    <w:rsid w:val="00B608DC"/>
    <w:rsid w:val="00C7321E"/>
    <w:rsid w:val="00C82866"/>
    <w:rsid w:val="00D4582D"/>
    <w:rsid w:val="00D62AA4"/>
    <w:rsid w:val="00D97F9D"/>
    <w:rsid w:val="00E823A2"/>
    <w:rsid w:val="00EE62BE"/>
    <w:rsid w:val="00F77892"/>
    <w:rsid w:val="00F94E8E"/>
    <w:rsid w:val="00FC5818"/>
    <w:rsid w:val="00FD017A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Default">
    <w:name w:val="Default"/>
    <w:rsid w:val="0083636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34">
    <w:name w:val="CM34"/>
    <w:basedOn w:val="Default"/>
    <w:next w:val="Default"/>
    <w:uiPriority w:val="99"/>
    <w:rsid w:val="0083636F"/>
    <w:rPr>
      <w:color w:val="auto"/>
    </w:rPr>
  </w:style>
  <w:style w:type="paragraph" w:customStyle="1" w:styleId="CM36">
    <w:name w:val="CM36"/>
    <w:basedOn w:val="Default"/>
    <w:next w:val="Default"/>
    <w:uiPriority w:val="99"/>
    <w:rsid w:val="0083636F"/>
    <w:rPr>
      <w:color w:val="auto"/>
    </w:rPr>
  </w:style>
  <w:style w:type="paragraph" w:customStyle="1" w:styleId="CM40">
    <w:name w:val="CM40"/>
    <w:basedOn w:val="Default"/>
    <w:next w:val="Default"/>
    <w:uiPriority w:val="99"/>
    <w:rsid w:val="0083636F"/>
    <w:rPr>
      <w:color w:val="auto"/>
    </w:rPr>
  </w:style>
  <w:style w:type="character" w:customStyle="1" w:styleId="PSCar">
    <w:name w:val="PS Car"/>
    <w:link w:val="PS"/>
    <w:rsid w:val="0083636F"/>
    <w:rPr>
      <w:sz w:val="24"/>
      <w:szCs w:val="24"/>
    </w:rPr>
  </w:style>
  <w:style w:type="paragraph" w:styleId="Corpsdetexte">
    <w:name w:val="Body Text"/>
    <w:basedOn w:val="Normal"/>
    <w:link w:val="CorpsdetexteCar"/>
    <w:rsid w:val="0083636F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CorpsdetexteCar">
    <w:name w:val="Corps de texte Car"/>
    <w:link w:val="Corpsdetexte"/>
    <w:rsid w:val="0083636F"/>
    <w:rPr>
      <w:sz w:val="24"/>
      <w:szCs w:val="24"/>
    </w:rPr>
  </w:style>
  <w:style w:type="character" w:customStyle="1" w:styleId="P0Car">
    <w:name w:val="P0 Car"/>
    <w:link w:val="P0"/>
    <w:locked/>
    <w:rsid w:val="00B608D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5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20506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2868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68F6"/>
  </w:style>
  <w:style w:type="character" w:customStyle="1" w:styleId="CommentaireCar">
    <w:name w:val="Commentaire Car"/>
    <w:basedOn w:val="Policepardfaut"/>
    <w:link w:val="Commentaire"/>
    <w:uiPriority w:val="99"/>
    <w:semiHidden/>
    <w:rsid w:val="002868F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68F6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868F6"/>
    <w:rPr>
      <w:b/>
      <w:bCs/>
    </w:rPr>
  </w:style>
  <w:style w:type="paragraph" w:styleId="Rvision">
    <w:name w:val="Revision"/>
    <w:hidden/>
    <w:uiPriority w:val="99"/>
    <w:semiHidden/>
    <w:rsid w:val="00286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11</TotalTime>
  <Pages>4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creator>mgjametal</dc:creator>
  <cp:keywords>FC</cp:keywords>
  <cp:lastModifiedBy>Lecroisey, Marie Thérèse</cp:lastModifiedBy>
  <cp:revision>6</cp:revision>
  <cp:lastPrinted>2014-01-28T07:11:00Z</cp:lastPrinted>
  <dcterms:created xsi:type="dcterms:W3CDTF">2014-05-21T14:57:00Z</dcterms:created>
  <dcterms:modified xsi:type="dcterms:W3CDTF">2014-06-20T14:35:00Z</dcterms:modified>
</cp:coreProperties>
</file>