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9942F4" w:rsidRDefault="009942F4" w:rsidP="009942F4">
      <w:pPr>
        <w:pStyle w:val="AFFAIRE"/>
        <w:spacing w:after="0"/>
        <w:ind w:left="748" w:hanging="748"/>
        <w:rPr>
          <w:color w:val="auto"/>
          <w:u w:val="none"/>
        </w:rPr>
      </w:pPr>
      <w:bookmarkStart w:id="0" w:name="_Toc129594801"/>
      <w:bookmarkStart w:id="1" w:name="_Toc133398667"/>
      <w:bookmarkStart w:id="2" w:name="_Toc133398762"/>
      <w:bookmarkStart w:id="3" w:name="_Toc137030336"/>
      <w:r>
        <w:rPr>
          <w:color w:val="auto"/>
          <w:u w:val="none"/>
        </w:rPr>
        <w:t xml:space="preserve">  </w:t>
      </w:r>
      <w:r w:rsidR="004E421B" w:rsidRPr="009942F4">
        <w:rPr>
          <w:color w:val="auto"/>
          <w:u w:val="none"/>
        </w:rPr>
        <w:t>COUR DES COMPTES</w:t>
      </w:r>
      <w:bookmarkEnd w:id="0"/>
      <w:bookmarkEnd w:id="1"/>
      <w:bookmarkEnd w:id="2"/>
      <w:bookmarkEnd w:id="3"/>
    </w:p>
    <w:p w:rsidR="004E421B" w:rsidRDefault="009942F4" w:rsidP="004E421B">
      <w:pPr>
        <w:pStyle w:val="ET"/>
        <w:outlineLvl w:val="0"/>
        <w:rPr>
          <w:rFonts w:ascii="Times New Roman" w:hAnsi="Times New Roman"/>
        </w:rPr>
      </w:pPr>
      <w:r>
        <w:rPr>
          <w:rFonts w:ascii="Times New Roman" w:hAnsi="Times New Roman"/>
        </w:rPr>
        <w:tab/>
        <w:t xml:space="preserve"> </w:t>
      </w:r>
      <w:r w:rsidR="00D71B95">
        <w:rPr>
          <w:rFonts w:ascii="Times New Roman" w:hAnsi="Times New Roman"/>
        </w:rPr>
        <w:t xml:space="preserve"> </w:t>
      </w:r>
      <w:r>
        <w:rPr>
          <w:rFonts w:ascii="Times New Roman" w:hAnsi="Times New Roman"/>
        </w:rPr>
        <w:t xml:space="preserve">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D71B95">
        <w:rPr>
          <w:rFonts w:ascii="Times New Roman" w:hAnsi="Times New Roman"/>
        </w:rPr>
        <w:t xml:space="preserve"> </w:t>
      </w:r>
      <w:r w:rsidR="009942F4">
        <w:rPr>
          <w:rFonts w:ascii="Times New Roman" w:hAnsi="Times New Roman"/>
        </w:rPr>
        <w:t xml:space="preserve">  </w:t>
      </w:r>
      <w:r>
        <w:rPr>
          <w:rFonts w:ascii="Times New Roman" w:hAnsi="Times New Roman"/>
        </w:rPr>
        <w:t>------</w:t>
      </w:r>
    </w:p>
    <w:p w:rsidR="004E421B" w:rsidRDefault="009942F4"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9942F4">
      <w:pPr>
        <w:pStyle w:val="ET"/>
        <w:spacing w:after="120"/>
        <w:rPr>
          <w:rFonts w:ascii="Times New Roman" w:hAnsi="Times New Roman"/>
        </w:rPr>
      </w:pPr>
      <w:r>
        <w:rPr>
          <w:rFonts w:ascii="Times New Roman" w:hAnsi="Times New Roman"/>
        </w:rPr>
        <w:tab/>
      </w:r>
      <w:r w:rsidR="009942F4">
        <w:rPr>
          <w:rFonts w:ascii="Times New Roman" w:hAnsi="Times New Roman"/>
        </w:rPr>
        <w:t xml:space="preserve"> </w:t>
      </w:r>
      <w:r w:rsidR="00D71B95">
        <w:rPr>
          <w:rFonts w:ascii="Times New Roman" w:hAnsi="Times New Roman"/>
        </w:rPr>
        <w:t xml:space="preserve"> </w:t>
      </w:r>
      <w:r w:rsidR="009942F4">
        <w:rPr>
          <w:rFonts w:ascii="Times New Roman" w:hAnsi="Times New Roman"/>
        </w:rPr>
        <w:t xml:space="preserve"> </w:t>
      </w:r>
      <w:r>
        <w:rPr>
          <w:rFonts w:ascii="Times New Roman" w:hAnsi="Times New Roman"/>
        </w:rPr>
        <w:t>------</w:t>
      </w:r>
    </w:p>
    <w:p w:rsidR="004E421B" w:rsidRPr="009942F4" w:rsidRDefault="004E421B" w:rsidP="009942F4">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9942F4">
        <w:rPr>
          <w:rFonts w:ascii="Times New Roman" w:hAnsi="Times New Roman"/>
          <w:i/>
          <w:sz w:val="22"/>
          <w:szCs w:val="22"/>
        </w:rPr>
        <w:t>Arrêt n°</w:t>
      </w:r>
      <w:bookmarkEnd w:id="8"/>
      <w:bookmarkEnd w:id="9"/>
      <w:bookmarkEnd w:id="10"/>
      <w:bookmarkEnd w:id="11"/>
      <w:r w:rsidRPr="009942F4">
        <w:rPr>
          <w:rFonts w:ascii="Times New Roman" w:hAnsi="Times New Roman"/>
          <w:i/>
          <w:sz w:val="22"/>
          <w:szCs w:val="22"/>
        </w:rPr>
        <w:t xml:space="preserve"> </w:t>
      </w:r>
      <w:r w:rsidR="009942F4" w:rsidRPr="009942F4">
        <w:rPr>
          <w:rFonts w:ascii="Times New Roman" w:hAnsi="Times New Roman"/>
          <w:i/>
          <w:sz w:val="22"/>
          <w:szCs w:val="22"/>
        </w:rPr>
        <w:t>68842</w:t>
      </w:r>
    </w:p>
    <w:p w:rsidR="009942F4" w:rsidRDefault="00B52D5B" w:rsidP="00EC1258">
      <w:pPr>
        <w:pStyle w:val="ET"/>
        <w:ind w:left="4678"/>
        <w:rPr>
          <w:b w:val="0"/>
        </w:rPr>
      </w:pPr>
      <w:r w:rsidRPr="00EC1258">
        <w:rPr>
          <w:b w:val="0"/>
        </w:rPr>
        <w:t xml:space="preserve">DIRECTION </w:t>
      </w:r>
      <w:r w:rsidR="00EC1258" w:rsidRPr="00EC1258">
        <w:rPr>
          <w:b w:val="0"/>
        </w:rPr>
        <w:t>DEPARTEMENTALE</w:t>
      </w:r>
    </w:p>
    <w:p w:rsidR="009942F4" w:rsidRDefault="00EC1258" w:rsidP="00EC1258">
      <w:pPr>
        <w:pStyle w:val="ET"/>
        <w:ind w:left="4678"/>
        <w:rPr>
          <w:b w:val="0"/>
        </w:rPr>
      </w:pPr>
      <w:r w:rsidRPr="00EC1258">
        <w:rPr>
          <w:b w:val="0"/>
        </w:rPr>
        <w:t xml:space="preserve">DES FINANCES </w:t>
      </w:r>
      <w:r w:rsidR="007F2EF7" w:rsidRPr="00EC1258">
        <w:rPr>
          <w:b w:val="0"/>
        </w:rPr>
        <w:t>PUBLIQUES</w:t>
      </w:r>
    </w:p>
    <w:p w:rsidR="00B52D5B" w:rsidRDefault="007F2EF7" w:rsidP="00EC1258">
      <w:pPr>
        <w:pStyle w:val="ET"/>
        <w:ind w:left="4678"/>
        <w:rPr>
          <w:b w:val="0"/>
        </w:rPr>
      </w:pPr>
      <w:r w:rsidRPr="00EC1258">
        <w:rPr>
          <w:b w:val="0"/>
        </w:rPr>
        <w:t>D</w:t>
      </w:r>
      <w:r w:rsidR="009F3DEE">
        <w:rPr>
          <w:b w:val="0"/>
        </w:rPr>
        <w:t xml:space="preserve">ES </w:t>
      </w:r>
      <w:r w:rsidR="001053C9">
        <w:rPr>
          <w:b w:val="0"/>
        </w:rPr>
        <w:t>BOUCHES</w:t>
      </w:r>
      <w:r w:rsidR="009942F4">
        <w:rPr>
          <w:b w:val="0"/>
        </w:rPr>
        <w:t>-</w:t>
      </w:r>
      <w:r w:rsidR="001053C9">
        <w:rPr>
          <w:b w:val="0"/>
        </w:rPr>
        <w:t>DU</w:t>
      </w:r>
      <w:r w:rsidR="009942F4">
        <w:rPr>
          <w:b w:val="0"/>
        </w:rPr>
        <w:t>-</w:t>
      </w:r>
      <w:r w:rsidR="001053C9">
        <w:rPr>
          <w:b w:val="0"/>
        </w:rPr>
        <w:t>RHÔNE</w:t>
      </w:r>
    </w:p>
    <w:p w:rsidR="001053C9" w:rsidRPr="00EC1258" w:rsidRDefault="009942F4" w:rsidP="00EC1258">
      <w:pPr>
        <w:pStyle w:val="ET"/>
        <w:ind w:left="4678"/>
        <w:rPr>
          <w:b w:val="0"/>
        </w:rPr>
      </w:pPr>
      <w:r>
        <w:rPr>
          <w:b w:val="0"/>
        </w:rPr>
        <w:t xml:space="preserve">(ex </w:t>
      </w:r>
      <w:r w:rsidR="001053C9">
        <w:rPr>
          <w:b w:val="0"/>
        </w:rPr>
        <w:t>DSF Bouches</w:t>
      </w:r>
      <w:r>
        <w:rPr>
          <w:b w:val="0"/>
        </w:rPr>
        <w:t>-</w:t>
      </w:r>
      <w:r w:rsidR="001053C9">
        <w:rPr>
          <w:b w:val="0"/>
        </w:rPr>
        <w:t>du</w:t>
      </w:r>
      <w:r>
        <w:rPr>
          <w:b w:val="0"/>
        </w:rPr>
        <w:t>-</w:t>
      </w:r>
      <w:r w:rsidR="001053C9">
        <w:rPr>
          <w:b w:val="0"/>
        </w:rPr>
        <w:t>Rhône</w:t>
      </w:r>
      <w:r>
        <w:rPr>
          <w:b w:val="0"/>
        </w:rPr>
        <w:t xml:space="preserve"> </w:t>
      </w:r>
      <w:r w:rsidR="00161FA8">
        <w:rPr>
          <w:b w:val="0"/>
        </w:rPr>
        <w:t xml:space="preserve">- </w:t>
      </w:r>
      <w:bookmarkStart w:id="12" w:name="_GoBack"/>
      <w:bookmarkEnd w:id="12"/>
      <w:r w:rsidR="001053C9">
        <w:rPr>
          <w:b w:val="0"/>
        </w:rPr>
        <w:t>Marseille</w:t>
      </w:r>
      <w:r w:rsidR="001A3900">
        <w:rPr>
          <w:b w:val="0"/>
        </w:rPr>
        <w:t>)</w:t>
      </w:r>
    </w:p>
    <w:p w:rsidR="007F2EF7" w:rsidRDefault="007F2EF7" w:rsidP="00B52D5B">
      <w:pPr>
        <w:pStyle w:val="Observation"/>
        <w:spacing w:line="240" w:lineRule="auto"/>
        <w:ind w:left="4678"/>
        <w:rPr>
          <w:b w:val="0"/>
        </w:rPr>
      </w:pPr>
    </w:p>
    <w:p w:rsidR="008C576D" w:rsidRDefault="00B52D5B" w:rsidP="00B52D5B">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p>
    <w:p w:rsidR="00B52D5B" w:rsidRDefault="00EC1258" w:rsidP="007F2EF7">
      <w:pPr>
        <w:pStyle w:val="ET"/>
        <w:ind w:left="4678"/>
        <w:rPr>
          <w:b w:val="0"/>
        </w:rPr>
      </w:pPr>
      <w:r>
        <w:rPr>
          <w:b w:val="0"/>
        </w:rPr>
        <w:t xml:space="preserve">DE </w:t>
      </w:r>
      <w:r w:rsidR="001053C9">
        <w:rPr>
          <w:b w:val="0"/>
        </w:rPr>
        <w:t>MARSEILLE 2</w:t>
      </w:r>
      <w:r w:rsidR="001053C9" w:rsidRPr="001053C9">
        <w:rPr>
          <w:b w:val="0"/>
          <w:vertAlign w:val="superscript"/>
        </w:rPr>
        <w:t>ème</w:t>
      </w:r>
      <w:r w:rsidR="001053C9">
        <w:rPr>
          <w:b w:val="0"/>
        </w:rPr>
        <w:t>/15</w:t>
      </w:r>
      <w:r w:rsidR="001053C9" w:rsidRPr="001053C9">
        <w:rPr>
          <w:b w:val="0"/>
          <w:vertAlign w:val="superscript"/>
        </w:rPr>
        <w:t>ème</w:t>
      </w:r>
      <w:r w:rsidR="001053C9">
        <w:rPr>
          <w:b w:val="0"/>
        </w:rPr>
        <w:t>/16</w:t>
      </w:r>
      <w:r w:rsidR="001053C9" w:rsidRPr="009942F4">
        <w:rPr>
          <w:b w:val="0"/>
          <w:vertAlign w:val="superscript"/>
        </w:rPr>
        <w:t>ème</w:t>
      </w:r>
    </w:p>
    <w:p w:rsidR="00A6428B" w:rsidRDefault="00A6428B" w:rsidP="00B52D5B">
      <w:pPr>
        <w:pStyle w:val="ET"/>
        <w:ind w:left="4678"/>
        <w:rPr>
          <w:rFonts w:ascii="Times New Roman" w:hAnsi="Times New Roman"/>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sidR="009F3DEE">
        <w:rPr>
          <w:rFonts w:ascii="Times New Roman" w:hAnsi="Times New Roman"/>
          <w:b w:val="0"/>
        </w:rPr>
        <w:t>s</w:t>
      </w:r>
      <w:r>
        <w:rPr>
          <w:rFonts w:ascii="Times New Roman" w:hAnsi="Times New Roman"/>
          <w:b w:val="0"/>
        </w:rPr>
        <w:t xml:space="preserve"> </w:t>
      </w:r>
      <w:r w:rsidRPr="001F30DB">
        <w:rPr>
          <w:rFonts w:ascii="Times New Roman" w:hAnsi="Times New Roman"/>
          <w:b w:val="0"/>
        </w:rPr>
        <w:t>200</w:t>
      </w:r>
      <w:r w:rsidR="001053C9">
        <w:rPr>
          <w:rFonts w:ascii="Times New Roman" w:hAnsi="Times New Roman"/>
          <w:b w:val="0"/>
        </w:rPr>
        <w:t>6,</w:t>
      </w:r>
      <w:r w:rsidR="009F3DEE">
        <w:rPr>
          <w:rFonts w:ascii="Times New Roman" w:hAnsi="Times New Roman"/>
          <w:b w:val="0"/>
        </w:rPr>
        <w:t xml:space="preserve"> 2007</w:t>
      </w:r>
      <w:r w:rsidR="001053C9">
        <w:rPr>
          <w:rFonts w:ascii="Times New Roman" w:hAnsi="Times New Roman"/>
          <w:b w:val="0"/>
        </w:rPr>
        <w:t xml:space="preserve"> et 2008</w:t>
      </w:r>
    </w:p>
    <w:p w:rsidR="009942F4" w:rsidRPr="001F30DB" w:rsidRDefault="009942F4"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Rapport n°</w:t>
      </w:r>
      <w:r w:rsidR="009942F4">
        <w:rPr>
          <w:rFonts w:ascii="Times New Roman" w:hAnsi="Times New Roman"/>
          <w:b w:val="0"/>
        </w:rPr>
        <w:t>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E55E8B">
        <w:rPr>
          <w:rFonts w:ascii="Times New Roman" w:hAnsi="Times New Roman"/>
          <w:b w:val="0"/>
        </w:rPr>
        <w:t>112-1</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E55E8B">
        <w:rPr>
          <w:rFonts w:ascii="Times New Roman" w:hAnsi="Times New Roman"/>
          <w:b w:val="0"/>
        </w:rPr>
        <w:t>5 juin</w:t>
      </w:r>
      <w:r w:rsidR="004E7C3C">
        <w:rPr>
          <w:rFonts w:ascii="Times New Roman" w:hAnsi="Times New Roman"/>
          <w:b w:val="0"/>
        </w:rPr>
        <w:t xml:space="preserve"> 2013</w:t>
      </w:r>
    </w:p>
    <w:p w:rsidR="009942F4" w:rsidRDefault="009942F4" w:rsidP="00B52D5B">
      <w:pPr>
        <w:pStyle w:val="Observation"/>
        <w:spacing w:line="240" w:lineRule="auto"/>
        <w:ind w:left="4678"/>
        <w:rPr>
          <w:rFonts w:ascii="Times New Roman" w:hAnsi="Times New Roman"/>
          <w:b w:val="0"/>
        </w:rPr>
      </w:pPr>
    </w:p>
    <w:p w:rsidR="00B52D5B" w:rsidRDefault="00B52D5B" w:rsidP="007238EA">
      <w:pPr>
        <w:pStyle w:val="Observation"/>
        <w:spacing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9942F4">
        <w:rPr>
          <w:rFonts w:ascii="Times New Roman" w:hAnsi="Times New Roman"/>
          <w:b w:val="0"/>
        </w:rPr>
        <w:t>5 février 2014</w:t>
      </w:r>
    </w:p>
    <w:p w:rsidR="004E421B" w:rsidRPr="00A01895" w:rsidRDefault="00264D57" w:rsidP="00A01895">
      <w:pPr>
        <w:pStyle w:val="Observation"/>
        <w:spacing w:before="100" w:beforeAutospacing="1" w:after="100" w:afterAutospacing="1" w:line="240" w:lineRule="auto"/>
        <w:ind w:left="0"/>
        <w:jc w:val="center"/>
        <w:rPr>
          <w:b w:val="0"/>
        </w:rPr>
      </w:pPr>
      <w:r w:rsidRPr="00A01895">
        <w:rPr>
          <w:b w:val="0"/>
        </w:rPr>
        <w:t>REPUBLIQUE FRANÇAISE</w:t>
      </w:r>
    </w:p>
    <w:p w:rsidR="00264D57" w:rsidRPr="00A01895" w:rsidRDefault="00264D57" w:rsidP="00A01895">
      <w:pPr>
        <w:pStyle w:val="Observation"/>
        <w:spacing w:before="100" w:beforeAutospacing="1" w:after="100" w:afterAutospacing="1" w:line="240" w:lineRule="auto"/>
        <w:ind w:left="0"/>
        <w:jc w:val="center"/>
        <w:rPr>
          <w:b w:val="0"/>
        </w:rPr>
      </w:pPr>
      <w:r w:rsidRPr="00A01895">
        <w:rPr>
          <w:b w:val="0"/>
        </w:rPr>
        <w:t>AU NOM DU PEUPLE FRANÇ</w:t>
      </w:r>
      <w:r w:rsidR="00A33C27">
        <w:rPr>
          <w:b w:val="0"/>
        </w:rPr>
        <w:t>AIS</w:t>
      </w:r>
      <w:r w:rsidR="00CE7970">
        <w:rPr>
          <w:b w:val="0"/>
        </w:rPr>
        <w:t> :</w:t>
      </w:r>
    </w:p>
    <w:p w:rsidR="00264D57" w:rsidRPr="00A01895" w:rsidRDefault="00264D57" w:rsidP="00A01895">
      <w:pPr>
        <w:pStyle w:val="Observation"/>
        <w:spacing w:before="100" w:beforeAutospacing="1" w:after="100" w:afterAutospacing="1" w:line="240" w:lineRule="auto"/>
        <w:ind w:left="0"/>
        <w:jc w:val="center"/>
        <w:rPr>
          <w:b w:val="0"/>
        </w:rPr>
      </w:pPr>
      <w:r w:rsidRPr="00A01895">
        <w:rPr>
          <w:b w:val="0"/>
        </w:rPr>
        <w:t>LA COUR DES COMPTES</w:t>
      </w:r>
      <w:r>
        <w:rPr>
          <w:b w:val="0"/>
        </w:rPr>
        <w:t xml:space="preserve"> a rendu l’arrêt suivant</w:t>
      </w:r>
      <w:r w:rsidR="00A01895">
        <w:rPr>
          <w:b w:val="0"/>
        </w:rPr>
        <w:t> :</w:t>
      </w:r>
    </w:p>
    <w:p w:rsidR="004E421B" w:rsidRDefault="004E421B" w:rsidP="009942F4">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pr</w:t>
      </w:r>
      <w:r w:rsidR="00D53BC2">
        <w:t>oduit</w:t>
      </w:r>
      <w:r w:rsidR="009F3DEE">
        <w:t>s</w:t>
      </w:r>
      <w:r w:rsidR="00D53BC2">
        <w:t xml:space="preserve"> </w:t>
      </w:r>
      <w:r w:rsidR="00F26C02">
        <w:t xml:space="preserve">en </w:t>
      </w:r>
      <w:r w:rsidR="00D063FC">
        <w:t>200</w:t>
      </w:r>
      <w:r w:rsidR="001053C9">
        <w:t>7, 2008</w:t>
      </w:r>
      <w:r w:rsidR="009C740D">
        <w:t xml:space="preserve"> </w:t>
      </w:r>
      <w:r w:rsidR="009F3DEE">
        <w:t>et 200</w:t>
      </w:r>
      <w:r w:rsidR="001053C9">
        <w:t>9</w:t>
      </w:r>
      <w:r w:rsidR="009F3DEE">
        <w:t xml:space="preserve"> </w:t>
      </w:r>
      <w:r>
        <w:t>par le tréso</w:t>
      </w:r>
      <w:r w:rsidR="00461736">
        <w:t>rier</w:t>
      </w:r>
      <w:r w:rsidR="00274E9A">
        <w:t>-</w:t>
      </w:r>
      <w:r w:rsidR="00461736">
        <w:t>payeur général d</w:t>
      </w:r>
      <w:r w:rsidR="00B606B0">
        <w:t>e</w:t>
      </w:r>
      <w:r w:rsidR="009F3DEE">
        <w:t>s</w:t>
      </w:r>
      <w:r w:rsidR="00FE446C">
        <w:t xml:space="preserve"> </w:t>
      </w:r>
      <w:r w:rsidR="001053C9">
        <w:t>Bouches</w:t>
      </w:r>
      <w:r w:rsidR="009942F4">
        <w:t>-</w:t>
      </w:r>
      <w:r w:rsidR="001053C9">
        <w:t>du</w:t>
      </w:r>
      <w:r w:rsidR="009942F4">
        <w:t>-</w:t>
      </w:r>
      <w:r w:rsidR="001053C9">
        <w:t>Rhône</w:t>
      </w:r>
      <w:r w:rsidR="00EC1258">
        <w:t xml:space="preserve"> </w:t>
      </w:r>
      <w:r w:rsidR="003C16FA">
        <w:t>e</w:t>
      </w:r>
      <w:r w:rsidR="00F06E29">
        <w:t>n</w:t>
      </w:r>
      <w:r w:rsidR="00CA21CB">
        <w:t xml:space="preserve"> </w:t>
      </w:r>
      <w:r>
        <w:t>qualité de comptabl</w:t>
      </w:r>
      <w:r w:rsidR="00DD24CD">
        <w:t>e principal</w:t>
      </w:r>
      <w:r w:rsidR="00461736">
        <w:t xml:space="preserve"> de l'</w:t>
      </w:r>
      <w:proofErr w:type="spellStart"/>
      <w:r w:rsidR="00461736">
        <w:t>Etat</w:t>
      </w:r>
      <w:proofErr w:type="spellEnd"/>
      <w:r w:rsidR="00D53BC2">
        <w:t>,</w:t>
      </w:r>
      <w:r w:rsidR="002D32D3">
        <w:t xml:space="preserve"> pour l</w:t>
      </w:r>
      <w:r w:rsidR="009F3DEE">
        <w:t xml:space="preserve">es </w:t>
      </w:r>
      <w:r w:rsidR="002D32D3">
        <w:t>exercice</w:t>
      </w:r>
      <w:r w:rsidR="009F3DEE">
        <w:t>s</w:t>
      </w:r>
      <w:r w:rsidR="00FE446C">
        <w:t xml:space="preserve"> </w:t>
      </w:r>
      <w:r w:rsidR="009C740D">
        <w:t>200</w:t>
      </w:r>
      <w:r w:rsidR="001053C9">
        <w:t>6</w:t>
      </w:r>
      <w:r w:rsidR="009F3DEE">
        <w:t xml:space="preserve"> </w:t>
      </w:r>
      <w:r w:rsidR="001053C9">
        <w:t>à</w:t>
      </w:r>
      <w:r w:rsidR="00FE446C">
        <w:t xml:space="preserve"> </w:t>
      </w:r>
      <w:r w:rsidR="009F3DEE">
        <w:t>200</w:t>
      </w:r>
      <w:r w:rsidR="001053C9">
        <w:t>8</w:t>
      </w:r>
      <w:r w:rsidR="002D32D3">
        <w:t>,</w:t>
      </w:r>
      <w:r>
        <w:t xml:space="preserve"> 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1053C9">
        <w:t>Bouches</w:t>
      </w:r>
      <w:r w:rsidR="009942F4">
        <w:t>-</w:t>
      </w:r>
      <w:r w:rsidR="001053C9">
        <w:t>du</w:t>
      </w:r>
      <w:r w:rsidR="009942F4">
        <w:t>-</w:t>
      </w:r>
      <w:r w:rsidR="001053C9">
        <w:t>Rhône - Marseille</w:t>
      </w:r>
      <w:r w:rsidR="009F3DEE">
        <w:t xml:space="preserve"> </w:t>
      </w:r>
      <w:r w:rsidR="00DF37B5">
        <w:t>p</w:t>
      </w:r>
      <w:r w:rsidR="00461736">
        <w:t>our le</w:t>
      </w:r>
      <w:r w:rsidR="001053C9">
        <w:t>s</w:t>
      </w:r>
      <w:r w:rsidR="00461736">
        <w:t xml:space="preserve"> </w:t>
      </w:r>
      <w:r w:rsidR="002D32D3">
        <w:t>même</w:t>
      </w:r>
      <w:r w:rsidR="001053C9">
        <w:t>s</w:t>
      </w:r>
      <w:r w:rsidR="002D32D3">
        <w:t xml:space="preserve"> </w:t>
      </w:r>
      <w:r w:rsidR="00DD24CD">
        <w:t>exercice</w:t>
      </w:r>
      <w:r w:rsidR="001053C9">
        <w:t>s</w:t>
      </w:r>
      <w:r w:rsidR="00FE446C">
        <w:t>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FE446C">
        <w:t> ;</w:t>
      </w:r>
    </w:p>
    <w:p w:rsidR="002D32D3" w:rsidRDefault="002D32D3" w:rsidP="003C74AD">
      <w:pPr>
        <w:pStyle w:val="corpsdetexte0"/>
        <w:ind w:firstLine="709"/>
      </w:pPr>
      <w:r>
        <w:t xml:space="preserve">Vu les balances de comptes desdits états au 31 décembre de </w:t>
      </w:r>
      <w:r w:rsidR="009F3DEE">
        <w:t xml:space="preserve">chacune des </w:t>
      </w:r>
      <w:r>
        <w:t>année</w:t>
      </w:r>
      <w:r w:rsidR="009F3DEE">
        <w:t>s</w:t>
      </w:r>
      <w:r>
        <w:t xml:space="preserve"> 200</w:t>
      </w:r>
      <w:r w:rsidR="001053C9">
        <w:t>6</w:t>
      </w:r>
      <w:r w:rsidR="009F3DEE">
        <w:t xml:space="preserve"> </w:t>
      </w:r>
      <w:r w:rsidR="001053C9">
        <w:t>à</w:t>
      </w:r>
      <w:r w:rsidR="009F3DEE">
        <w:t xml:space="preserve"> 200</w:t>
      </w:r>
      <w:r w:rsidR="001053C9">
        <w:t>8</w:t>
      </w:r>
      <w:r w:rsidR="00FE446C">
        <w:t> ;</w:t>
      </w:r>
    </w:p>
    <w:p w:rsidR="00971AAF" w:rsidRDefault="00971AAF" w:rsidP="003C74AD">
      <w:pPr>
        <w:pStyle w:val="corpsdetexte0"/>
        <w:ind w:firstLine="709"/>
      </w:pPr>
      <w:r>
        <w:t>Vu les états nominatifs des droits pris en charge par ces comp</w:t>
      </w:r>
      <w:r w:rsidR="00461736">
        <w:t>tables jusqu'au 31</w:t>
      </w:r>
      <w:r w:rsidR="00FE446C">
        <w:t xml:space="preserve"> </w:t>
      </w:r>
      <w:r w:rsidR="00461736">
        <w:t>décembre</w:t>
      </w:r>
      <w:r w:rsidR="00FE446C">
        <w:t xml:space="preserve"> </w:t>
      </w:r>
      <w:r w:rsidR="00461736">
        <w:t>200</w:t>
      </w:r>
      <w:r w:rsidR="001053C9">
        <w:t xml:space="preserve">5 </w:t>
      </w:r>
      <w:r>
        <w:t>et restant</w:t>
      </w:r>
      <w:r w:rsidR="00461736">
        <w:t xml:space="preserve"> à recouvrer au 31</w:t>
      </w:r>
      <w:r w:rsidR="00FE446C">
        <w:t xml:space="preserve"> </w:t>
      </w:r>
      <w:r w:rsidR="00461736">
        <w:t>décembre</w:t>
      </w:r>
      <w:r w:rsidR="00FE446C">
        <w:t xml:space="preserve"> </w:t>
      </w:r>
      <w:r w:rsidR="001053C9">
        <w:t>2008</w:t>
      </w:r>
      <w:r w:rsidR="00FE446C">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8778BF" w:rsidRDefault="008778BF" w:rsidP="003C74AD">
      <w:pPr>
        <w:pStyle w:val="Corpsdetexte"/>
        <w:spacing w:before="240" w:after="0"/>
      </w:pPr>
      <w:r>
        <w:lastRenderedPageBreak/>
        <w:t>Vu le décret n°</w:t>
      </w:r>
      <w:r w:rsidR="009942F4">
        <w:t> </w:t>
      </w:r>
      <w:r>
        <w:t>62-1587 du 29</w:t>
      </w:r>
      <w:r w:rsidR="009942F4">
        <w:t> </w:t>
      </w:r>
      <w:r>
        <w:t>décembre</w:t>
      </w:r>
      <w:r w:rsidR="009942F4">
        <w:t> </w:t>
      </w:r>
      <w:r>
        <w:t>1962 portant règlement général de la comptabilité publique ;</w:t>
      </w:r>
    </w:p>
    <w:p w:rsidR="004E421B" w:rsidRDefault="004E421B" w:rsidP="003C74AD">
      <w:pPr>
        <w:pStyle w:val="Corpsdetexte"/>
        <w:spacing w:before="240" w:after="0"/>
      </w:pPr>
      <w:r>
        <w:t>Vu le décret n°</w:t>
      </w:r>
      <w:r w:rsidR="009942F4">
        <w:t> </w:t>
      </w:r>
      <w:r>
        <w:t>77-1017 du 1</w:t>
      </w:r>
      <w:r>
        <w:rPr>
          <w:vertAlign w:val="superscript"/>
        </w:rPr>
        <w:t>er</w:t>
      </w:r>
      <w:r w:rsidR="009942F4">
        <w:rPr>
          <w:vertAlign w:val="superscript"/>
        </w:rPr>
        <w:t> </w:t>
      </w:r>
      <w:r>
        <w:t>septembre</w:t>
      </w:r>
      <w:r w:rsidR="009942F4">
        <w:t> </w:t>
      </w:r>
      <w:r>
        <w:t>1977 relatif à la responsabilité des comptables des administrations financières ;</w:t>
      </w:r>
    </w:p>
    <w:p w:rsidR="005D26BF" w:rsidRDefault="004E421B" w:rsidP="003C74AD">
      <w:pPr>
        <w:pStyle w:val="Corpsdetexte"/>
        <w:spacing w:before="240" w:after="0"/>
      </w:pPr>
      <w:r w:rsidRPr="00122EF0">
        <w:t xml:space="preserve">Vu l’article 60 </w:t>
      </w:r>
      <w:r w:rsidR="00E07D00" w:rsidRPr="00122EF0">
        <w:t xml:space="preserve">de la loi de finances </w:t>
      </w:r>
      <w:r w:rsidRPr="00122EF0">
        <w:t>n°</w:t>
      </w:r>
      <w:r w:rsidR="009942F4">
        <w:t> </w:t>
      </w:r>
      <w:r w:rsidRPr="00122EF0">
        <w:t>63-156 du 23 février 1963</w:t>
      </w:r>
      <w:r w:rsidR="00E07D00" w:rsidRPr="00122EF0">
        <w:t>, dans sa rédaction issue de l’article 90 de la loi n</w:t>
      </w:r>
      <w:r w:rsidR="005D26BF" w:rsidRPr="00122EF0">
        <w:t>°</w:t>
      </w:r>
      <w:r w:rsidR="009942F4">
        <w:t> </w:t>
      </w:r>
      <w:r w:rsidR="005D26BF" w:rsidRPr="00122EF0">
        <w:t xml:space="preserve">2011-1978 du 28 décembre 2011 de finances </w:t>
      </w:r>
      <w:r w:rsidR="00E07D00" w:rsidRPr="00122EF0">
        <w:t>rectificative pour</w:t>
      </w:r>
      <w:r w:rsidR="00FE446C">
        <w:t xml:space="preserve"> </w:t>
      </w:r>
      <w:r w:rsidR="00E07D00" w:rsidRPr="00122EF0">
        <w:t xml:space="preserve">2011 </w:t>
      </w:r>
      <w:r w:rsidRPr="00122EF0">
        <w:t>;</w:t>
      </w:r>
    </w:p>
    <w:p w:rsidR="00C36927" w:rsidRDefault="00C36927" w:rsidP="00C36927">
      <w:pPr>
        <w:pStyle w:val="Corpsdetexte"/>
        <w:spacing w:before="240" w:after="0"/>
      </w:pPr>
      <w:r>
        <w:t>Vu la loi n°</w:t>
      </w:r>
      <w:r w:rsidR="009942F4">
        <w:t> </w:t>
      </w:r>
      <w:r>
        <w:t>2008-1091 du 28 octobre 2008, relative à la Cour des comptes et aux chambres régionales des comptes, et notamment son article 34, 1</w:t>
      </w:r>
      <w:r w:rsidRPr="003F673B">
        <w:rPr>
          <w:vertAlign w:val="superscript"/>
        </w:rPr>
        <w:t>er</w:t>
      </w:r>
      <w:r>
        <w:t xml:space="preserve"> alinéa ;</w:t>
      </w:r>
    </w:p>
    <w:p w:rsidR="004E421B" w:rsidRDefault="005D26BF" w:rsidP="003C74AD">
      <w:pPr>
        <w:pStyle w:val="Corpsdetexte"/>
        <w:spacing w:before="240" w:after="0"/>
      </w:pPr>
      <w:r w:rsidRPr="00122EF0">
        <w:t>Vu le décret n°</w:t>
      </w:r>
      <w:r w:rsidR="009942F4">
        <w:t> </w:t>
      </w:r>
      <w:r w:rsidRPr="00122EF0">
        <w:t>2012-1386 du 10</w:t>
      </w:r>
      <w:r w:rsidR="00FE446C">
        <w:t xml:space="preserve"> </w:t>
      </w:r>
      <w:r w:rsidRPr="00122EF0">
        <w:t>décembre</w:t>
      </w:r>
      <w:r w:rsidR="00FE446C">
        <w:t xml:space="preserve"> </w:t>
      </w:r>
      <w:r w:rsidRPr="00122EF0">
        <w:t>2012</w:t>
      </w:r>
      <w:r w:rsidR="00FE446C">
        <w:t xml:space="preserve"> </w:t>
      </w:r>
      <w:r w:rsidR="00E07D00" w:rsidRPr="00122EF0">
        <w:t>portant application du deuxième alinéa du VI de l’article 60 de la loi de finances de 1963 susvisée</w:t>
      </w:r>
      <w:r w:rsidR="00FE446C">
        <w:t> ;</w:t>
      </w:r>
    </w:p>
    <w:p w:rsidR="00133406" w:rsidRDefault="00133406" w:rsidP="003C74AD">
      <w:pPr>
        <w:pStyle w:val="Corpsdetexte"/>
        <w:spacing w:before="240" w:after="0"/>
      </w:pPr>
      <w:r w:rsidRPr="00122EF0">
        <w:t>Vu l'arrêté n°</w:t>
      </w:r>
      <w:r w:rsidR="009942F4">
        <w:t> </w:t>
      </w:r>
      <w:r w:rsidRPr="00122EF0">
        <w:t>1</w:t>
      </w:r>
      <w:r w:rsidR="00C3451B" w:rsidRPr="00122EF0">
        <w:t>2-</w:t>
      </w:r>
      <w:r w:rsidR="006405E7" w:rsidRPr="00122EF0">
        <w:t>831</w:t>
      </w:r>
      <w:r w:rsidRPr="00122EF0">
        <w:t xml:space="preserve"> du Premier président, du </w:t>
      </w:r>
      <w:r w:rsidR="006405E7" w:rsidRPr="00122EF0">
        <w:t>2</w:t>
      </w:r>
      <w:r w:rsidR="00C3451B" w:rsidRPr="00122EF0">
        <w:t xml:space="preserve">1 </w:t>
      </w:r>
      <w:r w:rsidR="006405E7" w:rsidRPr="00122EF0">
        <w:t xml:space="preserve">décembre </w:t>
      </w:r>
      <w:r w:rsidR="00C3451B" w:rsidRPr="00122EF0">
        <w:t>2012</w:t>
      </w:r>
      <w:r w:rsidRPr="00122EF0">
        <w:t>, portant répartition des attributions entre les chambres de la</w:t>
      </w:r>
      <w:r w:rsidRPr="001F30DB">
        <w:t xml:space="preserve"> Cour des comptes</w:t>
      </w:r>
      <w:r>
        <w:t> ;</w:t>
      </w:r>
    </w:p>
    <w:p w:rsidR="00274E9A" w:rsidRPr="001F30DB" w:rsidRDefault="00165AC7" w:rsidP="003C74AD">
      <w:pPr>
        <w:pStyle w:val="Corpsdetexte"/>
        <w:spacing w:before="240" w:after="0"/>
      </w:pPr>
      <w:r>
        <w:t xml:space="preserve">Vu </w:t>
      </w:r>
      <w:r w:rsidR="00274E9A" w:rsidRPr="001F30DB">
        <w:t>l’arrêté modifié n°</w:t>
      </w:r>
      <w:r w:rsidR="009942F4">
        <w:t> </w:t>
      </w:r>
      <w:r w:rsidR="00274E9A" w:rsidRPr="001F30DB">
        <w:t xml:space="preserve">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D06882" w:rsidRDefault="00D06882" w:rsidP="003C74AD">
      <w:pPr>
        <w:pStyle w:val="Corpsdetexte"/>
        <w:spacing w:before="240" w:after="0"/>
      </w:pPr>
      <w:r>
        <w:t>Vu le réquisitoire à fin d’instruction de charge</w:t>
      </w:r>
      <w:r w:rsidR="009942F4">
        <w:t>s</w:t>
      </w:r>
      <w:r>
        <w:t xml:space="preserve"> du </w:t>
      </w:r>
      <w:r w:rsidR="00F26C02">
        <w:t>P</w:t>
      </w:r>
      <w:r>
        <w:t>rocureur général prè</w:t>
      </w:r>
      <w:r w:rsidR="00461736">
        <w:t xml:space="preserve">s la Cour des comptes </w:t>
      </w:r>
      <w:r w:rsidR="00461736" w:rsidRPr="00E920B3">
        <w:t>n°</w:t>
      </w:r>
      <w:r w:rsidR="009942F4">
        <w:t> </w:t>
      </w:r>
      <w:r w:rsidR="00461736" w:rsidRPr="00E920B3">
        <w:t>20</w:t>
      </w:r>
      <w:r w:rsidR="003C16FA" w:rsidRPr="00E920B3">
        <w:t>1</w:t>
      </w:r>
      <w:r w:rsidR="00541CA4" w:rsidRPr="00E920B3">
        <w:t>2</w:t>
      </w:r>
      <w:r w:rsidR="00461736" w:rsidRPr="00E920B3">
        <w:t>-</w:t>
      </w:r>
      <w:r w:rsidR="005E0D3E">
        <w:t>71</w:t>
      </w:r>
      <w:r w:rsidR="00E920B3" w:rsidRPr="00E920B3">
        <w:t xml:space="preserve"> </w:t>
      </w:r>
      <w:r w:rsidR="00541CA4" w:rsidRPr="00E920B3">
        <w:t>RQ</w:t>
      </w:r>
      <w:r w:rsidR="00F12A18" w:rsidRPr="00E920B3">
        <w:t>-</w:t>
      </w:r>
      <w:r w:rsidR="00461736" w:rsidRPr="00E920B3">
        <w:t xml:space="preserve">DB du </w:t>
      </w:r>
      <w:r w:rsidR="005E0D3E">
        <w:t>29 octobre</w:t>
      </w:r>
      <w:r w:rsidR="006708E6" w:rsidRPr="00E920B3">
        <w:t xml:space="preserve"> </w:t>
      </w:r>
      <w:r w:rsidR="00F06E29" w:rsidRPr="00E920B3">
        <w:t>20</w:t>
      </w:r>
      <w:r w:rsidR="003C16FA" w:rsidRPr="00E920B3">
        <w:t>1</w:t>
      </w:r>
      <w:r w:rsidR="00541CA4" w:rsidRPr="00E920B3">
        <w:t>2</w:t>
      </w:r>
      <w:r w:rsidR="00F06E29" w:rsidRPr="00E920B3">
        <w:t>,</w:t>
      </w:r>
      <w:r w:rsidR="001456BE" w:rsidRPr="00E920B3">
        <w:t xml:space="preserve"> dont</w:t>
      </w:r>
      <w:r w:rsidR="001456BE">
        <w:t xml:space="preserve"> M. </w:t>
      </w:r>
      <w:r w:rsidR="00DE71A6">
        <w:t>X</w:t>
      </w:r>
      <w:r w:rsidR="001456BE">
        <w:t>, comptable</w:t>
      </w:r>
      <w:r w:rsidR="0091055D">
        <w:t>,</w:t>
      </w:r>
      <w:r w:rsidR="001456BE">
        <w:t xml:space="preserve"> a accusé réception le</w:t>
      </w:r>
      <w:r w:rsidR="00541CA4">
        <w:t xml:space="preserve"> </w:t>
      </w:r>
      <w:r w:rsidR="00E920B3">
        <w:t>1</w:t>
      </w:r>
      <w:r w:rsidR="005E0D3E">
        <w:t>5</w:t>
      </w:r>
      <w:r w:rsidR="00FE446C">
        <w:t xml:space="preserve"> </w:t>
      </w:r>
      <w:r w:rsidR="00E920B3" w:rsidRPr="00E920B3">
        <w:t>novembre</w:t>
      </w:r>
      <w:r w:rsidR="00FE446C">
        <w:t xml:space="preserve"> </w:t>
      </w:r>
      <w:r w:rsidR="0055130C" w:rsidRPr="00E920B3">
        <w:t>201</w:t>
      </w:r>
      <w:r w:rsidR="00541CA4" w:rsidRPr="00E920B3">
        <w:t>2</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FE446C">
        <w:t xml:space="preserve"> </w:t>
      </w:r>
      <w:r w:rsidR="005E0D3E">
        <w:t>31</w:t>
      </w:r>
      <w:r w:rsidR="00FE446C">
        <w:t xml:space="preserve"> </w:t>
      </w:r>
      <w:r w:rsidR="003531A0">
        <w:t>octobre</w:t>
      </w:r>
      <w:r w:rsidR="00FE446C">
        <w:t xml:space="preserve"> </w:t>
      </w:r>
      <w:r w:rsidR="003531A0">
        <w:t>2012</w:t>
      </w:r>
      <w:r w:rsidR="00D06882">
        <w:t xml:space="preserve"> désignant </w:t>
      </w:r>
      <w:r w:rsidR="00D06882" w:rsidRPr="003531A0">
        <w:t>M</w:t>
      </w:r>
      <w:r w:rsidR="002A4844" w:rsidRPr="003531A0">
        <w:t>.</w:t>
      </w:r>
      <w:r w:rsidR="009942F4">
        <w:t xml:space="preserve"> Alain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09009E">
        <w:t xml:space="preserve"> </w:t>
      </w:r>
      <w:r w:rsidR="00274E9A">
        <w:t>donner au réquisitoire susvisé</w:t>
      </w:r>
      <w:r w:rsidR="00D06882">
        <w:t> ;</w:t>
      </w:r>
    </w:p>
    <w:p w:rsidR="005F6E4C" w:rsidRDefault="005F6E4C" w:rsidP="003C74AD">
      <w:pPr>
        <w:pStyle w:val="Corpsdetexte"/>
        <w:spacing w:before="240" w:after="0"/>
      </w:pPr>
      <w:r>
        <w:t>Vu le cautionnement de M.</w:t>
      </w:r>
      <w:r w:rsidR="009942F4">
        <w:t> </w:t>
      </w:r>
      <w:r w:rsidR="00DE71A6">
        <w:t>X</w:t>
      </w:r>
      <w:r>
        <w:t xml:space="preserve">, comptable à </w:t>
      </w:r>
      <w:r w:rsidR="005E0D3E">
        <w:t xml:space="preserve">Marseille </w:t>
      </w:r>
      <w:r w:rsidR="00FE446C">
        <w:t>2</w:t>
      </w:r>
      <w:r w:rsidR="005E0D3E" w:rsidRPr="00FE446C">
        <w:rPr>
          <w:vertAlign w:val="superscript"/>
        </w:rPr>
        <w:t>ème</w:t>
      </w:r>
      <w:r w:rsidR="005E0D3E">
        <w:t>/15</w:t>
      </w:r>
      <w:r w:rsidR="005E0D3E" w:rsidRPr="005E0D3E">
        <w:rPr>
          <w:vertAlign w:val="superscript"/>
        </w:rPr>
        <w:t>ème</w:t>
      </w:r>
      <w:r w:rsidR="005E0D3E">
        <w:t>/16</w:t>
      </w:r>
      <w:r w:rsidR="005E0D3E" w:rsidRPr="003933C0">
        <w:rPr>
          <w:vertAlign w:val="superscript"/>
        </w:rPr>
        <w:t>ème</w:t>
      </w:r>
      <w:r>
        <w:t xml:space="preserve">, d’un montant de </w:t>
      </w:r>
      <w:r w:rsidR="005E0D3E">
        <w:t>170</w:t>
      </w:r>
      <w:r w:rsidR="003933C0">
        <w:t> </w:t>
      </w:r>
      <w:r w:rsidR="005E0D3E">
        <w:t>742</w:t>
      </w:r>
      <w:r w:rsidR="003933C0">
        <w:t> </w:t>
      </w:r>
      <w:r w:rsidR="009942F4">
        <w:t xml:space="preserve">€ </w:t>
      </w:r>
      <w:r>
        <w:t>à compter du 1</w:t>
      </w:r>
      <w:r w:rsidRPr="005F6E4C">
        <w:rPr>
          <w:vertAlign w:val="superscript"/>
        </w:rPr>
        <w:t>er</w:t>
      </w:r>
      <w:r w:rsidR="00FE446C">
        <w:t xml:space="preserve"> </w:t>
      </w:r>
      <w:r w:rsidR="005E0D3E">
        <w:t>septembre</w:t>
      </w:r>
      <w:r w:rsidR="00FE446C">
        <w:t xml:space="preserve"> </w:t>
      </w:r>
      <w:r w:rsidR="005E0D3E">
        <w:t>2005</w:t>
      </w:r>
      <w:r>
        <w:t> ;</w:t>
      </w:r>
    </w:p>
    <w:p w:rsidR="00667EA1" w:rsidRDefault="00667EA1" w:rsidP="003C74AD">
      <w:pPr>
        <w:pStyle w:val="Corpsdetexte"/>
        <w:spacing w:before="240" w:after="0"/>
      </w:pPr>
      <w:r>
        <w:t xml:space="preserve">Vu les éléments de réponse produits par le comptable le </w:t>
      </w:r>
      <w:r w:rsidR="005E0D3E">
        <w:t>30</w:t>
      </w:r>
      <w:r w:rsidR="00FE446C">
        <w:t xml:space="preserve"> </w:t>
      </w:r>
      <w:r w:rsidR="005E0D3E">
        <w:t>novembre</w:t>
      </w:r>
      <w:r w:rsidR="00FE446C">
        <w:t xml:space="preserve"> </w:t>
      </w:r>
      <w:r w:rsidR="005E0D3E">
        <w:t>2012, puis le</w:t>
      </w:r>
      <w:r w:rsidR="00FE446C">
        <w:t xml:space="preserve"> </w:t>
      </w:r>
      <w:r w:rsidR="005E0D3E">
        <w:t>27</w:t>
      </w:r>
      <w:r w:rsidR="00FE446C">
        <w:t xml:space="preserve"> </w:t>
      </w:r>
      <w:r w:rsidR="005E0D3E">
        <w:t>février</w:t>
      </w:r>
      <w:r w:rsidR="00FE446C">
        <w:t xml:space="preserve"> </w:t>
      </w:r>
      <w:r w:rsidR="005E0D3E">
        <w:t>2013</w:t>
      </w:r>
      <w:r>
        <w:t> ;</w:t>
      </w:r>
    </w:p>
    <w:p w:rsidR="00D06882" w:rsidRDefault="00D06882" w:rsidP="003C74AD">
      <w:pPr>
        <w:pStyle w:val="Corpsdetexte"/>
        <w:spacing w:before="240" w:after="0"/>
      </w:pPr>
      <w:r>
        <w:t xml:space="preserve">Sur le rapport de </w:t>
      </w:r>
      <w:r w:rsidR="00F06E29">
        <w:t>M</w:t>
      </w:r>
      <w:r w:rsidR="002A4844">
        <w:t>.</w:t>
      </w:r>
      <w:r w:rsidR="003933C0">
        <w:t> </w:t>
      </w:r>
      <w:r w:rsidR="00D71B95">
        <w:t xml:space="preserve">Alain </w:t>
      </w:r>
      <w:proofErr w:type="spellStart"/>
      <w:r w:rsidR="005E0D3E">
        <w:t>Levionnois</w:t>
      </w:r>
      <w:proofErr w:type="spellEnd"/>
      <w:r w:rsidR="00F06E29" w:rsidRPr="003531A0">
        <w:t>, conseill</w:t>
      </w:r>
      <w:r w:rsidR="002A4844" w:rsidRPr="003531A0">
        <w:t xml:space="preserve">er </w:t>
      </w:r>
      <w:r w:rsidR="005E0D3E">
        <w:t>référendaire</w:t>
      </w:r>
      <w:r w:rsidR="00FE446C">
        <w:t> </w:t>
      </w:r>
      <w:r w:rsidRPr="003531A0">
        <w:t>;</w:t>
      </w:r>
    </w:p>
    <w:p w:rsidR="00EC75DB" w:rsidRDefault="00EC75DB" w:rsidP="00EC75DB">
      <w:pPr>
        <w:pStyle w:val="Corpsdetexte"/>
        <w:spacing w:before="240" w:after="0"/>
      </w:pPr>
      <w:r>
        <w:t>Vu les conclusions n°</w:t>
      </w:r>
      <w:r w:rsidR="003933C0">
        <w:t> </w:t>
      </w:r>
      <w:r w:rsidR="00E55E8B">
        <w:t>401</w:t>
      </w:r>
      <w:r>
        <w:t xml:space="preserve"> du </w:t>
      </w:r>
      <w:r w:rsidRPr="005E0D3E">
        <w:t>P</w:t>
      </w:r>
      <w:r>
        <w:t xml:space="preserve">rocureur général près la </w:t>
      </w:r>
      <w:r w:rsidR="005E0D3E">
        <w:t>C</w:t>
      </w:r>
      <w:r>
        <w:t>our des comptes</w:t>
      </w:r>
      <w:r w:rsidR="000563A4">
        <w:t>,</w:t>
      </w:r>
      <w:r>
        <w:t xml:space="preserve"> du </w:t>
      </w:r>
      <w:r w:rsidR="00E55E8B">
        <w:t>29</w:t>
      </w:r>
      <w:r w:rsidR="00FE446C">
        <w:t xml:space="preserve"> </w:t>
      </w:r>
      <w:r w:rsidR="00E55E8B">
        <w:t>mai</w:t>
      </w:r>
      <w:r w:rsidR="00FE446C">
        <w:t xml:space="preserve"> </w:t>
      </w:r>
      <w:r>
        <w:t>2013</w:t>
      </w:r>
      <w:r w:rsidR="00FE446C">
        <w:t> ;</w:t>
      </w:r>
    </w:p>
    <w:p w:rsidR="00EC75DB" w:rsidRDefault="00EC75DB" w:rsidP="00EC75DB">
      <w:pPr>
        <w:pStyle w:val="Corpsdetexte"/>
        <w:spacing w:before="240" w:after="0"/>
      </w:pPr>
      <w:r>
        <w:t xml:space="preserve">Vu la lettre du </w:t>
      </w:r>
      <w:r w:rsidR="00E55E8B">
        <w:t>3 mai</w:t>
      </w:r>
      <w:r>
        <w:t xml:space="preserve"> 2013 du président de la première chambre désignant </w:t>
      </w:r>
      <w:r w:rsidR="003933C0">
        <w:br/>
      </w:r>
      <w:r>
        <w:t>M.</w:t>
      </w:r>
      <w:r w:rsidR="00E55E8B">
        <w:t> </w:t>
      </w:r>
      <w:r w:rsidR="003933C0">
        <w:t xml:space="preserve">Bruno </w:t>
      </w:r>
      <w:proofErr w:type="spellStart"/>
      <w:r w:rsidR="00E55E8B">
        <w:t>Ory</w:t>
      </w:r>
      <w:r w:rsidR="00FE446C">
        <w:t>-</w:t>
      </w:r>
      <w:r w:rsidR="00E55E8B">
        <w:t>Lavollée</w:t>
      </w:r>
      <w:proofErr w:type="spellEnd"/>
      <w:r w:rsidRPr="007238EA">
        <w:t>,</w:t>
      </w:r>
      <w:r>
        <w:t xml:space="preserve"> conseiller </w:t>
      </w:r>
      <w:r w:rsidRPr="007238EA">
        <w:t>maître, comme</w:t>
      </w:r>
      <w:r>
        <w:t xml:space="preserve"> réviseur ;</w:t>
      </w:r>
    </w:p>
    <w:p w:rsidR="000C17C4" w:rsidRDefault="00EC75DB" w:rsidP="003C74AD">
      <w:pPr>
        <w:pStyle w:val="Corpsdetexte"/>
        <w:spacing w:before="240" w:after="0"/>
      </w:pPr>
      <w:r>
        <w:t xml:space="preserve">Vu </w:t>
      </w:r>
      <w:r w:rsidR="000C17C4">
        <w:t xml:space="preserve">la lettre </w:t>
      </w:r>
      <w:r w:rsidR="000C17C4" w:rsidRPr="007238EA">
        <w:t xml:space="preserve">du </w:t>
      </w:r>
      <w:r w:rsidR="00E55E8B">
        <w:t>2 mai</w:t>
      </w:r>
      <w:r w:rsidR="00DB6046">
        <w:t xml:space="preserve"> </w:t>
      </w:r>
      <w:r w:rsidR="008D77C8" w:rsidRPr="007238EA">
        <w:t>201</w:t>
      </w:r>
      <w:r w:rsidR="00850934">
        <w:t>3</w:t>
      </w:r>
      <w:r w:rsidR="000C17C4" w:rsidRPr="007238EA">
        <w:t xml:space="preserve"> informant M.</w:t>
      </w:r>
      <w:r w:rsidR="003933C0">
        <w:t> </w:t>
      </w:r>
      <w:r w:rsidR="00DE71A6">
        <w:t>X</w:t>
      </w:r>
      <w:r w:rsidR="002A4844" w:rsidRPr="007238EA">
        <w:t xml:space="preserve"> </w:t>
      </w:r>
      <w:r w:rsidR="006708E6" w:rsidRPr="007238EA">
        <w:t xml:space="preserve">de </w:t>
      </w:r>
      <w:r w:rsidR="000C17C4" w:rsidRPr="007238EA">
        <w:t>la date de l’audience publique du</w:t>
      </w:r>
      <w:r w:rsidR="00FE446C">
        <w:t xml:space="preserve"> </w:t>
      </w:r>
      <w:r w:rsidR="00E55E8B">
        <w:t>5</w:t>
      </w:r>
      <w:r w:rsidR="00FE446C">
        <w:t xml:space="preserve"> </w:t>
      </w:r>
      <w:r w:rsidR="00E55E8B">
        <w:t>juin</w:t>
      </w:r>
      <w:r w:rsidR="00A1768F">
        <w:t xml:space="preserve"> </w:t>
      </w:r>
      <w:r w:rsidR="008D77C8" w:rsidRPr="007238EA">
        <w:t>201</w:t>
      </w:r>
      <w:r w:rsidR="00A1768F">
        <w:t>3</w:t>
      </w:r>
      <w:r w:rsidR="000C17C4" w:rsidRPr="007238EA">
        <w:t>, et l’accusé de réception</w:t>
      </w:r>
      <w:r w:rsidR="000C17C4">
        <w:t xml:space="preserve"> de cette lettre </w:t>
      </w:r>
      <w:r w:rsidR="0091055D">
        <w:t xml:space="preserve">signé le </w:t>
      </w:r>
      <w:r w:rsidR="00E55E8B">
        <w:t>6 mai</w:t>
      </w:r>
      <w:r w:rsidR="00371E86">
        <w:t xml:space="preserve"> </w:t>
      </w:r>
      <w:r w:rsidR="008D77C8" w:rsidRPr="007238EA">
        <w:t>201</w:t>
      </w:r>
      <w:r w:rsidR="00A1768F">
        <w:t>3</w:t>
      </w:r>
      <w:r w:rsidR="00E16933" w:rsidRPr="007238EA">
        <w:t xml:space="preserve"> </w:t>
      </w:r>
      <w:r w:rsidR="000C17C4" w:rsidRPr="007238EA">
        <w:t>par le comptable ;</w:t>
      </w:r>
    </w:p>
    <w:p w:rsidR="003933C0" w:rsidRDefault="00D06882" w:rsidP="003933C0">
      <w:pPr>
        <w:pStyle w:val="Corpsdetexte"/>
        <w:spacing w:before="240" w:after="0"/>
      </w:pPr>
      <w:r>
        <w:t>Entendu</w:t>
      </w:r>
      <w:r w:rsidR="000C17C4">
        <w:t>s</w:t>
      </w:r>
      <w:r>
        <w:t xml:space="preserve"> </w:t>
      </w:r>
      <w:r w:rsidR="0018438A">
        <w:t>en</w:t>
      </w:r>
      <w:r>
        <w:t xml:space="preserve"> audience publique, </w:t>
      </w:r>
      <w:r w:rsidR="00F06E29">
        <w:t>M</w:t>
      </w:r>
      <w:r w:rsidR="002A4844">
        <w:t>.</w:t>
      </w:r>
      <w:r w:rsidR="003933C0">
        <w:t> </w:t>
      </w:r>
      <w:proofErr w:type="spellStart"/>
      <w:r w:rsidR="005E0D3E">
        <w:t>Levionnois</w:t>
      </w:r>
      <w:proofErr w:type="spellEnd"/>
      <w:r w:rsidR="00F06E29">
        <w:t>,</w:t>
      </w:r>
      <w:r>
        <w:t xml:space="preserve"> </w:t>
      </w:r>
      <w:r w:rsidR="00165AC7">
        <w:t>conseill</w:t>
      </w:r>
      <w:r w:rsidR="00F12A18">
        <w:t>er</w:t>
      </w:r>
      <w:r w:rsidR="00165AC7">
        <w:t xml:space="preserve"> </w:t>
      </w:r>
      <w:r w:rsidR="005E0D3E">
        <w:t>référendaire</w:t>
      </w:r>
      <w:r w:rsidR="00165AC7">
        <w:t xml:space="preserve">, </w:t>
      </w:r>
      <w:r>
        <w:t>e</w:t>
      </w:r>
      <w:r w:rsidR="00D53BC2">
        <w:t>n son rapport oral, et M.</w:t>
      </w:r>
      <w:r w:rsidR="003933C0">
        <w:t xml:space="preserve"> Yves </w:t>
      </w:r>
      <w:r w:rsidR="00E55E8B">
        <w:t>Perrin</w:t>
      </w:r>
      <w:r>
        <w:t>, avocat géné</w:t>
      </w:r>
      <w:r w:rsidR="004D4916">
        <w:t>ral, en ses conclusions orales</w:t>
      </w:r>
      <w:r w:rsidR="005C5011">
        <w:t> ;</w:t>
      </w:r>
    </w:p>
    <w:p w:rsidR="005F6E4C" w:rsidRDefault="005F6E4C" w:rsidP="003933C0">
      <w:pPr>
        <w:pStyle w:val="Corpsdetexte"/>
        <w:spacing w:before="240" w:after="0"/>
      </w:pPr>
      <w:r w:rsidRPr="00275BFE">
        <w:t>M.</w:t>
      </w:r>
      <w:r w:rsidR="003933C0">
        <w:t> </w:t>
      </w:r>
      <w:r w:rsidR="00DE71A6">
        <w:t>X</w:t>
      </w:r>
      <w:r w:rsidRPr="00275BFE">
        <w:t xml:space="preserve"> </w:t>
      </w:r>
      <w:r w:rsidR="007E4E98" w:rsidRPr="00275BFE">
        <w:t>étant présent à l’audience</w:t>
      </w:r>
      <w:r w:rsidRPr="00275BFE">
        <w:t> ;</w:t>
      </w:r>
    </w:p>
    <w:p w:rsidR="00D06882" w:rsidRPr="00F06E29" w:rsidRDefault="00165AC7" w:rsidP="003933C0">
      <w:pPr>
        <w:pStyle w:val="Corpsdetexte"/>
        <w:spacing w:before="240" w:after="480"/>
      </w:pPr>
      <w:r>
        <w:lastRenderedPageBreak/>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rsidRPr="007238EA">
        <w:t>.</w:t>
      </w:r>
      <w:r w:rsidR="00E55E8B">
        <w:t> </w:t>
      </w:r>
      <w:proofErr w:type="spellStart"/>
      <w:r w:rsidR="00E55E8B">
        <w:t>Ory</w:t>
      </w:r>
      <w:r w:rsidR="00FE446C">
        <w:t>-</w:t>
      </w:r>
      <w:r w:rsidR="00E55E8B">
        <w:t>Lavollée</w:t>
      </w:r>
      <w:proofErr w:type="spellEnd"/>
      <w:r w:rsidR="00D06882" w:rsidRPr="007238EA">
        <w:t>,</w:t>
      </w:r>
      <w:r w:rsidR="00D06882" w:rsidRPr="00F06E29">
        <w:t xml:space="preserve"> conseill</w:t>
      </w:r>
      <w:r w:rsidR="009276E8">
        <w:t>er</w:t>
      </w:r>
      <w:r w:rsidR="00D06882" w:rsidRPr="00F06E29">
        <w:t xml:space="preserve"> </w:t>
      </w:r>
      <w:r w:rsidR="00E55E8B">
        <w:t>maître</w:t>
      </w:r>
      <w:r w:rsidR="00D06882" w:rsidRPr="007238EA">
        <w:t>, en ses</w:t>
      </w:r>
      <w:r w:rsidR="00D06882" w:rsidRPr="00F06E29">
        <w:t xml:space="preserve"> observations ;</w:t>
      </w:r>
    </w:p>
    <w:p w:rsidR="004E421B" w:rsidRPr="001F3148" w:rsidRDefault="004E421B" w:rsidP="003933C0">
      <w:pPr>
        <w:pStyle w:val="ps"/>
        <w:spacing w:after="360"/>
        <w:ind w:left="425" w:firstLine="0"/>
        <w:jc w:val="center"/>
        <w:rPr>
          <w:b/>
        </w:rPr>
      </w:pPr>
      <w:r w:rsidRPr="001F3148">
        <w:rPr>
          <w:b/>
        </w:rPr>
        <w:t>ORDONNE</w:t>
      </w:r>
      <w:r w:rsidR="003933C0">
        <w:rPr>
          <w:b/>
        </w:rPr>
        <w:t> :</w:t>
      </w:r>
    </w:p>
    <w:p w:rsidR="00551829" w:rsidRDefault="00551829" w:rsidP="00205C2A">
      <w:pPr>
        <w:pStyle w:val="Corpsdetexte"/>
        <w:spacing w:before="0" w:after="0"/>
        <w:ind w:left="709" w:firstLine="0"/>
        <w:jc w:val="left"/>
        <w:rPr>
          <w:b/>
          <w:u w:val="single"/>
        </w:rPr>
      </w:pPr>
      <w:r>
        <w:rPr>
          <w:b/>
          <w:u w:val="single"/>
        </w:rPr>
        <w:t xml:space="preserve">A l’égard de </w:t>
      </w:r>
      <w:r w:rsidR="00DE71A6">
        <w:rPr>
          <w:b/>
          <w:u w:val="single"/>
        </w:rPr>
        <w:t>M. X</w:t>
      </w:r>
    </w:p>
    <w:p w:rsidR="00551829" w:rsidRDefault="00551829" w:rsidP="00205C2A">
      <w:pPr>
        <w:pStyle w:val="Corpsdetexte"/>
        <w:spacing w:before="0" w:after="0"/>
        <w:ind w:left="709" w:firstLine="0"/>
        <w:jc w:val="left"/>
        <w:rPr>
          <w:b/>
          <w:u w:val="single"/>
        </w:rPr>
      </w:pPr>
    </w:p>
    <w:p w:rsidR="00551829" w:rsidRDefault="00DD4B99" w:rsidP="00205C2A">
      <w:pPr>
        <w:pStyle w:val="Corpsdetexte"/>
        <w:spacing w:before="0" w:after="0"/>
        <w:ind w:left="709" w:firstLine="0"/>
        <w:jc w:val="left"/>
        <w:rPr>
          <w:b/>
          <w:u w:val="single"/>
        </w:rPr>
      </w:pPr>
      <w:r w:rsidRPr="00DC62A4">
        <w:rPr>
          <w:b/>
          <w:u w:val="single"/>
        </w:rPr>
        <w:t>Affaire : « </w:t>
      </w:r>
      <w:bookmarkStart w:id="13" w:name="_Toc349208589"/>
      <w:r w:rsidR="00DC62A4" w:rsidRPr="00DC62A4">
        <w:rPr>
          <w:b/>
          <w:u w:val="single"/>
        </w:rPr>
        <w:t>Association radio-taxi  marseillais</w:t>
      </w:r>
      <w:bookmarkEnd w:id="13"/>
      <w:r w:rsidR="003933C0">
        <w:rPr>
          <w:b/>
          <w:u w:val="single"/>
        </w:rPr>
        <w:t> </w:t>
      </w:r>
      <w:r>
        <w:rPr>
          <w:b/>
          <w:u w:val="single"/>
        </w:rPr>
        <w:t>»</w:t>
      </w:r>
    </w:p>
    <w:p w:rsidR="009F6499" w:rsidRDefault="009F6499" w:rsidP="00205C2A">
      <w:pPr>
        <w:pStyle w:val="Corpsdetexte"/>
        <w:spacing w:before="0" w:after="0"/>
        <w:ind w:left="709" w:firstLine="0"/>
        <w:jc w:val="left"/>
        <w:rPr>
          <w:b/>
          <w:u w:val="single"/>
        </w:rPr>
      </w:pPr>
    </w:p>
    <w:p w:rsidR="00551829" w:rsidRDefault="00551829" w:rsidP="00205C2A">
      <w:pPr>
        <w:pStyle w:val="Corpsdetexte"/>
        <w:spacing w:before="0" w:after="0"/>
        <w:ind w:left="709" w:firstLine="0"/>
        <w:jc w:val="left"/>
        <w:rPr>
          <w:b/>
          <w:u w:val="single"/>
        </w:rPr>
      </w:pPr>
      <w:r>
        <w:rPr>
          <w:b/>
          <w:u w:val="single"/>
        </w:rPr>
        <w:t>Exercice 200</w:t>
      </w:r>
      <w:r w:rsidR="00DC62A4">
        <w:rPr>
          <w:b/>
          <w:u w:val="single"/>
        </w:rPr>
        <w:t>6</w:t>
      </w:r>
    </w:p>
    <w:p w:rsidR="00FF501F" w:rsidRDefault="00FF501F" w:rsidP="00551829">
      <w:pPr>
        <w:pStyle w:val="Corpsdetexte"/>
        <w:spacing w:before="0" w:after="0"/>
        <w:ind w:left="567" w:firstLine="0"/>
        <w:jc w:val="left"/>
        <w:rPr>
          <w:b/>
          <w:u w:val="single"/>
        </w:rPr>
      </w:pPr>
    </w:p>
    <w:p w:rsidR="00A862E3" w:rsidRDefault="00083A7F" w:rsidP="003C74AD">
      <w:pPr>
        <w:pStyle w:val="Corpsdetexte"/>
        <w:spacing w:before="240" w:after="0"/>
      </w:pPr>
      <w:r>
        <w:t xml:space="preserve">Considérant </w:t>
      </w:r>
      <w:r w:rsidR="0098479D">
        <w:t xml:space="preserve">que par réquisitoire du </w:t>
      </w:r>
      <w:r w:rsidR="00DC62A4">
        <w:t>29</w:t>
      </w:r>
      <w:r w:rsidR="00630C87">
        <w:t xml:space="preserve"> octobre </w:t>
      </w:r>
      <w:r w:rsidR="0098479D">
        <w:t>201</w:t>
      </w:r>
      <w:r w:rsidR="00B47C0F">
        <w:t>2</w:t>
      </w:r>
      <w:r w:rsidR="0098479D">
        <w:t xml:space="preserve">, </w:t>
      </w:r>
      <w:r w:rsidR="00A862E3">
        <w:t xml:space="preserve">le Procureur </w:t>
      </w:r>
      <w:r w:rsidR="00280594">
        <w:t>g</w:t>
      </w:r>
      <w:r w:rsidR="00A862E3">
        <w:t xml:space="preserve">énéral </w:t>
      </w:r>
      <w:r w:rsidR="0098479D">
        <w:t xml:space="preserve">a </w:t>
      </w:r>
      <w:r w:rsidR="00A862E3">
        <w:t xml:space="preserve">estimé </w:t>
      </w:r>
      <w:r w:rsidR="0098479D">
        <w:t xml:space="preserve">que </w:t>
      </w:r>
      <w:r w:rsidR="00A862E3">
        <w:t xml:space="preserve">la </w:t>
      </w:r>
      <w:r w:rsidR="00A862E3" w:rsidRPr="00DA1B88">
        <w:t>responsabilité personnelle et pécuniaire</w:t>
      </w:r>
      <w:r w:rsidR="00A862E3" w:rsidRPr="004E22EF">
        <w:t xml:space="preserve"> </w:t>
      </w:r>
      <w:r w:rsidR="00A862E3">
        <w:t>de M.</w:t>
      </w:r>
      <w:r w:rsidR="003933C0">
        <w:t> </w:t>
      </w:r>
      <w:r w:rsidR="00DE71A6">
        <w:t>X</w:t>
      </w:r>
      <w:r w:rsidR="00A862E3" w:rsidRPr="00FD0DBF">
        <w:t xml:space="preserve">, comptable </w:t>
      </w:r>
      <w:r w:rsidR="00A862E3">
        <w:t xml:space="preserve">en </w:t>
      </w:r>
      <w:r w:rsidR="00DC62A4">
        <w:t>poste</w:t>
      </w:r>
      <w:r w:rsidR="00A862E3">
        <w:t xml:space="preserve"> d</w:t>
      </w:r>
      <w:r w:rsidR="00A862E3" w:rsidRPr="00FD0DBF">
        <w:t>u</w:t>
      </w:r>
      <w:r w:rsidR="00A862E3">
        <w:t xml:space="preserve"> </w:t>
      </w:r>
      <w:r w:rsidR="00DC62A4">
        <w:t>1</w:t>
      </w:r>
      <w:r w:rsidR="00DC62A4" w:rsidRPr="00DC62A4">
        <w:rPr>
          <w:vertAlign w:val="superscript"/>
        </w:rPr>
        <w:t>er</w:t>
      </w:r>
      <w:r w:rsidR="00FE446C">
        <w:t xml:space="preserve"> </w:t>
      </w:r>
      <w:r w:rsidR="00DC62A4">
        <w:t>janvier</w:t>
      </w:r>
      <w:r w:rsidR="00FE446C">
        <w:t xml:space="preserve"> </w:t>
      </w:r>
      <w:r w:rsidR="00A862E3">
        <w:t>200</w:t>
      </w:r>
      <w:r w:rsidR="00DC62A4">
        <w:t>6</w:t>
      </w:r>
      <w:r w:rsidR="00A862E3">
        <w:t xml:space="preserve"> au </w:t>
      </w:r>
      <w:r w:rsidR="00DC62A4">
        <w:t>30</w:t>
      </w:r>
      <w:r w:rsidR="00FE446C">
        <w:t xml:space="preserve"> </w:t>
      </w:r>
      <w:r w:rsidR="00DC62A4">
        <w:t>novembre</w:t>
      </w:r>
      <w:r w:rsidR="00FE446C">
        <w:t xml:space="preserve"> </w:t>
      </w:r>
      <w:r w:rsidR="00DC62A4">
        <w:t>2010</w:t>
      </w:r>
      <w:r w:rsidR="00A862E3">
        <w:t xml:space="preserve"> pouvait être mise en jeu, à hauteur de </w:t>
      </w:r>
      <w:r w:rsidR="00DC62A4">
        <w:t>98</w:t>
      </w:r>
      <w:r w:rsidR="00BC0B7B">
        <w:t> </w:t>
      </w:r>
      <w:r w:rsidR="00DC62A4">
        <w:t>660</w:t>
      </w:r>
      <w:r w:rsidR="00BC0B7B">
        <w:t> </w:t>
      </w:r>
      <w:r w:rsidR="003933C0">
        <w:t>€</w:t>
      </w:r>
      <w:r w:rsidR="00DC62A4">
        <w:t>, au titre de l’exercice</w:t>
      </w:r>
      <w:r w:rsidR="00FE446C">
        <w:t xml:space="preserve"> </w:t>
      </w:r>
      <w:r w:rsidR="00DC62A4">
        <w:t>2006</w:t>
      </w:r>
      <w:r w:rsidR="00A862E3">
        <w:t> ;</w:t>
      </w:r>
    </w:p>
    <w:p w:rsidR="008F20D9" w:rsidRPr="00F85F12" w:rsidRDefault="007E4E98" w:rsidP="008F20D9">
      <w:pPr>
        <w:pStyle w:val="Normal1"/>
      </w:pPr>
      <w:r>
        <w:t>Considérant</w:t>
      </w:r>
      <w:r w:rsidR="008F20D9" w:rsidRPr="00D14FDF">
        <w:t xml:space="preserve"> que </w:t>
      </w:r>
      <w:r w:rsidR="008F20D9">
        <w:t>l</w:t>
      </w:r>
      <w:r w:rsidR="008F20D9" w:rsidRPr="00F85F12">
        <w:t xml:space="preserve">’association </w:t>
      </w:r>
      <w:r w:rsidR="00FE446C">
        <w:t>« </w:t>
      </w:r>
      <w:proofErr w:type="spellStart"/>
      <w:r w:rsidR="008F20D9" w:rsidRPr="00140026">
        <w:t>Radio Taxi</w:t>
      </w:r>
      <w:proofErr w:type="spellEnd"/>
      <w:r w:rsidR="008F20D9" w:rsidRPr="00140026">
        <w:t xml:space="preserve"> Plus Marseillais</w:t>
      </w:r>
      <w:r w:rsidR="00FE446C">
        <w:t> »</w:t>
      </w:r>
      <w:r w:rsidR="008F20D9" w:rsidRPr="00D14FDF">
        <w:t xml:space="preserve"> a été déclarée en redressement judiciaire par jugement </w:t>
      </w:r>
      <w:r w:rsidR="008F20D9">
        <w:t>du 27</w:t>
      </w:r>
      <w:r w:rsidR="00FE446C">
        <w:t xml:space="preserve"> </w:t>
      </w:r>
      <w:r w:rsidR="008F20D9">
        <w:t>juin</w:t>
      </w:r>
      <w:r w:rsidR="00FE446C">
        <w:t xml:space="preserve"> </w:t>
      </w:r>
      <w:r w:rsidR="008F20D9">
        <w:t>2006</w:t>
      </w:r>
      <w:r w:rsidR="008F20D9" w:rsidRPr="00D14FDF">
        <w:t xml:space="preserve"> publié le</w:t>
      </w:r>
      <w:r w:rsidR="008F20D9">
        <w:t xml:space="preserve"> 6 août 2006, procédure convertie en </w:t>
      </w:r>
      <w:r w:rsidR="008F20D9" w:rsidRPr="00F85F12">
        <w:t>liquidation judic</w:t>
      </w:r>
      <w:r w:rsidR="008F20D9">
        <w:t>i</w:t>
      </w:r>
      <w:r w:rsidR="008F20D9" w:rsidRPr="00F85F12">
        <w:t>a</w:t>
      </w:r>
      <w:r w:rsidR="008F20D9">
        <w:t xml:space="preserve">ire le 27 juillet </w:t>
      </w:r>
      <w:r w:rsidR="008F20D9" w:rsidRPr="00F85F12">
        <w:t>2006</w:t>
      </w:r>
      <w:r w:rsidR="008F20D9">
        <w:t xml:space="preserve"> publiée le 29 août 2006</w:t>
      </w:r>
      <w:r w:rsidR="00FE446C">
        <w:t> ;</w:t>
      </w:r>
    </w:p>
    <w:p w:rsidR="008F20D9" w:rsidRDefault="007E4E98" w:rsidP="008F20D9">
      <w:pPr>
        <w:pStyle w:val="Normal1"/>
      </w:pPr>
      <w:r>
        <w:t>Considérant</w:t>
      </w:r>
      <w:r w:rsidR="008F20D9" w:rsidRPr="00D14FDF">
        <w:t xml:space="preserve"> que</w:t>
      </w:r>
      <w:r w:rsidR="008F20D9">
        <w:t xml:space="preserve"> les créances fiscales, d’un montant de 137</w:t>
      </w:r>
      <w:r w:rsidR="003933C0">
        <w:t> </w:t>
      </w:r>
      <w:r w:rsidR="008F20D9">
        <w:t>352</w:t>
      </w:r>
      <w:r w:rsidR="003933C0">
        <w:t> </w:t>
      </w:r>
      <w:r w:rsidR="008F20D9">
        <w:t>€, ont été déclarées au passif, à titre provisionnel, le 17</w:t>
      </w:r>
      <w:r w:rsidR="00FE446C">
        <w:t xml:space="preserve"> </w:t>
      </w:r>
      <w:r w:rsidR="008F20D9">
        <w:t>octobre</w:t>
      </w:r>
      <w:r w:rsidR="00FE446C">
        <w:t xml:space="preserve"> </w:t>
      </w:r>
      <w:r w:rsidR="008F20D9">
        <w:t>2006</w:t>
      </w:r>
      <w:r w:rsidR="00FE446C">
        <w:t> ;</w:t>
      </w:r>
      <w:r w:rsidR="008F20D9" w:rsidRPr="000450F7">
        <w:t xml:space="preserve"> </w:t>
      </w:r>
      <w:r w:rsidR="008F20D9">
        <w:t xml:space="preserve">que le mandataire judiciaire a refusé cette déclaration tardive qui devait être établie dans </w:t>
      </w:r>
      <w:r w:rsidR="00D97340">
        <w:t>les</w:t>
      </w:r>
      <w:r w:rsidR="008F20D9">
        <w:t xml:space="preserve"> deux mois </w:t>
      </w:r>
      <w:r w:rsidR="00D97340">
        <w:t>de</w:t>
      </w:r>
      <w:r w:rsidR="008F20D9">
        <w:t xml:space="preserve"> la publication du jugement d’ouverture de la procédure ;</w:t>
      </w:r>
      <w:r w:rsidR="004C641C">
        <w:t xml:space="preserve"> qu’une décharge administrative a ramené la créance à</w:t>
      </w:r>
      <w:r w:rsidR="00FE446C">
        <w:t xml:space="preserve"> </w:t>
      </w:r>
      <w:r w:rsidR="004C641C">
        <w:t>98 660 </w:t>
      </w:r>
      <w:r w:rsidR="003933C0">
        <w:t>€</w:t>
      </w:r>
      <w:r w:rsidR="004C641C">
        <w:t xml:space="preserve"> le 13 mars 2007 ;</w:t>
      </w:r>
    </w:p>
    <w:p w:rsidR="008F20D9" w:rsidRDefault="007E4E98" w:rsidP="008F20D9">
      <w:pPr>
        <w:pStyle w:val="Normal1"/>
      </w:pPr>
      <w:r>
        <w:t>Considérant</w:t>
      </w:r>
      <w:r w:rsidR="008F20D9">
        <w:t xml:space="preserve"> que, par ordonnance du 5 avril 2007, le juge-commissaire a rejeté l’action en relevé de forclusion du comptable</w:t>
      </w:r>
      <w:r w:rsidR="00FE446C">
        <w:t> ;</w:t>
      </w:r>
      <w:r w:rsidR="008F20D9">
        <w:t xml:space="preserve"> que le Tribunal de grande instance de Marseille a rejeté le 3</w:t>
      </w:r>
      <w:r w:rsidR="00FE446C">
        <w:t xml:space="preserve"> </w:t>
      </w:r>
      <w:r w:rsidR="008F20D9">
        <w:t>juillet</w:t>
      </w:r>
      <w:r w:rsidR="00FE446C">
        <w:t xml:space="preserve"> </w:t>
      </w:r>
      <w:r w:rsidR="008F20D9">
        <w:t xml:space="preserve">2007 la </w:t>
      </w:r>
      <w:r w:rsidR="008F20D9" w:rsidRPr="00D14FDF">
        <w:t>requête</w:t>
      </w:r>
      <w:r w:rsidR="008F20D9">
        <w:t xml:space="preserve"> du créancier déclarant, jugement confirmé par l’arrêt du 29</w:t>
      </w:r>
      <w:r w:rsidR="00FE446C">
        <w:t xml:space="preserve"> </w:t>
      </w:r>
      <w:r w:rsidR="00D97340">
        <w:t>m</w:t>
      </w:r>
      <w:r w:rsidR="008F20D9">
        <w:t>ai</w:t>
      </w:r>
      <w:r w:rsidR="00FE446C">
        <w:t xml:space="preserve"> </w:t>
      </w:r>
      <w:r w:rsidR="008F20D9">
        <w:t>2008 de la Cour d’appel d’Aix-en-Provence au motif </w:t>
      </w:r>
      <w:r w:rsidR="006F792D">
        <w:t>que</w:t>
      </w:r>
      <w:r w:rsidR="008F20D9">
        <w:t xml:space="preserve"> </w:t>
      </w:r>
      <w:r w:rsidR="008F20D9" w:rsidRPr="002A6ED8">
        <w:rPr>
          <w:i/>
        </w:rPr>
        <w:t>« les services fiscaux n’</w:t>
      </w:r>
      <w:r w:rsidR="008F20D9">
        <w:rPr>
          <w:i/>
        </w:rPr>
        <w:t>ont pas établi que leur</w:t>
      </w:r>
      <w:r w:rsidR="008F20D9" w:rsidRPr="002A6ED8">
        <w:rPr>
          <w:i/>
        </w:rPr>
        <w:t xml:space="preserve"> défaillance n’était pas due à leur fait</w:t>
      </w:r>
      <w:r w:rsidR="008F20D9">
        <w:t> »</w:t>
      </w:r>
      <w:r w:rsidR="00FE446C">
        <w:t> ;</w:t>
      </w:r>
    </w:p>
    <w:p w:rsidR="00FE446C" w:rsidRPr="00FE446C" w:rsidRDefault="007E4E98" w:rsidP="00FE446C">
      <w:pPr>
        <w:pStyle w:val="Corpsdetexte"/>
        <w:spacing w:before="240" w:after="0"/>
      </w:pPr>
      <w:r>
        <w:t>Considérant</w:t>
      </w:r>
      <w:r w:rsidR="008D7410">
        <w:t xml:space="preserve"> </w:t>
      </w:r>
      <w:r w:rsidR="0004718F">
        <w:t xml:space="preserve">que </w:t>
      </w:r>
      <w:r w:rsidR="008F20D9">
        <w:t xml:space="preserve">le délai de déclaration </w:t>
      </w:r>
      <w:r w:rsidR="000F72D6">
        <w:t>de la créance</w:t>
      </w:r>
      <w:r w:rsidR="008F20D9" w:rsidRPr="00485F97">
        <w:t xml:space="preserve"> </w:t>
      </w:r>
      <w:r w:rsidR="008F20D9">
        <w:t xml:space="preserve">au passif de la procédure expirait </w:t>
      </w:r>
      <w:r w:rsidR="008D7410">
        <w:t xml:space="preserve">en l’espèce </w:t>
      </w:r>
      <w:r w:rsidR="008F20D9">
        <w:t>le 6</w:t>
      </w:r>
      <w:r w:rsidR="00FE446C">
        <w:t xml:space="preserve"> </w:t>
      </w:r>
      <w:r w:rsidR="008F20D9">
        <w:t>octobre</w:t>
      </w:r>
      <w:r w:rsidR="00FE446C">
        <w:t xml:space="preserve"> </w:t>
      </w:r>
      <w:r w:rsidR="008F20D9">
        <w:t>2006</w:t>
      </w:r>
      <w:r w:rsidR="00FE446C">
        <w:t> </w:t>
      </w:r>
      <w:r w:rsidR="008F20D9">
        <w:t>;</w:t>
      </w:r>
      <w:r w:rsidR="008F20D9" w:rsidRPr="00485F97">
        <w:t xml:space="preserve"> </w:t>
      </w:r>
      <w:r w:rsidR="008F20D9" w:rsidRPr="008F20D9">
        <w:t xml:space="preserve">qu’en conséquence, </w:t>
      </w:r>
      <w:r w:rsidR="0004718F">
        <w:t>aux termes des dispositions de l’article</w:t>
      </w:r>
      <w:r w:rsidR="00FE446C">
        <w:t xml:space="preserve"> </w:t>
      </w:r>
      <w:r w:rsidR="00D17040">
        <w:t>L</w:t>
      </w:r>
      <w:r w:rsidR="003933C0">
        <w:t>. </w:t>
      </w:r>
      <w:r w:rsidR="00D17040">
        <w:t xml:space="preserve">622-26 </w:t>
      </w:r>
      <w:r w:rsidR="0004718F">
        <w:t xml:space="preserve">du code de commerce, </w:t>
      </w:r>
      <w:r w:rsidR="008F20D9" w:rsidRPr="008F20D9">
        <w:t xml:space="preserve">les créances susmentionnées sont </w:t>
      </w:r>
      <w:r w:rsidR="0004718F">
        <w:t>forcloses</w:t>
      </w:r>
      <w:r w:rsidR="00FE446C" w:rsidRPr="00FE446C">
        <w:t xml:space="preserve"> </w:t>
      </w:r>
      <w:r w:rsidR="008F20D9" w:rsidRPr="008F20D9">
        <w:t>à</w:t>
      </w:r>
      <w:r w:rsidR="00FE446C">
        <w:t xml:space="preserve"> </w:t>
      </w:r>
      <w:r w:rsidR="008F20D9" w:rsidRPr="008F20D9">
        <w:t>compter de cette date</w:t>
      </w:r>
      <w:r w:rsidR="0004718F">
        <w:t> ;</w:t>
      </w:r>
    </w:p>
    <w:p w:rsidR="00AF0A37" w:rsidRPr="008F20D9" w:rsidRDefault="007E4E98" w:rsidP="003C74AD">
      <w:pPr>
        <w:pStyle w:val="Corpsdetexte"/>
        <w:spacing w:before="240" w:after="0"/>
      </w:pPr>
      <w:r>
        <w:t>Considérant</w:t>
      </w:r>
      <w:r w:rsidR="00AF0A37" w:rsidRPr="008F20D9">
        <w:t xml:space="preserve"> que l’admission en non-valeur de la créance du Trésor a été prononcée le</w:t>
      </w:r>
      <w:r w:rsidR="00FE446C">
        <w:t xml:space="preserve"> </w:t>
      </w:r>
      <w:r w:rsidR="008F20D9">
        <w:t>25</w:t>
      </w:r>
      <w:r w:rsidR="00FE446C">
        <w:t xml:space="preserve"> </w:t>
      </w:r>
      <w:r w:rsidR="008F20D9">
        <w:t>mai</w:t>
      </w:r>
      <w:r w:rsidR="00AF0A37" w:rsidRPr="008F20D9">
        <w:t xml:space="preserve"> 200</w:t>
      </w:r>
      <w:r w:rsidR="008F20D9">
        <w:t>9</w:t>
      </w:r>
      <w:r w:rsidR="00AF0A37" w:rsidRPr="008F20D9">
        <w:t xml:space="preserve"> ; </w:t>
      </w:r>
    </w:p>
    <w:p w:rsidR="00AF0EBF" w:rsidRDefault="007E4E98" w:rsidP="00AF0EBF">
      <w:pPr>
        <w:pStyle w:val="Normal4"/>
      </w:pPr>
      <w:r>
        <w:t>Considérant</w:t>
      </w:r>
      <w:r w:rsidR="00AF0EBF">
        <w:t xml:space="preserve"> </w:t>
      </w:r>
      <w:r w:rsidR="00AF0EBF">
        <w:rPr>
          <w:lang w:eastAsia="en-US"/>
        </w:rPr>
        <w:t>que si l'admission en non-valeur apure en écritures les créances prises en charge, elle est soumise au contrôle du juge des comptes, juge de la responsabilité des comptables</w:t>
      </w:r>
      <w:r w:rsidR="00FE446C">
        <w:rPr>
          <w:lang w:eastAsia="en-US"/>
        </w:rPr>
        <w:t> </w:t>
      </w:r>
      <w:r w:rsidR="00AF0EBF">
        <w:rPr>
          <w:lang w:eastAsia="en-US"/>
        </w:rPr>
        <w:t>; qu'elle n'a pas d’effet rétroactif et ne peut exonérer le comptable de sa responsabilité à raison de l'absence ou de l'insuffisance des diligences auxquelles il était antérieurement tenu ;</w:t>
      </w:r>
    </w:p>
    <w:p w:rsidR="0004718F" w:rsidRDefault="007E4E98" w:rsidP="00AF0EBF">
      <w:pPr>
        <w:pStyle w:val="Corpsdetexte"/>
        <w:spacing w:before="240" w:after="0"/>
      </w:pPr>
      <w:r>
        <w:t>Considérant</w:t>
      </w:r>
      <w:r w:rsidR="00293A40" w:rsidRPr="0004718F">
        <w:t xml:space="preserve"> </w:t>
      </w:r>
      <w:r w:rsidR="00A53684" w:rsidRPr="0004718F">
        <w:t>que le comptable fait valoir</w:t>
      </w:r>
      <w:r w:rsidR="00A53684" w:rsidRPr="00DC62A4">
        <w:rPr>
          <w:i/>
        </w:rPr>
        <w:t xml:space="preserve"> </w:t>
      </w:r>
      <w:r w:rsidR="0004718F">
        <w:t xml:space="preserve">que la créance résulte d’un contrôle fiscal et qu’il lui a été impossible de déclarer la créance en cause en temps opportun, en dépit de différents échanges </w:t>
      </w:r>
      <w:r w:rsidR="009B05F3">
        <w:t>avec</w:t>
      </w:r>
      <w:r w:rsidR="0004718F">
        <w:t xml:space="preserve"> </w:t>
      </w:r>
      <w:r w:rsidR="009B05F3">
        <w:t>le service ordonnateur</w:t>
      </w:r>
      <w:r w:rsidR="00937D89">
        <w:t>, service</w:t>
      </w:r>
      <w:r w:rsidR="0004718F">
        <w:t xml:space="preserve"> qui n’a fourni en définitive les éléments nécessaires à la production </w:t>
      </w:r>
      <w:r w:rsidR="00D97340">
        <w:t>des créances</w:t>
      </w:r>
      <w:r w:rsidR="0004718F">
        <w:t xml:space="preserve"> </w:t>
      </w:r>
      <w:r w:rsidR="00BC0B7B">
        <w:t xml:space="preserve">seulement </w:t>
      </w:r>
      <w:r w:rsidR="0004718F">
        <w:t xml:space="preserve">par </w:t>
      </w:r>
      <w:r w:rsidR="00D97340">
        <w:t>un courriel du</w:t>
      </w:r>
      <w:r w:rsidR="00FE446C">
        <w:t xml:space="preserve"> </w:t>
      </w:r>
      <w:r w:rsidR="00D97340">
        <w:t>17</w:t>
      </w:r>
      <w:r w:rsidR="00FE446C">
        <w:t xml:space="preserve"> </w:t>
      </w:r>
      <w:r w:rsidR="00D97340">
        <w:t>octobre</w:t>
      </w:r>
      <w:r w:rsidR="00FE446C">
        <w:t xml:space="preserve"> </w:t>
      </w:r>
      <w:r w:rsidR="00D97340">
        <w:t>2006 ;</w:t>
      </w:r>
    </w:p>
    <w:p w:rsidR="009B05F3" w:rsidRDefault="007E4E98" w:rsidP="009B05F3">
      <w:pPr>
        <w:pStyle w:val="Normal1"/>
      </w:pPr>
      <w:r>
        <w:lastRenderedPageBreak/>
        <w:t>Considérant</w:t>
      </w:r>
      <w:r w:rsidR="009B05F3">
        <w:t xml:space="preserve"> qu’il n’est pas contesté que la réception</w:t>
      </w:r>
      <w:r w:rsidR="003E17B5">
        <w:t>,</w:t>
      </w:r>
      <w:r w:rsidR="009B05F3">
        <w:t xml:space="preserve"> le 17</w:t>
      </w:r>
      <w:r w:rsidR="00FE446C">
        <w:t xml:space="preserve"> </w:t>
      </w:r>
      <w:r w:rsidR="009B05F3">
        <w:t>octobre</w:t>
      </w:r>
      <w:r w:rsidR="00FE446C">
        <w:t xml:space="preserve"> </w:t>
      </w:r>
      <w:r w:rsidR="009B05F3">
        <w:t>2006, des informations nécessaires à la production des créances à titre provisionnel</w:t>
      </w:r>
      <w:r w:rsidR="003E17B5">
        <w:t>, est</w:t>
      </w:r>
      <w:r w:rsidR="009B05F3">
        <w:t xml:space="preserve"> postérieure au</w:t>
      </w:r>
      <w:r w:rsidR="00FE446C">
        <w:t xml:space="preserve"> </w:t>
      </w:r>
      <w:r w:rsidR="009B05F3">
        <w:t>délai imparti pour produire les créances au passif de la procédure, qui expirait le 6</w:t>
      </w:r>
      <w:r w:rsidR="00FE446C">
        <w:t xml:space="preserve"> </w:t>
      </w:r>
      <w:r w:rsidR="009B05F3">
        <w:t>octobre</w:t>
      </w:r>
      <w:r w:rsidR="00FE446C">
        <w:t xml:space="preserve"> </w:t>
      </w:r>
      <w:r w:rsidR="009B05F3">
        <w:t>2006 ;</w:t>
      </w:r>
    </w:p>
    <w:p w:rsidR="00DD1F6D" w:rsidRDefault="007E4E98" w:rsidP="0051148C">
      <w:pPr>
        <w:pStyle w:val="Normal1"/>
      </w:pPr>
      <w:r>
        <w:t>Considérant</w:t>
      </w:r>
      <w:r w:rsidR="009B05F3">
        <w:t xml:space="preserve"> </w:t>
      </w:r>
      <w:r w:rsidR="0051148C">
        <w:t>qu’il</w:t>
      </w:r>
      <w:r w:rsidR="009B05F3">
        <w:t xml:space="preserve"> appartient toutefois au comptable de justifier de ses diligences pour obtenir ces informations auprès du service ordonnateur</w:t>
      </w:r>
      <w:r w:rsidR="003E17B5">
        <w:t>,</w:t>
      </w:r>
      <w:r w:rsidR="009B05F3">
        <w:t xml:space="preserve"> qu’il doit interroger dans les délais utiles ; </w:t>
      </w:r>
    </w:p>
    <w:p w:rsidR="00DD1F6D" w:rsidRDefault="007E4E98" w:rsidP="0051148C">
      <w:pPr>
        <w:pStyle w:val="Normal1"/>
      </w:pPr>
      <w:r>
        <w:t>Considérant</w:t>
      </w:r>
      <w:r w:rsidR="00DD1F6D">
        <w:t xml:space="preserve"> </w:t>
      </w:r>
      <w:r w:rsidR="0051148C" w:rsidRPr="0051148C">
        <w:t xml:space="preserve">que d’après </w:t>
      </w:r>
      <w:r w:rsidR="0051148C">
        <w:t>l</w:t>
      </w:r>
      <w:r w:rsidR="0051148C" w:rsidRPr="0051148C">
        <w:t>e comptable en poste</w:t>
      </w:r>
      <w:r w:rsidR="0051148C">
        <w:t>,</w:t>
      </w:r>
      <w:r w:rsidR="0051148C" w:rsidRPr="0051148C">
        <w:t xml:space="preserve"> il n’y aurait pas de trace au dossier d’interrogation du service du contrôle fiscal par </w:t>
      </w:r>
      <w:r w:rsidR="0051148C">
        <w:t>M.</w:t>
      </w:r>
      <w:r w:rsidR="00BC0B7B">
        <w:t> </w:t>
      </w:r>
      <w:r w:rsidR="00DE71A6">
        <w:t>X</w:t>
      </w:r>
      <w:r w:rsidR="0051148C" w:rsidRPr="0051148C">
        <w:t xml:space="preserve"> dans les délais utiles, c'est-à-dire à compter de l’ouverture de la procédure de redressement judiciaire du 27 juin 2006 publiée le</w:t>
      </w:r>
      <w:r w:rsidR="00FE446C">
        <w:t xml:space="preserve"> </w:t>
      </w:r>
      <w:r w:rsidR="0051148C" w:rsidRPr="0051148C">
        <w:t>6 août 2006</w:t>
      </w:r>
      <w:r w:rsidR="00FE446C">
        <w:t> ;</w:t>
      </w:r>
    </w:p>
    <w:p w:rsidR="00D17040" w:rsidRDefault="007E4E98" w:rsidP="00D17040">
      <w:pPr>
        <w:pStyle w:val="Normal1"/>
      </w:pPr>
      <w:r>
        <w:t>Considérant</w:t>
      </w:r>
      <w:r w:rsidR="00DD1F6D">
        <w:t xml:space="preserve"> </w:t>
      </w:r>
      <w:r w:rsidR="0051148C">
        <w:t>que les pièces produites par M.</w:t>
      </w:r>
      <w:r w:rsidR="00BC0B7B">
        <w:t> </w:t>
      </w:r>
      <w:r w:rsidR="00DE71A6">
        <w:t>X</w:t>
      </w:r>
      <w:r w:rsidR="0051148C">
        <w:t xml:space="preserve"> émanent</w:t>
      </w:r>
      <w:r w:rsidR="00280594">
        <w:t>,</w:t>
      </w:r>
      <w:r w:rsidR="0051148C">
        <w:t xml:space="preserve"> en fait</w:t>
      </w:r>
      <w:r w:rsidR="00280594">
        <w:t>,</w:t>
      </w:r>
      <w:r w:rsidR="0051148C">
        <w:t xml:space="preserve"> du service ordonnateur sous la forme  d’un bloc-notes relatant la chronologie du contrôle tenue par la vérificatrice ; que celle-ci y a indiqué avoir adressé un message au SIE le 25 août</w:t>
      </w:r>
      <w:r w:rsidR="00FE446C">
        <w:t xml:space="preserve"> </w:t>
      </w:r>
      <w:r w:rsidR="0051148C">
        <w:t>2006 auquel il lui aurait été répondu « RAS » le 28 août ; que la vérificatrice aurait rappelé la recette le 29</w:t>
      </w:r>
      <w:r w:rsidR="00FE446C">
        <w:t xml:space="preserve"> </w:t>
      </w:r>
      <w:r w:rsidR="0051148C">
        <w:t>août</w:t>
      </w:r>
      <w:r w:rsidR="00FE446C">
        <w:t xml:space="preserve"> </w:t>
      </w:r>
      <w:r w:rsidR="0051148C">
        <w:t>2006</w:t>
      </w:r>
      <w:r w:rsidR="004C641C">
        <w:t>,</w:t>
      </w:r>
      <w:r w:rsidR="0051148C">
        <w:t xml:space="preserve"> et noté à la suite de cet appel la date de publication du jugement de la liquidation judiciaire et non celle du redressement judiciaire (29 août 2006 au lieu du 6 août 2006)</w:t>
      </w:r>
      <w:r w:rsidR="000F72D6">
        <w:t> ;</w:t>
      </w:r>
    </w:p>
    <w:p w:rsidR="00D17040" w:rsidRDefault="007E4E98" w:rsidP="00D17040">
      <w:pPr>
        <w:pStyle w:val="Normal1"/>
      </w:pPr>
      <w:r>
        <w:t>Considérant</w:t>
      </w:r>
      <w:r w:rsidR="00D17040">
        <w:t xml:space="preserve"> que </w:t>
      </w:r>
      <w:r w:rsidR="004C641C">
        <w:t xml:space="preserve">ces éléments </w:t>
      </w:r>
      <w:r w:rsidR="008D1FFC">
        <w:t xml:space="preserve">ne démontrent </w:t>
      </w:r>
      <w:r w:rsidR="00D17040">
        <w:t>pas l’existence des diligences du comptable dans les délais</w:t>
      </w:r>
      <w:r w:rsidR="00D97340">
        <w:t>,</w:t>
      </w:r>
      <w:r w:rsidR="00D17040">
        <w:t xml:space="preserve"> ni pour transmettre les dates de publication utiles au service du contrôle fiscal</w:t>
      </w:r>
      <w:r w:rsidR="00D97340">
        <w:t>,</w:t>
      </w:r>
      <w:r w:rsidR="00D17040">
        <w:t xml:space="preserve"> ni pour obtenir dans les délais les éléments chiffrés nécessaires à la déclaration provisionnelle ;</w:t>
      </w:r>
    </w:p>
    <w:p w:rsidR="009E6FD0" w:rsidRPr="00A43993" w:rsidRDefault="00846AE8" w:rsidP="003C74AD">
      <w:pPr>
        <w:pStyle w:val="Corpsdetexte"/>
        <w:spacing w:before="240" w:after="0"/>
      </w:pPr>
      <w:r w:rsidRPr="0004718F">
        <w:t>Considérant que l</w:t>
      </w:r>
      <w:r w:rsidR="00B131A8" w:rsidRPr="0004718F">
        <w:t xml:space="preserve">a responsabilité des comptables </w:t>
      </w:r>
      <w:r w:rsidR="009916E0" w:rsidRPr="0004718F">
        <w:t xml:space="preserve">en </w:t>
      </w:r>
      <w:r w:rsidR="00B131A8" w:rsidRPr="0004718F">
        <w:t>recette s’apprécie au regard de l’étendue de</w:t>
      </w:r>
      <w:r w:rsidR="006B7E24" w:rsidRPr="0004718F">
        <w:t>s</w:t>
      </w:r>
      <w:r w:rsidR="00B131A8" w:rsidRPr="0004718F">
        <w:t xml:space="preserve"> diligences </w:t>
      </w:r>
      <w:r w:rsidR="006B7E24" w:rsidRPr="0004718F">
        <w:t xml:space="preserve">des comptables, </w:t>
      </w:r>
      <w:r w:rsidR="00B131A8" w:rsidRPr="0004718F">
        <w:t>qui doivent être « adéquates, complètes et rapides »</w:t>
      </w:r>
      <w:r w:rsidRPr="0004718F">
        <w:t xml:space="preserve"> ; </w:t>
      </w:r>
      <w:r w:rsidR="009E6FD0" w:rsidRPr="0004718F">
        <w:t>que</w:t>
      </w:r>
      <w:r w:rsidR="00FE446C">
        <w:t xml:space="preserve"> </w:t>
      </w:r>
      <w:r w:rsidR="009E6FD0" w:rsidRPr="00A43993">
        <w:t xml:space="preserve">le juge des </w:t>
      </w:r>
      <w:r w:rsidR="00E815E9">
        <w:t>comptes</w:t>
      </w:r>
      <w:r w:rsidR="009E6FD0" w:rsidRPr="00A43993">
        <w:t xml:space="preserve"> fonde ses décisions sur </w:t>
      </w:r>
      <w:r w:rsidR="00663B1C">
        <w:t>l</w:t>
      </w:r>
      <w:r w:rsidR="009E6FD0" w:rsidRPr="00A43993">
        <w:t>es éléments matériels d</w:t>
      </w:r>
      <w:r w:rsidR="00663B1C">
        <w:t>u</w:t>
      </w:r>
      <w:r w:rsidR="009E6FD0" w:rsidRPr="00A43993">
        <w:t xml:space="preserve"> comptes</w:t>
      </w:r>
      <w:r w:rsidR="00663B1C">
        <w:t xml:space="preserve"> ; </w:t>
      </w:r>
      <w:r w:rsidR="00E815E9">
        <w:t xml:space="preserve">qu’il </w:t>
      </w:r>
      <w:r w:rsidR="009E6FD0" w:rsidRPr="00A43993">
        <w:t xml:space="preserve">lui appartient de se prononcer sur le point de savoir si </w:t>
      </w:r>
      <w:r w:rsidR="00E815E9">
        <w:t xml:space="preserve">le </w:t>
      </w:r>
      <w:r w:rsidR="009E6FD0" w:rsidRPr="00A43993">
        <w:t xml:space="preserve"> comptable public s’est livré aux différents contrôles qu’il lui appartient d’assurer, et notamment</w:t>
      </w:r>
      <w:r w:rsidR="00E815E9">
        <w:t>,</w:t>
      </w:r>
      <w:r w:rsidR="009E6FD0" w:rsidRPr="00A43993">
        <w:t xml:space="preserve"> s’agissant du recouvrement d’une créance qu’il avait pris</w:t>
      </w:r>
      <w:r w:rsidR="00C61CA4">
        <w:t>e</w:t>
      </w:r>
      <w:r w:rsidR="009E6FD0" w:rsidRPr="00A43993">
        <w:t xml:space="preserve"> en charge, s’il a exercé dans les délais appropriés les diligences requises pour ce recouvrement</w:t>
      </w:r>
      <w:r w:rsidR="00BC0B7B">
        <w:t> ;</w:t>
      </w:r>
      <w:r w:rsidR="009E6FD0" w:rsidRPr="00A43993">
        <w:t xml:space="preserve"> </w:t>
      </w:r>
    </w:p>
    <w:p w:rsidR="00B131A8" w:rsidRPr="0004718F" w:rsidRDefault="00152DF8" w:rsidP="003C74AD">
      <w:pPr>
        <w:pStyle w:val="Corpsdetexte"/>
        <w:spacing w:before="240" w:after="0"/>
      </w:pPr>
      <w:r w:rsidRPr="0004718F">
        <w:t>Considérant qu</w:t>
      </w:r>
      <w:r w:rsidR="002B30A5" w:rsidRPr="0004718F">
        <w:t>e</w:t>
      </w:r>
      <w:r w:rsidR="00C61CA4">
        <w:t>,</w:t>
      </w:r>
      <w:r w:rsidR="002B30A5" w:rsidRPr="0004718F">
        <w:t xml:space="preserve"> faute</w:t>
      </w:r>
      <w:r w:rsidRPr="0004718F">
        <w:t xml:space="preserve"> </w:t>
      </w:r>
      <w:r w:rsidR="00DD1F6D">
        <w:t>d’avoir interrogé le service ordonnateur afin de déclarer</w:t>
      </w:r>
      <w:r w:rsidRPr="0004718F">
        <w:t xml:space="preserve"> </w:t>
      </w:r>
      <w:r w:rsidR="00DD1F6D">
        <w:t>les</w:t>
      </w:r>
      <w:r w:rsidRPr="0004718F">
        <w:t xml:space="preserve"> créances </w:t>
      </w:r>
      <w:r w:rsidR="0004718F">
        <w:t>au passif</w:t>
      </w:r>
      <w:r w:rsidR="00DD1F6D">
        <w:t xml:space="preserve"> dans les délais</w:t>
      </w:r>
      <w:r w:rsidRPr="0004718F">
        <w:t xml:space="preserve">, </w:t>
      </w:r>
      <w:r w:rsidR="00B131A8" w:rsidRPr="0004718F">
        <w:t>M.</w:t>
      </w:r>
      <w:r w:rsidR="00BC0B7B">
        <w:t> </w:t>
      </w:r>
      <w:r w:rsidR="00DE71A6">
        <w:t>X</w:t>
      </w:r>
      <w:r w:rsidR="00B131A8" w:rsidRPr="0004718F">
        <w:t>,</w:t>
      </w:r>
      <w:r w:rsidR="0004718F" w:rsidRPr="0004718F">
        <w:t xml:space="preserve"> comptable</w:t>
      </w:r>
      <w:r w:rsidR="00B131A8" w:rsidRPr="0004718F">
        <w:t xml:space="preserve"> en </w:t>
      </w:r>
      <w:r w:rsidR="0004718F" w:rsidRPr="0004718F">
        <w:t>poste</w:t>
      </w:r>
      <w:r w:rsidR="00B131A8" w:rsidRPr="0004718F">
        <w:t xml:space="preserve"> du </w:t>
      </w:r>
      <w:r w:rsidR="0004718F" w:rsidRPr="0004718F">
        <w:t>1</w:t>
      </w:r>
      <w:r w:rsidR="0004718F" w:rsidRPr="0004718F">
        <w:rPr>
          <w:vertAlign w:val="superscript"/>
        </w:rPr>
        <w:t>er</w:t>
      </w:r>
      <w:r w:rsidR="00FE446C">
        <w:t xml:space="preserve"> </w:t>
      </w:r>
      <w:r w:rsidR="0004718F" w:rsidRPr="0004718F">
        <w:t>janvier</w:t>
      </w:r>
      <w:r w:rsidR="00FE446C">
        <w:t xml:space="preserve"> </w:t>
      </w:r>
      <w:r w:rsidR="0004718F" w:rsidRPr="0004718F">
        <w:t>2006</w:t>
      </w:r>
      <w:r w:rsidR="00B131A8" w:rsidRPr="0004718F">
        <w:t xml:space="preserve"> au </w:t>
      </w:r>
      <w:r w:rsidR="0004718F" w:rsidRPr="0004718F">
        <w:t>3</w:t>
      </w:r>
      <w:r w:rsidR="00B131A8" w:rsidRPr="0004718F">
        <w:t>0</w:t>
      </w:r>
      <w:r w:rsidR="00FE446C">
        <w:t xml:space="preserve"> </w:t>
      </w:r>
      <w:r w:rsidR="0004718F" w:rsidRPr="0004718F">
        <w:t>novembre</w:t>
      </w:r>
      <w:r w:rsidR="00FE446C">
        <w:t xml:space="preserve"> </w:t>
      </w:r>
      <w:r w:rsidR="0004718F" w:rsidRPr="0004718F">
        <w:t>2010</w:t>
      </w:r>
      <w:r w:rsidR="00BC0B7B">
        <w:t>,</w:t>
      </w:r>
      <w:r w:rsidR="00B131A8" w:rsidRPr="0004718F">
        <w:t xml:space="preserve"> ne s’est pas acquitté de ses obligations</w:t>
      </w:r>
      <w:r w:rsidR="00846AE8" w:rsidRPr="0004718F">
        <w:t> ;</w:t>
      </w:r>
    </w:p>
    <w:p w:rsidR="007C3714" w:rsidRPr="00AF0EBF" w:rsidRDefault="007E4E98" w:rsidP="007C3714">
      <w:pPr>
        <w:pStyle w:val="Normal5"/>
      </w:pPr>
      <w:r>
        <w:t>Considérant</w:t>
      </w:r>
      <w:r w:rsidR="007C3714" w:rsidRPr="00AF0EBF">
        <w:t xml:space="preserve"> qu’au moment du dépôt de bilan, omettre de déclarer une créance fait bien perdre une chance, fût-elle infime, de la recouvrer ; qu’en effet, </w:t>
      </w:r>
      <w:r w:rsidR="004C641C">
        <w:t>quelle que soit la situation financière du débiteur</w:t>
      </w:r>
      <w:r w:rsidR="007C3714" w:rsidRPr="00AF0EBF">
        <w:t>, on ne peut exclure que des faits nouveaux – appels en garantie, issue d’un contentieux</w:t>
      </w:r>
      <w:r w:rsidR="00076605">
        <w:t>,</w:t>
      </w:r>
      <w:r w:rsidR="007C3714" w:rsidRPr="00AF0EBF">
        <w:t xml:space="preserve"> par exemple – permettent </w:t>
      </w:r>
      <w:r w:rsidR="007C3714" w:rsidRPr="0016666C">
        <w:rPr>
          <w:i/>
        </w:rPr>
        <w:t>in fine</w:t>
      </w:r>
      <w:r w:rsidR="007C3714" w:rsidRPr="00AF0EBF">
        <w:t xml:space="preserve"> de désintéresser les créanc</w:t>
      </w:r>
      <w:r w:rsidR="0016666C">
        <w:t xml:space="preserve">iers, au moins en partie ; que </w:t>
      </w:r>
      <w:r w:rsidR="007C3714" w:rsidRPr="00AF0EBF">
        <w:t>les certificats d’</w:t>
      </w:r>
      <w:proofErr w:type="spellStart"/>
      <w:r w:rsidR="007C3714" w:rsidRPr="00AF0EBF">
        <w:t>irrécouvrabilité</w:t>
      </w:r>
      <w:proofErr w:type="spellEnd"/>
      <w:r w:rsidR="007C3714" w:rsidRPr="00AF0EBF">
        <w:t xml:space="preserve"> émis par les mandataires judiciaires n’ont pas une valeur certaine, comme le mentionne d’ailleurs leur rédaction ;</w:t>
      </w:r>
    </w:p>
    <w:p w:rsidR="007C3714" w:rsidRPr="00AF0EBF" w:rsidRDefault="007E4E98" w:rsidP="007C3714">
      <w:pPr>
        <w:pStyle w:val="Normal4"/>
      </w:pPr>
      <w:r>
        <w:t>Considérant</w:t>
      </w:r>
      <w:r w:rsidR="007C3714" w:rsidRPr="00AF0EBF">
        <w:t xml:space="preserve"> qu’en l’espèce, la procédure de liquidation ouverte à l’encontre de </w:t>
      </w:r>
      <w:r w:rsidR="00AF0EBF" w:rsidRPr="00AF0EBF">
        <w:t>la société Radio Taxis Plus Marseillais</w:t>
      </w:r>
      <w:r w:rsidR="007C3714" w:rsidRPr="00AF0EBF">
        <w:t xml:space="preserve"> n’est toujours pas clôturée ; qu’en l’absence d’état de reddition des comptes, il n’est pas établi que les créances régulièrement déclarées ne seront pas recouvrées ;</w:t>
      </w:r>
    </w:p>
    <w:p w:rsidR="00BC0B7B" w:rsidRDefault="00BC0B7B">
      <w:pPr>
        <w:spacing w:before="0" w:after="0"/>
        <w:ind w:firstLine="0"/>
        <w:jc w:val="left"/>
        <w:rPr>
          <w:szCs w:val="24"/>
        </w:rPr>
      </w:pPr>
      <w:r>
        <w:br w:type="page"/>
      </w:r>
    </w:p>
    <w:p w:rsidR="007C3714" w:rsidRPr="006A3A7F" w:rsidRDefault="007C3714" w:rsidP="007C3714">
      <w:pPr>
        <w:pStyle w:val="Normal3"/>
      </w:pPr>
      <w:r w:rsidRPr="00AF0EBF">
        <w:t xml:space="preserve">Considérant </w:t>
      </w:r>
      <w:r w:rsidR="00AF0F5D">
        <w:t xml:space="preserve">que l’insuffisance des diligences en vue d’obtenir les éléments utiles à la déclaration provisionnelle au passif dans les délais impartis constitue un </w:t>
      </w:r>
      <w:r w:rsidRPr="00AF0EBF">
        <w:t>manquement du</w:t>
      </w:r>
      <w:r w:rsidR="0016666C">
        <w:t xml:space="preserve"> </w:t>
      </w:r>
      <w:r w:rsidRPr="00AF0EBF">
        <w:t>comptable</w:t>
      </w:r>
      <w:r w:rsidR="00AF0F5D">
        <w:t xml:space="preserve"> aux obligations </w:t>
      </w:r>
      <w:r w:rsidR="005A0F87">
        <w:t xml:space="preserve">de l’article 12 </w:t>
      </w:r>
      <w:r w:rsidR="00AF0F5D">
        <w:t>du décret</w:t>
      </w:r>
      <w:r w:rsidR="005A0F87">
        <w:t xml:space="preserve"> n°</w:t>
      </w:r>
      <w:r w:rsidR="00BC0B7B">
        <w:t> </w:t>
      </w:r>
      <w:r w:rsidR="005A0F87">
        <w:t>62-1587</w:t>
      </w:r>
      <w:r w:rsidR="00AF0F5D">
        <w:t xml:space="preserve"> d</w:t>
      </w:r>
      <w:r w:rsidR="005A0F87">
        <w:t>u 29</w:t>
      </w:r>
      <w:r w:rsidR="0016666C">
        <w:t xml:space="preserve"> </w:t>
      </w:r>
      <w:r w:rsidR="005A0F87">
        <w:t>décembre</w:t>
      </w:r>
      <w:r w:rsidR="0016666C">
        <w:t xml:space="preserve"> </w:t>
      </w:r>
      <w:r w:rsidR="00AF0F5D">
        <w:t>1962</w:t>
      </w:r>
      <w:r w:rsidR="0016666C">
        <w:t xml:space="preserve"> </w:t>
      </w:r>
      <w:r w:rsidR="00AF0F5D">
        <w:t>(article</w:t>
      </w:r>
      <w:r w:rsidR="0016666C">
        <w:t xml:space="preserve"> </w:t>
      </w:r>
      <w:r w:rsidR="00AF0F5D">
        <w:t xml:space="preserve">19 </w:t>
      </w:r>
      <w:r w:rsidR="005A0F87">
        <w:t>du décret n°</w:t>
      </w:r>
      <w:r w:rsidR="00BC0B7B">
        <w:t> </w:t>
      </w:r>
      <w:r w:rsidR="005A0F87">
        <w:t>2012-1246 du 7 novembre 2012 relatif à la gestion budgétaire et comptable publique, actuellement en vigueur)</w:t>
      </w:r>
      <w:r w:rsidRPr="00AF0EBF">
        <w:t xml:space="preserve"> </w:t>
      </w:r>
      <w:r w:rsidR="00AF0F5D">
        <w:t xml:space="preserve">que ce manquement </w:t>
      </w:r>
      <w:r w:rsidRPr="00AF0EBF">
        <w:t xml:space="preserve">a causé un préjudice financier équivalent au montant de la somme devenue forclose, soit </w:t>
      </w:r>
      <w:r w:rsidR="00AF0EBF" w:rsidRPr="00AF0EBF">
        <w:t>98</w:t>
      </w:r>
      <w:r w:rsidR="00AF0F5D">
        <w:t> </w:t>
      </w:r>
      <w:r w:rsidR="00AF0EBF" w:rsidRPr="00AF0EBF">
        <w:t>660</w:t>
      </w:r>
      <w:r w:rsidR="00AF0F5D">
        <w:t> </w:t>
      </w:r>
      <w:r w:rsidR="00BC0B7B">
        <w:t>€</w:t>
      </w:r>
      <w:r w:rsidRPr="00AF0EBF">
        <w:t> ;</w:t>
      </w:r>
    </w:p>
    <w:p w:rsidR="001E2A1D" w:rsidRPr="00DC62A4" w:rsidRDefault="007E4E98" w:rsidP="003C74AD">
      <w:pPr>
        <w:pStyle w:val="ParagrapheStandard"/>
        <w:spacing w:before="240" w:after="0" w:line="240" w:lineRule="auto"/>
        <w:ind w:left="0" w:firstLine="709"/>
        <w:rPr>
          <w:i/>
        </w:rPr>
      </w:pPr>
      <w:r>
        <w:t>Considérant</w:t>
      </w:r>
      <w:r w:rsidR="00FA6ABB" w:rsidRPr="00DD1F6D">
        <w:t xml:space="preserve"> qu’aux termes de la loi </w:t>
      </w:r>
      <w:r w:rsidR="007E3764" w:rsidRPr="00DD1F6D">
        <w:t xml:space="preserve">du 23 février 1963 modifiée, en son </w:t>
      </w:r>
      <w:r w:rsidR="007A2599" w:rsidRPr="00DD1F6D">
        <w:t>paragraphe</w:t>
      </w:r>
      <w:r w:rsidR="00205C2A">
        <w:t> </w:t>
      </w:r>
      <w:r w:rsidR="001E2A1D" w:rsidRPr="00902F4E">
        <w:t>VI,</w:t>
      </w:r>
      <w:r w:rsidR="001E2A1D" w:rsidRPr="00DC62A4">
        <w:rPr>
          <w:i/>
        </w:rPr>
        <w:t xml:space="preserve"> </w:t>
      </w:r>
      <w:r w:rsidR="001E2A1D" w:rsidRPr="00902F4E">
        <w:t>alin</w:t>
      </w:r>
      <w:r w:rsidR="003D6812" w:rsidRPr="00902F4E">
        <w:t>é</w:t>
      </w:r>
      <w:r w:rsidR="001E2A1D" w:rsidRPr="00902F4E">
        <w:t>a</w:t>
      </w:r>
      <w:r w:rsidR="007A2599" w:rsidRPr="00902F4E">
        <w:t xml:space="preserve"> 3</w:t>
      </w:r>
      <w:r w:rsidR="001E2A1D" w:rsidRPr="00902F4E">
        <w:t>,</w:t>
      </w:r>
      <w:r w:rsidR="001E2A1D" w:rsidRPr="00DC62A4">
        <w:rPr>
          <w:i/>
        </w:rPr>
        <w:t xml:space="preserve"> « </w:t>
      </w:r>
      <w:r w:rsidR="00C70858">
        <w:rPr>
          <w:i/>
        </w:rPr>
        <w:t>l</w:t>
      </w:r>
      <w:r w:rsidR="001E2A1D" w:rsidRPr="00DC62A4">
        <w:rPr>
          <w:i/>
        </w:rPr>
        <w:t>orsque le manquement du comptable</w:t>
      </w:r>
      <w:r w:rsidR="003D6812" w:rsidRPr="00DC62A4">
        <w:rPr>
          <w:i/>
        </w:rPr>
        <w:t xml:space="preserve"> (</w:t>
      </w:r>
      <w:r w:rsidR="00FA6ABB" w:rsidRPr="00DC62A4">
        <w:rPr>
          <w:i/>
        </w:rPr>
        <w:t>…</w:t>
      </w:r>
      <w:r w:rsidR="003D6812" w:rsidRPr="00DC62A4">
        <w:rPr>
          <w:i/>
        </w:rPr>
        <w:t>)</w:t>
      </w:r>
      <w:r w:rsidR="00FA6ABB" w:rsidRPr="00DC62A4">
        <w:rPr>
          <w:i/>
        </w:rPr>
        <w:t xml:space="preserve"> </w:t>
      </w:r>
      <w:r w:rsidR="006E09F2" w:rsidRPr="00DC62A4">
        <w:rPr>
          <w:i/>
        </w:rPr>
        <w:t>a</w:t>
      </w:r>
      <w:r w:rsidR="001B662E" w:rsidRPr="00DC62A4">
        <w:rPr>
          <w:i/>
        </w:rPr>
        <w:t xml:space="preserve"> causé un préjudice financier</w:t>
      </w:r>
      <w:r w:rsidR="006E09F2" w:rsidRPr="00DC62A4">
        <w:rPr>
          <w:i/>
        </w:rPr>
        <w:t>,</w:t>
      </w:r>
      <w:r w:rsidR="001B662E" w:rsidRPr="00DC62A4">
        <w:rPr>
          <w:i/>
        </w:rPr>
        <w:t xml:space="preserve"> le comptable a l’obligation </w:t>
      </w:r>
      <w:r w:rsidR="00342D69" w:rsidRPr="00DC62A4">
        <w:rPr>
          <w:i/>
        </w:rPr>
        <w:t xml:space="preserve">de verser </w:t>
      </w:r>
      <w:r w:rsidR="006E09F2" w:rsidRPr="00DC62A4">
        <w:rPr>
          <w:i/>
        </w:rPr>
        <w:t xml:space="preserve">immédiatement </w:t>
      </w:r>
      <w:r w:rsidR="00342D69" w:rsidRPr="00DC62A4">
        <w:rPr>
          <w:i/>
        </w:rPr>
        <w:t>de ses deniers personnels la somme correspondante</w:t>
      </w:r>
      <w:r w:rsidR="006E09F2" w:rsidRPr="00DC62A4">
        <w:rPr>
          <w:i/>
        </w:rPr>
        <w:t> » </w:t>
      </w:r>
      <w:r w:rsidR="006E09F2" w:rsidRPr="00902F4E">
        <w:t>;</w:t>
      </w:r>
    </w:p>
    <w:p w:rsidR="00576182" w:rsidRPr="00DC62A4" w:rsidRDefault="00846AE8" w:rsidP="003C74AD">
      <w:pPr>
        <w:pStyle w:val="ordinaire"/>
        <w:spacing w:before="240" w:after="0"/>
        <w:ind w:firstLine="709"/>
        <w:rPr>
          <w:i/>
        </w:rPr>
      </w:pPr>
      <w:r w:rsidRPr="00DD1F6D">
        <w:t>Considérant qu’a</w:t>
      </w:r>
      <w:r w:rsidR="00576182" w:rsidRPr="00DD1F6D">
        <w:t>ux termes de l'article 60 modifié de la loi n°</w:t>
      </w:r>
      <w:r w:rsidR="00BF1346">
        <w:t> </w:t>
      </w:r>
      <w:r w:rsidR="00576182" w:rsidRPr="00DD1F6D">
        <w:t>63-156 du 23 février 1963 :</w:t>
      </w:r>
      <w:r w:rsidR="00576182" w:rsidRPr="00DC62A4">
        <w:rPr>
          <w:i/>
        </w:rPr>
        <w:t xml:space="preserve"> « les comptables publics sont personnellement et pécuniairement responsables du recouvrement des recettes</w:t>
      </w:r>
      <w:r w:rsidR="001A3900">
        <w:rPr>
          <w:i/>
        </w:rPr>
        <w:t xml:space="preserve"> </w:t>
      </w:r>
      <w:r w:rsidR="00576182" w:rsidRPr="00DC62A4">
        <w:rPr>
          <w:i/>
        </w:rPr>
        <w:t>…</w:t>
      </w:r>
      <w:r w:rsidR="001A3900">
        <w:rPr>
          <w:i/>
        </w:rPr>
        <w:t xml:space="preserve"> </w:t>
      </w:r>
      <w:r w:rsidR="00576182" w:rsidRPr="00DC62A4">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w:t>
      </w:r>
      <w:r w:rsidR="00892C21" w:rsidRPr="00DC62A4">
        <w:rPr>
          <w:i/>
        </w:rPr>
        <w:t>.</w:t>
      </w:r>
      <w:r w:rsidR="00576182" w:rsidRPr="00DC62A4">
        <w:rPr>
          <w:i/>
        </w:rPr>
        <w:t xml:space="preserve"> </w:t>
      </w:r>
      <w:r w:rsidR="006E09F2" w:rsidRPr="00DC62A4">
        <w:rPr>
          <w:i/>
        </w:rPr>
        <w:t>La responsabilité pécuniaire d’un comptable public ne peut être mise en jeu que par   le juge des comptes (paragraphe IV) </w:t>
      </w:r>
      <w:r w:rsidR="006E09F2" w:rsidRPr="00BF1346">
        <w:t>;</w:t>
      </w:r>
    </w:p>
    <w:p w:rsidR="00D3523C" w:rsidRPr="00DD1F6D" w:rsidRDefault="00D3523C" w:rsidP="00D3523C">
      <w:pPr>
        <w:pStyle w:val="ParagrapheStandard"/>
        <w:spacing w:before="240" w:after="0" w:line="240" w:lineRule="auto"/>
        <w:ind w:left="0" w:firstLine="709"/>
      </w:pPr>
      <w:r w:rsidRPr="00DD1F6D">
        <w:t>Considérant qu’aux termes du paragraphe VIII de l’article 60 modifié susvisé : </w:t>
      </w:r>
      <w:r>
        <w:t>les intérêts courent : « </w:t>
      </w:r>
      <w:r w:rsidRPr="00043A71">
        <w:rPr>
          <w:i/>
        </w:rPr>
        <w:t>au taux légal à compter du premier acte de la mise en jeu de la responsabilité personnelle et pécuniaire des comptables publics</w:t>
      </w:r>
      <w:r w:rsidRPr="00DD1F6D">
        <w:t> » ;</w:t>
      </w:r>
    </w:p>
    <w:p w:rsidR="008504D9" w:rsidRPr="00DD1F6D" w:rsidRDefault="00846AE8" w:rsidP="003C74AD">
      <w:pPr>
        <w:pStyle w:val="ParagrapheStandard"/>
        <w:spacing w:before="240" w:after="0" w:line="240" w:lineRule="auto"/>
        <w:ind w:left="0" w:firstLine="709"/>
      </w:pPr>
      <w:r w:rsidRPr="00DD1F6D">
        <w:t>Considérant q</w:t>
      </w:r>
      <w:r w:rsidR="008E56FC" w:rsidRPr="00DD1F6D">
        <w:t xml:space="preserve">ue </w:t>
      </w:r>
      <w:r w:rsidR="008504D9" w:rsidRPr="00DD1F6D">
        <w:t xml:space="preserve">le premier acte de la mise en jeu de la responsabilité est </w:t>
      </w:r>
      <w:r w:rsidR="008E56FC" w:rsidRPr="00DD1F6D">
        <w:t>la réception par M. </w:t>
      </w:r>
      <w:r w:rsidR="00DE71A6">
        <w:t>X</w:t>
      </w:r>
      <w:r w:rsidR="00DD1F6D" w:rsidRPr="00DD1F6D">
        <w:t xml:space="preserve"> </w:t>
      </w:r>
      <w:r w:rsidR="008E56FC" w:rsidRPr="00DD1F6D">
        <w:t xml:space="preserve">de </w:t>
      </w:r>
      <w:r w:rsidR="008504D9" w:rsidRPr="00DD1F6D">
        <w:t>la notification du réquisitoire du ministère public</w:t>
      </w:r>
      <w:r w:rsidR="008E56FC" w:rsidRPr="00DD1F6D">
        <w:t xml:space="preserve"> ; que </w:t>
      </w:r>
      <w:r w:rsidR="00D3523C">
        <w:t xml:space="preserve">M. </w:t>
      </w:r>
      <w:r w:rsidR="00DE71A6">
        <w:t>X</w:t>
      </w:r>
      <w:r w:rsidR="00DE71A6" w:rsidRPr="00DD1F6D">
        <w:t xml:space="preserve"> </w:t>
      </w:r>
      <w:r w:rsidR="00A236C7" w:rsidRPr="00DD1F6D">
        <w:t xml:space="preserve">en a accusé réception </w:t>
      </w:r>
      <w:r w:rsidR="008504D9" w:rsidRPr="00DD1F6D">
        <w:t>le 1</w:t>
      </w:r>
      <w:r w:rsidR="00DD1F6D" w:rsidRPr="00DD1F6D">
        <w:t>5</w:t>
      </w:r>
      <w:r w:rsidR="008E56FC" w:rsidRPr="00DD1F6D">
        <w:t> </w:t>
      </w:r>
      <w:r w:rsidR="008504D9" w:rsidRPr="00DD1F6D">
        <w:t>novembre 2012</w:t>
      </w:r>
      <w:r w:rsidR="008E56FC" w:rsidRPr="00DD1F6D">
        <w:t> ; que l</w:t>
      </w:r>
      <w:r w:rsidR="008504D9" w:rsidRPr="00DD1F6D">
        <w:t>es intérêts devront donc être calculés à compter de cette</w:t>
      </w:r>
      <w:r w:rsidR="0016666C">
        <w:t xml:space="preserve"> </w:t>
      </w:r>
      <w:r w:rsidR="008504D9" w:rsidRPr="00DD1F6D">
        <w:t>date</w:t>
      </w:r>
      <w:r w:rsidR="008E56FC" w:rsidRPr="00DD1F6D">
        <w:t> ;</w:t>
      </w:r>
      <w:r w:rsidR="008504D9" w:rsidRPr="00DD1F6D">
        <w:t xml:space="preserve"> </w:t>
      </w:r>
    </w:p>
    <w:p w:rsidR="00551829" w:rsidRPr="00BF1346" w:rsidRDefault="00551829" w:rsidP="003C74AD">
      <w:pPr>
        <w:pStyle w:val="helene"/>
        <w:spacing w:before="240" w:after="0" w:line="240" w:lineRule="auto"/>
        <w:ind w:firstLine="709"/>
        <w:rPr>
          <w:b/>
        </w:rPr>
      </w:pPr>
      <w:r w:rsidRPr="00BF1346">
        <w:rPr>
          <w:b/>
        </w:rPr>
        <w:t>Par ce motif,</w:t>
      </w:r>
    </w:p>
    <w:p w:rsidR="00551829" w:rsidRDefault="00551829" w:rsidP="003C74AD">
      <w:pPr>
        <w:pStyle w:val="Corpsdetexte"/>
        <w:spacing w:before="240" w:after="0"/>
      </w:pPr>
      <w:r w:rsidRPr="00DC62A4">
        <w:t>M.</w:t>
      </w:r>
      <w:r w:rsidR="00BF1346">
        <w:t> </w:t>
      </w:r>
      <w:r w:rsidR="00DE71A6">
        <w:t>X</w:t>
      </w:r>
      <w:r w:rsidR="001472DE" w:rsidRPr="00DC62A4">
        <w:t xml:space="preserve"> </w:t>
      </w:r>
      <w:r w:rsidR="00D60674" w:rsidRPr="00DC62A4">
        <w:t xml:space="preserve">est constitué débiteur </w:t>
      </w:r>
      <w:r w:rsidR="00C86ACA" w:rsidRPr="00DC62A4">
        <w:t>envers l’</w:t>
      </w:r>
      <w:r w:rsidR="00D3523C" w:rsidRPr="00DC62A4">
        <w:t>État</w:t>
      </w:r>
      <w:r w:rsidR="00C86ACA" w:rsidRPr="00DC62A4">
        <w:t xml:space="preserve"> </w:t>
      </w:r>
      <w:r w:rsidRPr="00DC62A4">
        <w:t>au titre de l’</w:t>
      </w:r>
      <w:r w:rsidR="00C86ACA" w:rsidRPr="00DC62A4">
        <w:t xml:space="preserve">année </w:t>
      </w:r>
      <w:r w:rsidRPr="00DC62A4">
        <w:t>200</w:t>
      </w:r>
      <w:r w:rsidR="00DC62A4">
        <w:t>6</w:t>
      </w:r>
      <w:r w:rsidR="00C86ACA" w:rsidRPr="00DC62A4">
        <w:t xml:space="preserve"> de la somme de </w:t>
      </w:r>
      <w:r w:rsidR="00DC62A4">
        <w:t>quatre-vingt-dix-huit</w:t>
      </w:r>
      <w:r w:rsidR="003151AC" w:rsidRPr="00DC62A4">
        <w:t xml:space="preserve"> </w:t>
      </w:r>
      <w:r w:rsidR="00205993" w:rsidRPr="00DC62A4">
        <w:t xml:space="preserve">mille </w:t>
      </w:r>
      <w:r w:rsidR="00DC62A4">
        <w:t>six</w:t>
      </w:r>
      <w:r w:rsidR="00BF3237" w:rsidRPr="00DC62A4">
        <w:t xml:space="preserve"> </w:t>
      </w:r>
      <w:r w:rsidR="00E93594" w:rsidRPr="00DC62A4">
        <w:t xml:space="preserve">cent </w:t>
      </w:r>
      <w:r w:rsidR="00DC62A4">
        <w:t>soixante</w:t>
      </w:r>
      <w:r w:rsidR="003151AC" w:rsidRPr="00DC62A4">
        <w:t xml:space="preserve"> </w:t>
      </w:r>
      <w:r w:rsidR="0062218E">
        <w:t xml:space="preserve">euros </w:t>
      </w:r>
      <w:r w:rsidR="00C86ACA" w:rsidRPr="00DC62A4">
        <w:t>(</w:t>
      </w:r>
      <w:r w:rsidR="00DC62A4">
        <w:t>98</w:t>
      </w:r>
      <w:r w:rsidR="00BF1346">
        <w:t> </w:t>
      </w:r>
      <w:r w:rsidR="00DC62A4">
        <w:t>660</w:t>
      </w:r>
      <w:r w:rsidR="00BF1346">
        <w:t> €)</w:t>
      </w:r>
      <w:r w:rsidR="00C86ACA" w:rsidRPr="00DC62A4">
        <w:t xml:space="preserve">, augmentée des intérêts de droit à compter du </w:t>
      </w:r>
      <w:r w:rsidR="00FB1D4E" w:rsidRPr="00DC62A4">
        <w:t>1</w:t>
      </w:r>
      <w:r w:rsidR="00DC62A4">
        <w:t>5</w:t>
      </w:r>
      <w:r w:rsidR="00FB1D4E" w:rsidRPr="00DC62A4">
        <w:t xml:space="preserve"> novembre </w:t>
      </w:r>
      <w:r w:rsidR="00365ACC" w:rsidRPr="00DC62A4">
        <w:t>201</w:t>
      </w:r>
      <w:r w:rsidR="00E93594" w:rsidRPr="00DC62A4">
        <w:t>2</w:t>
      </w:r>
      <w:r w:rsidR="00C86ACA" w:rsidRPr="00DC62A4">
        <w:t>.</w:t>
      </w:r>
    </w:p>
    <w:p w:rsidR="00D3523C" w:rsidRPr="00C825B9" w:rsidRDefault="00D3523C" w:rsidP="00D3523C">
      <w:pPr>
        <w:pStyle w:val="Normal4"/>
      </w:pPr>
      <w:r w:rsidRPr="00C825B9">
        <w:t xml:space="preserve">En application du paragraphe IX alinéa 2 </w:t>
      </w:r>
      <w:r>
        <w:t>de l’article 60 modifié de la loi du 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D3523C" w:rsidRPr="00C825B9" w:rsidRDefault="00D3523C" w:rsidP="00D3523C">
      <w:pPr>
        <w:pStyle w:val="Normal4"/>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9351F2" w:rsidRPr="00DC62A4" w:rsidRDefault="009351F2" w:rsidP="003C74AD">
      <w:pPr>
        <w:pStyle w:val="Corpsdetexte"/>
        <w:spacing w:before="240" w:after="0"/>
        <w:rPr>
          <w:i/>
        </w:rPr>
      </w:pPr>
    </w:p>
    <w:p w:rsidR="00205C2A" w:rsidRDefault="00205C2A">
      <w:pPr>
        <w:spacing w:before="0" w:after="0"/>
        <w:ind w:firstLine="0"/>
        <w:jc w:val="left"/>
        <w:rPr>
          <w:b/>
          <w:u w:val="single"/>
        </w:rPr>
      </w:pPr>
      <w:r>
        <w:rPr>
          <w:b/>
          <w:u w:val="single"/>
        </w:rPr>
        <w:br w:type="page"/>
      </w:r>
    </w:p>
    <w:p w:rsidR="00DD1F6D" w:rsidRPr="008325D3" w:rsidRDefault="00DD1F6D" w:rsidP="00205C2A">
      <w:pPr>
        <w:pStyle w:val="Corpsdetexte"/>
        <w:spacing w:before="0" w:after="0"/>
        <w:ind w:left="709" w:firstLine="0"/>
        <w:jc w:val="left"/>
        <w:rPr>
          <w:b/>
          <w:u w:val="single"/>
        </w:rPr>
      </w:pPr>
      <w:r w:rsidRPr="008325D3">
        <w:rPr>
          <w:b/>
          <w:u w:val="single"/>
        </w:rPr>
        <w:t>Affaire : « </w:t>
      </w:r>
      <w:bookmarkStart w:id="14" w:name="_Toc349208591"/>
      <w:r w:rsidR="00DE71A6">
        <w:rPr>
          <w:b/>
          <w:u w:val="single"/>
        </w:rPr>
        <w:t>Y</w:t>
      </w:r>
      <w:bookmarkEnd w:id="14"/>
      <w:r w:rsidRPr="008325D3">
        <w:rPr>
          <w:b/>
          <w:u w:val="single"/>
        </w:rPr>
        <w:t>»</w:t>
      </w:r>
    </w:p>
    <w:p w:rsidR="00DD1F6D" w:rsidRDefault="00DD1F6D" w:rsidP="00205C2A">
      <w:pPr>
        <w:pStyle w:val="Corpsdetexte"/>
        <w:spacing w:before="0" w:after="0"/>
        <w:ind w:left="709" w:firstLine="0"/>
        <w:jc w:val="left"/>
        <w:rPr>
          <w:b/>
          <w:u w:val="single"/>
        </w:rPr>
      </w:pPr>
    </w:p>
    <w:p w:rsidR="00DD1F6D" w:rsidRDefault="00DD1F6D" w:rsidP="00205C2A">
      <w:pPr>
        <w:pStyle w:val="Corpsdetexte"/>
        <w:spacing w:before="0" w:after="0"/>
        <w:ind w:left="709" w:firstLine="0"/>
        <w:jc w:val="left"/>
        <w:rPr>
          <w:b/>
          <w:u w:val="single"/>
        </w:rPr>
      </w:pPr>
      <w:r>
        <w:rPr>
          <w:b/>
          <w:u w:val="single"/>
        </w:rPr>
        <w:t>Exercice 200</w:t>
      </w:r>
      <w:r w:rsidR="00D3523C">
        <w:rPr>
          <w:b/>
          <w:u w:val="single"/>
        </w:rPr>
        <w:t>7</w:t>
      </w:r>
    </w:p>
    <w:p w:rsidR="00DD1F6D" w:rsidRDefault="00DD1F6D" w:rsidP="00DD1F6D">
      <w:pPr>
        <w:pStyle w:val="Corpsdetexte"/>
        <w:spacing w:before="0" w:after="0"/>
        <w:ind w:left="567" w:firstLine="0"/>
        <w:jc w:val="left"/>
        <w:rPr>
          <w:b/>
          <w:u w:val="single"/>
        </w:rPr>
      </w:pPr>
    </w:p>
    <w:p w:rsidR="00DD1F6D" w:rsidRDefault="00DD1F6D" w:rsidP="00DD1F6D">
      <w:pPr>
        <w:pStyle w:val="Corpsdetexte"/>
        <w:spacing w:before="240" w:after="0"/>
      </w:pPr>
      <w:r>
        <w:t xml:space="preserve">Considérant que par réquisitoire du 29 octobre 2012, le Procureur </w:t>
      </w:r>
      <w:r w:rsidR="00280594">
        <w:t>g</w:t>
      </w:r>
      <w:r>
        <w:t xml:space="preserve">énéral a estimé que la </w:t>
      </w:r>
      <w:r w:rsidRPr="00DA1B88">
        <w:t>responsabilité personnelle et pécuniaire</w:t>
      </w:r>
      <w:r w:rsidRPr="004E22EF">
        <w:t xml:space="preserve"> </w:t>
      </w:r>
      <w:r>
        <w:t>de M.</w:t>
      </w:r>
      <w:r w:rsidR="00BF1346">
        <w:t> </w:t>
      </w:r>
      <w:r w:rsidR="00DE71A6">
        <w:t>X</w:t>
      </w:r>
      <w:r w:rsidRPr="00FD0DBF">
        <w:t xml:space="preserve">, comptable </w:t>
      </w:r>
      <w:r>
        <w:t>en poste d</w:t>
      </w:r>
      <w:r w:rsidRPr="00FD0DBF">
        <w:t>u</w:t>
      </w:r>
      <w:r>
        <w:t xml:space="preserve"> 1</w:t>
      </w:r>
      <w:r w:rsidRPr="00DC62A4">
        <w:rPr>
          <w:vertAlign w:val="superscript"/>
        </w:rPr>
        <w:t>er</w:t>
      </w:r>
      <w:r w:rsidR="0016666C">
        <w:t xml:space="preserve"> </w:t>
      </w:r>
      <w:r>
        <w:t>janvier</w:t>
      </w:r>
      <w:r w:rsidR="0016666C">
        <w:t xml:space="preserve"> </w:t>
      </w:r>
      <w:r>
        <w:t xml:space="preserve">2006 au 30 novembre 2010 pouvait être mise en jeu, à hauteur de </w:t>
      </w:r>
      <w:r w:rsidR="008325D3">
        <w:t>2 460,53</w:t>
      </w:r>
      <w:r w:rsidR="00BF1346">
        <w:t> €</w:t>
      </w:r>
      <w:r>
        <w:t>, au titre de l’exercice 200</w:t>
      </w:r>
      <w:r w:rsidR="008325D3">
        <w:t>7</w:t>
      </w:r>
      <w:r>
        <w:t> ;</w:t>
      </w:r>
    </w:p>
    <w:p w:rsidR="00E8331D" w:rsidRPr="00F85F12" w:rsidRDefault="007E4E98" w:rsidP="00893C20">
      <w:pPr>
        <w:pStyle w:val="Normal2"/>
      </w:pPr>
      <w:r>
        <w:t>Considérant</w:t>
      </w:r>
      <w:r w:rsidR="00E8331D" w:rsidRPr="00D14FDF">
        <w:t xml:space="preserve"> que </w:t>
      </w:r>
      <w:r w:rsidR="00E8331D">
        <w:t>M.</w:t>
      </w:r>
      <w:r w:rsidR="00BF1346">
        <w:t> </w:t>
      </w:r>
      <w:r w:rsidR="00DE71A6">
        <w:t>Y</w:t>
      </w:r>
      <w:r w:rsidR="00E8331D">
        <w:t>, redevable d’un montant de 58 586,37</w:t>
      </w:r>
      <w:r w:rsidR="00BF1346">
        <w:t> </w:t>
      </w:r>
      <w:r w:rsidR="00E8331D">
        <w:t xml:space="preserve">€ (droits et pénalités) de taxe sur la valeur ajoutée, </w:t>
      </w:r>
      <w:r w:rsidR="00E8331D" w:rsidRPr="00D14FDF">
        <w:t xml:space="preserve">a </w:t>
      </w:r>
      <w:r w:rsidR="00E8331D">
        <w:t xml:space="preserve">fait l’objet d’un </w:t>
      </w:r>
      <w:r w:rsidR="00E8331D" w:rsidRPr="00D14FDF">
        <w:t>redressement judiciaire par</w:t>
      </w:r>
      <w:r w:rsidR="0016666C">
        <w:t xml:space="preserve"> </w:t>
      </w:r>
      <w:r w:rsidR="00E8331D" w:rsidRPr="00D14FDF">
        <w:t xml:space="preserve">jugement </w:t>
      </w:r>
      <w:r w:rsidR="00E8331D">
        <w:t>du 3 novembre 2004</w:t>
      </w:r>
      <w:r w:rsidR="00E8331D" w:rsidRPr="00D14FDF">
        <w:t xml:space="preserve"> publié le</w:t>
      </w:r>
      <w:r w:rsidR="00E8331D">
        <w:t xml:space="preserve"> 26 novembre 2004, procédure convertie en </w:t>
      </w:r>
      <w:r w:rsidR="00E8331D" w:rsidRPr="00F85F12">
        <w:t>liquidation judica</w:t>
      </w:r>
      <w:r w:rsidR="00E8331D">
        <w:t>ire le 1</w:t>
      </w:r>
      <w:r w:rsidR="00E8331D" w:rsidRPr="003E5A3E">
        <w:rPr>
          <w:vertAlign w:val="superscript"/>
        </w:rPr>
        <w:t>er</w:t>
      </w:r>
      <w:r w:rsidR="00E8331D">
        <w:t xml:space="preserve"> mars 2006</w:t>
      </w:r>
      <w:r w:rsidR="00893C20">
        <w:t xml:space="preserve"> publiée le 31 mars 2006</w:t>
      </w:r>
      <w:r w:rsidR="0016666C">
        <w:t> ;</w:t>
      </w:r>
    </w:p>
    <w:p w:rsidR="00AF0F5D" w:rsidRDefault="007E4E98" w:rsidP="00AF0F5D">
      <w:pPr>
        <w:pStyle w:val="Normal2"/>
      </w:pPr>
      <w:r>
        <w:t>Considérant</w:t>
      </w:r>
      <w:r w:rsidR="00893C20" w:rsidRPr="00D14FDF">
        <w:t xml:space="preserve"> </w:t>
      </w:r>
      <w:r w:rsidR="00E8331D" w:rsidRPr="00D14FDF">
        <w:t>que</w:t>
      </w:r>
      <w:r w:rsidR="00E8331D">
        <w:t xml:space="preserve"> les créances fiscales détenues sur M.</w:t>
      </w:r>
      <w:r w:rsidR="00BF1346">
        <w:t> </w:t>
      </w:r>
      <w:r w:rsidR="00DE71A6">
        <w:t>Y</w:t>
      </w:r>
      <w:r w:rsidR="00E8331D">
        <w:t xml:space="preserve"> ont été déclarées au passif, à hauteur de 50 303,53</w:t>
      </w:r>
      <w:r w:rsidR="00BF1346">
        <w:t> </w:t>
      </w:r>
      <w:r w:rsidR="00E8331D">
        <w:t>€ (en droits), à titre définitif</w:t>
      </w:r>
      <w:r w:rsidR="000F72D6">
        <w:t>,</w:t>
      </w:r>
      <w:r w:rsidR="00E8331D">
        <w:t xml:space="preserve"> le 14 janvier 2006</w:t>
      </w:r>
      <w:r w:rsidR="0016666C">
        <w:t> </w:t>
      </w:r>
      <w:r w:rsidR="00E8331D" w:rsidRPr="00D14FDF">
        <w:t>;</w:t>
      </w:r>
      <w:r w:rsidR="00E8331D">
        <w:t xml:space="preserve"> </w:t>
      </w:r>
      <w:r w:rsidR="00AF0F5D">
        <w:t>que le juge-commissaire a prononcé l’admission des créances au passif de la procédure à hauteur de</w:t>
      </w:r>
      <w:r w:rsidR="0016666C">
        <w:t xml:space="preserve"> </w:t>
      </w:r>
      <w:r w:rsidR="00AF0F5D">
        <w:t>47</w:t>
      </w:r>
      <w:r w:rsidR="00BF1346">
        <w:t> </w:t>
      </w:r>
      <w:r w:rsidR="00AF0F5D">
        <w:t>843</w:t>
      </w:r>
      <w:r w:rsidR="00BF1346">
        <w:t> </w:t>
      </w:r>
      <w:r w:rsidR="00AF0F5D">
        <w:t>€ seulement ;</w:t>
      </w:r>
    </w:p>
    <w:p w:rsidR="00893C20" w:rsidRDefault="007E4E98" w:rsidP="00893C20">
      <w:pPr>
        <w:pStyle w:val="Normal2"/>
      </w:pPr>
      <w:r>
        <w:t>Considérant</w:t>
      </w:r>
      <w:r w:rsidR="00893C20" w:rsidRPr="00893C20">
        <w:t xml:space="preserve"> que</w:t>
      </w:r>
      <w:r w:rsidR="00893C20" w:rsidRPr="00893C20">
        <w:rPr>
          <w:i/>
        </w:rPr>
        <w:t xml:space="preserve"> </w:t>
      </w:r>
      <w:r w:rsidR="00E8331D" w:rsidRPr="00893C20">
        <w:t>le comptable</w:t>
      </w:r>
      <w:r w:rsidR="00893C20" w:rsidRPr="00893C20">
        <w:rPr>
          <w:i/>
        </w:rPr>
        <w:t xml:space="preserve"> </w:t>
      </w:r>
      <w:r w:rsidR="00893C20" w:rsidRPr="00893C20">
        <w:t>n’a pas comparu à la convocation du juge</w:t>
      </w:r>
      <w:r w:rsidR="00BF1346">
        <w:t>-</w:t>
      </w:r>
      <w:r w:rsidR="00893C20" w:rsidRPr="00893C20">
        <w:t>commissaire</w:t>
      </w:r>
      <w:r w:rsidR="0016666C">
        <w:t xml:space="preserve"> </w:t>
      </w:r>
      <w:r w:rsidR="00893C20" w:rsidRPr="00893C20">
        <w:t>le 22</w:t>
      </w:r>
      <w:r w:rsidR="00D17040">
        <w:t> </w:t>
      </w:r>
      <w:r w:rsidR="00893C20" w:rsidRPr="00893C20">
        <w:t>janvier 2007</w:t>
      </w:r>
      <w:r w:rsidR="005A0F87">
        <w:t>,</w:t>
      </w:r>
      <w:r w:rsidR="0016666C">
        <w:t xml:space="preserve"> </w:t>
      </w:r>
      <w:r w:rsidR="005A0F87">
        <w:t xml:space="preserve">à la </w:t>
      </w:r>
      <w:r w:rsidR="00893C20" w:rsidRPr="00893C20">
        <w:t xml:space="preserve">suite </w:t>
      </w:r>
      <w:r w:rsidR="005A0F87">
        <w:t>de</w:t>
      </w:r>
      <w:r w:rsidR="005A0F87" w:rsidRPr="00893C20">
        <w:t xml:space="preserve"> </w:t>
      </w:r>
      <w:r w:rsidR="00893C20" w:rsidRPr="00893C20">
        <w:t xml:space="preserve">la contestation de </w:t>
      </w:r>
      <w:r w:rsidR="000F72D6">
        <w:t xml:space="preserve">sa </w:t>
      </w:r>
      <w:r w:rsidR="00893C20" w:rsidRPr="00893C20">
        <w:t>créance</w:t>
      </w:r>
      <w:r w:rsidR="00893C20" w:rsidRPr="00893C20">
        <w:rPr>
          <w:i/>
        </w:rPr>
        <w:t> </w:t>
      </w:r>
      <w:r w:rsidR="0016666C">
        <w:t>;</w:t>
      </w:r>
    </w:p>
    <w:p w:rsidR="00BF1346" w:rsidRDefault="007E4E98" w:rsidP="0057152A">
      <w:pPr>
        <w:pStyle w:val="Normal2"/>
      </w:pPr>
      <w:r>
        <w:t>Considérant</w:t>
      </w:r>
      <w:r w:rsidR="00893C20" w:rsidRPr="00D14FDF">
        <w:t xml:space="preserve"> </w:t>
      </w:r>
      <w:r w:rsidR="00893C20">
        <w:t>que M.</w:t>
      </w:r>
      <w:r w:rsidR="00BF1346">
        <w:t> </w:t>
      </w:r>
      <w:r w:rsidR="00DE71A6">
        <w:t>X</w:t>
      </w:r>
      <w:r w:rsidR="00893C20">
        <w:t xml:space="preserve"> indique que les éléments du dossier ne lui permettent pas de justifier la discordance constatée</w:t>
      </w:r>
      <w:r w:rsidR="00893C20" w:rsidRPr="00D14CAB">
        <w:t xml:space="preserve"> </w:t>
      </w:r>
      <w:r w:rsidR="00893C20">
        <w:t>mais qu</w:t>
      </w:r>
      <w:r w:rsidR="00AF0F5D">
        <w:t>e, selon lui,</w:t>
      </w:r>
      <w:r w:rsidR="005A0F87">
        <w:t xml:space="preserve"> </w:t>
      </w:r>
      <w:r w:rsidR="00893C20">
        <w:t>il est vraisemblable qu’un dégrèvement d’impôt a dû être prononcé sans avoir été corrélativement pris en compte dans les applicatifs de gestion ;</w:t>
      </w:r>
    </w:p>
    <w:p w:rsidR="0057152A" w:rsidRPr="00932C55" w:rsidRDefault="007E4E98" w:rsidP="0057152A">
      <w:pPr>
        <w:pStyle w:val="Normal2"/>
        <w:rPr>
          <w:color w:val="383838"/>
        </w:rPr>
      </w:pPr>
      <w:r>
        <w:t>Considérant</w:t>
      </w:r>
      <w:r w:rsidR="0057152A">
        <w:t xml:space="preserve"> qu’i</w:t>
      </w:r>
      <w:r w:rsidR="0057152A" w:rsidRPr="00932C55">
        <w:t xml:space="preserve">l invoque la mention manuscrite portée par son adjoint : </w:t>
      </w:r>
      <w:r w:rsidR="0057152A" w:rsidRPr="00932C55">
        <w:rPr>
          <w:i/>
          <w:iCs/>
        </w:rPr>
        <w:t>«</w:t>
      </w:r>
      <w:r w:rsidR="0016666C">
        <w:rPr>
          <w:i/>
          <w:iCs/>
        </w:rPr>
        <w:t> </w:t>
      </w:r>
      <w:r w:rsidR="0057152A" w:rsidRPr="00932C55">
        <w:rPr>
          <w:i/>
          <w:iCs/>
        </w:rPr>
        <w:t>créance rectifiée après contentieux, admise à titre hypothécaire et privilégiée</w:t>
      </w:r>
      <w:r w:rsidR="0016666C">
        <w:rPr>
          <w:i/>
          <w:iCs/>
        </w:rPr>
        <w:t> </w:t>
      </w:r>
      <w:r w:rsidR="0057152A" w:rsidRPr="00932C55">
        <w:t>», sur</w:t>
      </w:r>
      <w:r w:rsidR="0016666C">
        <w:t xml:space="preserve"> </w:t>
      </w:r>
      <w:r w:rsidR="0057152A" w:rsidRPr="00932C55">
        <w:t>la convocation du juge-commissaire du 19</w:t>
      </w:r>
      <w:r w:rsidR="0016666C">
        <w:t xml:space="preserve"> </w:t>
      </w:r>
      <w:r w:rsidR="0057152A" w:rsidRPr="00932C55">
        <w:t>décembre</w:t>
      </w:r>
      <w:r w:rsidR="0016666C">
        <w:t xml:space="preserve"> </w:t>
      </w:r>
      <w:r w:rsidR="0057152A" w:rsidRPr="00932C55">
        <w:t>2006, ramenant le montant des créances produites à</w:t>
      </w:r>
      <w:r w:rsidR="0016666C">
        <w:t xml:space="preserve"> </w:t>
      </w:r>
      <w:r w:rsidR="0057152A" w:rsidRPr="00932C55">
        <w:t>47</w:t>
      </w:r>
      <w:r w:rsidR="001C3A8F">
        <w:t> </w:t>
      </w:r>
      <w:r w:rsidR="0057152A" w:rsidRPr="00932C55">
        <w:t>843</w:t>
      </w:r>
      <w:r w:rsidR="001C3A8F">
        <w:t> </w:t>
      </w:r>
      <w:r w:rsidR="0057152A" w:rsidRPr="00932C55">
        <w:t xml:space="preserve">€, qui pourrait expliquer selon lui l’absence de comparution devant </w:t>
      </w:r>
      <w:r w:rsidR="00BF1346">
        <w:br/>
      </w:r>
      <w:r w:rsidR="0057152A" w:rsidRPr="00932C55">
        <w:t>le juge</w:t>
      </w:r>
      <w:r w:rsidR="00BF1346">
        <w:t>-</w:t>
      </w:r>
      <w:r w:rsidR="0057152A" w:rsidRPr="00932C55">
        <w:t>commissaire</w:t>
      </w:r>
      <w:r w:rsidR="0057152A">
        <w:rPr>
          <w:color w:val="383838"/>
        </w:rPr>
        <w:t> ;</w:t>
      </w:r>
      <w:r w:rsidR="0057152A" w:rsidRPr="00932C55">
        <w:rPr>
          <w:color w:val="383838"/>
        </w:rPr>
        <w:t xml:space="preserve"> </w:t>
      </w:r>
    </w:p>
    <w:p w:rsidR="002869E7" w:rsidRDefault="00893C20" w:rsidP="00893C20">
      <w:pPr>
        <w:pStyle w:val="Normal2"/>
      </w:pPr>
      <w:r>
        <w:t xml:space="preserve">Considérant que </w:t>
      </w:r>
      <w:r w:rsidR="00AF0F5D">
        <w:t>la supposition</w:t>
      </w:r>
      <w:r>
        <w:t xml:space="preserve"> que </w:t>
      </w:r>
      <w:r w:rsidR="0057152A">
        <w:t>la</w:t>
      </w:r>
      <w:r>
        <w:t xml:space="preserve"> somme </w:t>
      </w:r>
      <w:r w:rsidR="0057152A">
        <w:t xml:space="preserve">en cause </w:t>
      </w:r>
      <w:r>
        <w:t>correspondrait à un dégrèvement qui n’aurait pas été pris en compte dans les applicatifs de gestion n’est pas recevable en l’absence de justification de l’existence, du fondement et du calcul de ce dégrèvement</w:t>
      </w:r>
      <w:r w:rsidR="0057152A">
        <w:t xml:space="preserve"> ; </w:t>
      </w:r>
    </w:p>
    <w:p w:rsidR="00893C20" w:rsidRDefault="007E4E98" w:rsidP="00893C20">
      <w:pPr>
        <w:pStyle w:val="Normal2"/>
      </w:pPr>
      <w:r>
        <w:t>Considérant</w:t>
      </w:r>
      <w:r w:rsidR="0057152A">
        <w:t xml:space="preserve"> qu’en</w:t>
      </w:r>
      <w:r w:rsidR="00893C20">
        <w:t xml:space="preserve"> outre l’absence de prise en compte de ce dégrèvement dans les applicatifs de gestion constituerait un manquement à la bonne tenue de la comptabilité</w:t>
      </w:r>
      <w:r w:rsidR="0057152A">
        <w:t> ;</w:t>
      </w:r>
    </w:p>
    <w:p w:rsidR="0057152A" w:rsidRDefault="005A0F87" w:rsidP="0057152A">
      <w:pPr>
        <w:pStyle w:val="Normal2"/>
      </w:pPr>
      <w:r>
        <w:t xml:space="preserve">Considérant </w:t>
      </w:r>
      <w:r w:rsidR="00AF0F5D">
        <w:t>que</w:t>
      </w:r>
      <w:r>
        <w:t>,</w:t>
      </w:r>
      <w:r w:rsidR="00AF0F5D">
        <w:t xml:space="preserve"> </w:t>
      </w:r>
      <w:r>
        <w:t>convoqué</w:t>
      </w:r>
      <w:r w:rsidR="00AF0F5D">
        <w:t xml:space="preserve"> par le juge</w:t>
      </w:r>
      <w:r w:rsidR="0016666C">
        <w:t>-</w:t>
      </w:r>
      <w:r w:rsidR="00AF0F5D">
        <w:t xml:space="preserve">commissaire pour le 22 janvier 2007 </w:t>
      </w:r>
      <w:r>
        <w:t xml:space="preserve">à la </w:t>
      </w:r>
      <w:r w:rsidR="00AF0F5D">
        <w:t xml:space="preserve">suite </w:t>
      </w:r>
      <w:r>
        <w:t>de</w:t>
      </w:r>
      <w:r w:rsidR="00AF0F5D">
        <w:t xml:space="preserve"> la contest</w:t>
      </w:r>
      <w:r>
        <w:t>ati</w:t>
      </w:r>
      <w:r w:rsidR="00AF0F5D">
        <w:t xml:space="preserve">on de </w:t>
      </w:r>
      <w:r>
        <w:t>s</w:t>
      </w:r>
      <w:r w:rsidR="00AF0F5D">
        <w:t>a créance, M.</w:t>
      </w:r>
      <w:r w:rsidR="00BF1346">
        <w:t> </w:t>
      </w:r>
      <w:r w:rsidR="00DE71A6">
        <w:t>X</w:t>
      </w:r>
      <w:r w:rsidR="00AF0F5D">
        <w:t xml:space="preserve"> n’a pas comparu</w:t>
      </w:r>
      <w:r w:rsidR="0016666C">
        <w:t> ;</w:t>
      </w:r>
    </w:p>
    <w:p w:rsidR="0057152A" w:rsidRPr="00932C55" w:rsidRDefault="007E4E98" w:rsidP="0057152A">
      <w:pPr>
        <w:pStyle w:val="Normal2"/>
      </w:pPr>
      <w:r>
        <w:t>Considérant</w:t>
      </w:r>
      <w:r w:rsidR="00C85953">
        <w:t xml:space="preserve"> que le comptable </w:t>
      </w:r>
      <w:r w:rsidR="0057152A" w:rsidRPr="00932C55">
        <w:t xml:space="preserve">relève </w:t>
      </w:r>
      <w:r w:rsidR="00AF0F5D">
        <w:t>l’</w:t>
      </w:r>
      <w:r w:rsidR="0057152A" w:rsidRPr="00932C55">
        <w:t>inexactitude formelle de la convocation adressée à l</w:t>
      </w:r>
      <w:r w:rsidR="00C85953">
        <w:t>’ancienne adresse</w:t>
      </w:r>
      <w:r w:rsidR="0057152A" w:rsidRPr="00932C55">
        <w:t xml:space="preserve"> </w:t>
      </w:r>
      <w:r w:rsidR="00C85953">
        <w:t>de la r</w:t>
      </w:r>
      <w:r w:rsidR="0057152A" w:rsidRPr="00932C55">
        <w:t xml:space="preserve">ecette des </w:t>
      </w:r>
      <w:r w:rsidR="0016666C">
        <w:t>i</w:t>
      </w:r>
      <w:r w:rsidR="0057152A" w:rsidRPr="00932C55">
        <w:t>mpôts Marseille 15</w:t>
      </w:r>
      <w:r w:rsidR="0057152A" w:rsidRPr="00932C55">
        <w:rPr>
          <w:vertAlign w:val="superscript"/>
        </w:rPr>
        <w:t>ème</w:t>
      </w:r>
      <w:r w:rsidR="00C85953">
        <w:rPr>
          <w:vertAlign w:val="superscript"/>
        </w:rPr>
        <w:t xml:space="preserve"> </w:t>
      </w:r>
      <w:r w:rsidR="00C85953">
        <w:t>qui a fusionné</w:t>
      </w:r>
      <w:r w:rsidR="0057152A" w:rsidRPr="00932C55">
        <w:t xml:space="preserve"> </w:t>
      </w:r>
      <w:r w:rsidR="00C85953" w:rsidRPr="00932C55">
        <w:t>au</w:t>
      </w:r>
      <w:r w:rsidR="0016666C">
        <w:t xml:space="preserve"> </w:t>
      </w:r>
      <w:r w:rsidR="00C85953" w:rsidRPr="00932C55">
        <w:t>1</w:t>
      </w:r>
      <w:r w:rsidR="00C85953" w:rsidRPr="00932C55">
        <w:rPr>
          <w:vertAlign w:val="superscript"/>
        </w:rPr>
        <w:t>er</w:t>
      </w:r>
      <w:r w:rsidR="00BF1346" w:rsidRPr="0016666C">
        <w:t> </w:t>
      </w:r>
      <w:r w:rsidR="00C85953" w:rsidRPr="00932C55">
        <w:t>janvier</w:t>
      </w:r>
      <w:r w:rsidR="00BF1346">
        <w:t> </w:t>
      </w:r>
      <w:r w:rsidR="00C85953" w:rsidRPr="00932C55">
        <w:t xml:space="preserve">2006 </w:t>
      </w:r>
      <w:r w:rsidR="00C85953">
        <w:t>avec les</w:t>
      </w:r>
      <w:r w:rsidR="00C85953" w:rsidRPr="00932C55">
        <w:t xml:space="preserve"> poste</w:t>
      </w:r>
      <w:r w:rsidR="00C85953">
        <w:t>s</w:t>
      </w:r>
      <w:r w:rsidR="00C85953" w:rsidRPr="00932C55">
        <w:t xml:space="preserve"> comptable</w:t>
      </w:r>
      <w:r w:rsidR="00C85953">
        <w:t>s</w:t>
      </w:r>
      <w:r w:rsidR="00C85953" w:rsidRPr="00932C55">
        <w:t xml:space="preserve"> </w:t>
      </w:r>
      <w:r w:rsidR="00C85953">
        <w:t xml:space="preserve">des </w:t>
      </w:r>
      <w:r w:rsidR="00C85953" w:rsidRPr="00932C55">
        <w:t>2</w:t>
      </w:r>
      <w:r w:rsidR="00C85953" w:rsidRPr="00932C55">
        <w:rPr>
          <w:vertAlign w:val="superscript"/>
        </w:rPr>
        <w:t>ème</w:t>
      </w:r>
      <w:r w:rsidR="00C85953" w:rsidRPr="00932C55">
        <w:t xml:space="preserve"> et 16</w:t>
      </w:r>
      <w:r w:rsidR="00C85953" w:rsidRPr="00932C55">
        <w:rPr>
          <w:vertAlign w:val="superscript"/>
        </w:rPr>
        <w:t>ème</w:t>
      </w:r>
      <w:r w:rsidR="00C85953" w:rsidRPr="00932C55">
        <w:t xml:space="preserve"> arrondissements </w:t>
      </w:r>
      <w:r w:rsidR="0057152A" w:rsidRPr="00932C55">
        <w:t xml:space="preserve">pour donner naissance </w:t>
      </w:r>
      <w:r w:rsidR="00C85953">
        <w:t>au nouveau</w:t>
      </w:r>
      <w:r w:rsidR="0057152A" w:rsidRPr="00932C55">
        <w:t xml:space="preserve"> </w:t>
      </w:r>
      <w:r w:rsidR="0016666C">
        <w:t>s</w:t>
      </w:r>
      <w:r w:rsidR="0057152A" w:rsidRPr="00932C55">
        <w:t xml:space="preserve">ervice des </w:t>
      </w:r>
      <w:r w:rsidR="0016666C">
        <w:t>i</w:t>
      </w:r>
      <w:r w:rsidR="0057152A" w:rsidRPr="00932C55">
        <w:t>mpôts des entreprises centralisateur (SIEC)</w:t>
      </w:r>
      <w:r w:rsidR="00C85953">
        <w:t xml:space="preserve"> ; qu’il </w:t>
      </w:r>
      <w:r w:rsidR="0057152A" w:rsidRPr="00932C55">
        <w:t>invoque</w:t>
      </w:r>
      <w:r w:rsidR="00382700">
        <w:t xml:space="preserve"> les</w:t>
      </w:r>
      <w:r w:rsidR="00382700" w:rsidRPr="00932C55">
        <w:t xml:space="preserve"> difficultés organisationnelles consécutives</w:t>
      </w:r>
      <w:r w:rsidR="00382700">
        <w:t xml:space="preserve"> à</w:t>
      </w:r>
      <w:r w:rsidR="00382700" w:rsidRPr="00932C55">
        <w:t xml:space="preserve"> </w:t>
      </w:r>
      <w:r w:rsidR="00C85953">
        <w:t>cette</w:t>
      </w:r>
      <w:r w:rsidR="0057152A">
        <w:t xml:space="preserve"> </w:t>
      </w:r>
      <w:r w:rsidR="00C85953">
        <w:t xml:space="preserve">restructuration </w:t>
      </w:r>
      <w:r w:rsidR="0057152A" w:rsidRPr="00932C55">
        <w:t xml:space="preserve">qui </w:t>
      </w:r>
      <w:r w:rsidR="00C85953">
        <w:t>a</w:t>
      </w:r>
      <w:r w:rsidR="0057152A" w:rsidRPr="00932C55">
        <w:t xml:space="preserve"> pu perturber le suivi de cette affaire</w:t>
      </w:r>
      <w:r w:rsidR="00C85953">
        <w:t xml:space="preserve"> </w:t>
      </w:r>
      <w:r w:rsidR="00382700">
        <w:t>;</w:t>
      </w:r>
    </w:p>
    <w:p w:rsidR="00C85953" w:rsidRDefault="00C85953" w:rsidP="00AF0EBF">
      <w:pPr>
        <w:pStyle w:val="ParagrapheStandard"/>
        <w:spacing w:before="240" w:after="0" w:line="240" w:lineRule="auto"/>
        <w:ind w:left="0" w:firstLine="709"/>
      </w:pPr>
      <w:r>
        <w:t xml:space="preserve">Considérant que les difficultés occasionnées par la restructuration du service, si elles peuvent être invoquées à l’appui d’une demande de remise gracieuse, </w:t>
      </w:r>
      <w:r w:rsidR="00AF0F5D">
        <w:t>n’ont pas le caractère d</w:t>
      </w:r>
      <w:r w:rsidR="00076605">
        <w:t>’un</w:t>
      </w:r>
      <w:r w:rsidR="00AF0F5D">
        <w:t>e force majeure pouvant exonérer le comptable de sa responsabilité</w:t>
      </w:r>
      <w:r w:rsidR="00076605">
        <w:t> ;</w:t>
      </w:r>
    </w:p>
    <w:p w:rsidR="00360215" w:rsidRPr="00A43993" w:rsidRDefault="00360215" w:rsidP="00205C2A">
      <w:pPr>
        <w:pStyle w:val="Corpsdetexte"/>
        <w:spacing w:before="240" w:after="160"/>
      </w:pPr>
      <w:r w:rsidRPr="0004718F">
        <w:lastRenderedPageBreak/>
        <w:t>Considérant que la responsabilité des comptables en  recette s’apprécie au regard de l’étendue des diligences des comptables, qui doivent être « adéquates, complètes et rapides » ; que</w:t>
      </w:r>
      <w:r w:rsidR="0016666C">
        <w:rPr>
          <w:i/>
        </w:rPr>
        <w:t xml:space="preserve"> </w:t>
      </w:r>
      <w:r w:rsidRPr="00A43993">
        <w:t xml:space="preserve">le juge des comptes </w:t>
      </w:r>
      <w:r w:rsidR="00736A8D">
        <w:t xml:space="preserve">ne </w:t>
      </w:r>
      <w:r w:rsidRPr="00A43993">
        <w:t xml:space="preserve">peut fonder ses décisions que sur </w:t>
      </w:r>
      <w:r w:rsidR="00280594">
        <w:t>l</w:t>
      </w:r>
      <w:r w:rsidRPr="00A43993">
        <w:t>es éléments matériels des comptes</w:t>
      </w:r>
      <w:r w:rsidR="00736A8D">
        <w:t xml:space="preserve"> ; qu’il </w:t>
      </w:r>
      <w:r w:rsidRPr="00A43993">
        <w:t xml:space="preserve"> lui appartient à ce titre de se prononcer sur le point de savoir si un comptable public s’est livré aux différents contrôles qu’il lui appartient d’assurer, et</w:t>
      </w:r>
      <w:r w:rsidR="0016666C">
        <w:t xml:space="preserve"> </w:t>
      </w:r>
      <w:r w:rsidRPr="00A43993">
        <w:t>notamment</w:t>
      </w:r>
      <w:r w:rsidR="00736A8D">
        <w:t>,</w:t>
      </w:r>
      <w:r w:rsidRPr="00A43993">
        <w:t xml:space="preserve"> s’agissant du recouvrement d’une créance qu’il avait pris</w:t>
      </w:r>
      <w:r w:rsidR="0016666C">
        <w:t>e</w:t>
      </w:r>
      <w:r w:rsidRPr="00A43993">
        <w:t xml:space="preserve"> en charge, s’il a exercé dans les délais appropriés les diligences requises pour ce recouvrement, lesquelles diligences ne peuvent être dissociées du jugement du compte ;</w:t>
      </w:r>
    </w:p>
    <w:p w:rsidR="00AF0EBF" w:rsidRPr="00AF0EBF" w:rsidRDefault="007E4E98" w:rsidP="00205C2A">
      <w:pPr>
        <w:pStyle w:val="Normal5"/>
        <w:spacing w:after="160"/>
      </w:pPr>
      <w:r>
        <w:t>Considérant</w:t>
      </w:r>
      <w:r w:rsidR="00AF0EBF" w:rsidRPr="00AF0EBF">
        <w:t xml:space="preserve"> qu’au moment du dépôt de bilan, omettre de déclarer une créance fait bien perdre une chance, fût-elle infime, de la recouvrer ; </w:t>
      </w:r>
      <w:r w:rsidR="00076605">
        <w:t>que</w:t>
      </w:r>
      <w:r w:rsidR="00F3373E">
        <w:t>,</w:t>
      </w:r>
      <w:r w:rsidR="00076605">
        <w:t xml:space="preserve"> quelle que soit la situation financière du débiteur</w:t>
      </w:r>
      <w:r w:rsidR="00AF0EBF" w:rsidRPr="00AF0EBF">
        <w:t>, on ne peut exclure que des faits nouveaux – appels en garantie, issue d’un contentieux</w:t>
      </w:r>
      <w:r w:rsidR="00076605">
        <w:t>,</w:t>
      </w:r>
      <w:r w:rsidR="00AF0EBF" w:rsidRPr="00AF0EBF">
        <w:t xml:space="preserve"> par exemple – permettent </w:t>
      </w:r>
      <w:r w:rsidR="00AF0EBF" w:rsidRPr="0016666C">
        <w:rPr>
          <w:i/>
        </w:rPr>
        <w:t>in fine</w:t>
      </w:r>
      <w:r w:rsidR="00AF0EBF" w:rsidRPr="00AF0EBF">
        <w:t xml:space="preserve"> de désintéresser les créanciers, au moins en partie ; que les certificats d’</w:t>
      </w:r>
      <w:proofErr w:type="spellStart"/>
      <w:r w:rsidR="00AF0EBF" w:rsidRPr="00AF0EBF">
        <w:t>irrécouvrabilité</w:t>
      </w:r>
      <w:proofErr w:type="spellEnd"/>
      <w:r w:rsidR="00AF0EBF" w:rsidRPr="00AF0EBF">
        <w:t xml:space="preserve"> émis par les mandataires judiciaires n’ont pas une valeur certaine, comme le mentionne d’ailleurs leur rédaction ;</w:t>
      </w:r>
    </w:p>
    <w:p w:rsidR="00AF0EBF" w:rsidRPr="00F64E1F" w:rsidRDefault="007E4E98" w:rsidP="00205C2A">
      <w:pPr>
        <w:pStyle w:val="Normal4"/>
        <w:spacing w:after="160"/>
      </w:pPr>
      <w:r>
        <w:t>Considérant</w:t>
      </w:r>
      <w:r w:rsidR="00AF0EBF" w:rsidRPr="00F64E1F">
        <w:t xml:space="preserve"> qu’en l’espèce, la procédure de liquidation ouverte à l’encontre de </w:t>
      </w:r>
      <w:r w:rsidR="00F64E1F" w:rsidRPr="00F64E1F">
        <w:t>M. </w:t>
      </w:r>
      <w:r w:rsidR="00DE71A6">
        <w:t>Y</w:t>
      </w:r>
      <w:r w:rsidR="00AF0EBF" w:rsidRPr="00F64E1F">
        <w:t xml:space="preserve"> n’est toujours pas clôturée ; qu’en l’absence d’état de reddition des comptes, il</w:t>
      </w:r>
      <w:r w:rsidR="0016666C">
        <w:t xml:space="preserve"> </w:t>
      </w:r>
      <w:r w:rsidR="00AF0EBF" w:rsidRPr="00F64E1F">
        <w:t>n’est pas établi que les créances régulièrement déclarées ne seront pas recouvrées ;</w:t>
      </w:r>
    </w:p>
    <w:p w:rsidR="00AF0EBF" w:rsidRPr="006A3A7F" w:rsidRDefault="00AF0EBF" w:rsidP="00AF0EBF">
      <w:pPr>
        <w:pStyle w:val="Normal3"/>
      </w:pPr>
      <w:r w:rsidRPr="00F64E1F">
        <w:t xml:space="preserve">Considérant en conséquence que le manquement du comptable, constitué par l’absence de comparution à la </w:t>
      </w:r>
      <w:r w:rsidR="00076605">
        <w:t xml:space="preserve">suite de la </w:t>
      </w:r>
      <w:r w:rsidRPr="00F64E1F">
        <w:t>convocation du juge-commissaire, a causé en 2007, un</w:t>
      </w:r>
      <w:r w:rsidR="0016666C">
        <w:t xml:space="preserve"> </w:t>
      </w:r>
      <w:r w:rsidRPr="00F64E1F">
        <w:t>préjudice financier équivalent au montant de la somme devenue forclose, soit 2 460,53</w:t>
      </w:r>
      <w:r w:rsidR="00BF1346">
        <w:t> €</w:t>
      </w:r>
      <w:r w:rsidRPr="00F64E1F">
        <w:t> ;</w:t>
      </w:r>
    </w:p>
    <w:p w:rsidR="00360215" w:rsidRPr="00DC62A4" w:rsidRDefault="007E4E98" w:rsidP="00360215">
      <w:pPr>
        <w:pStyle w:val="ParagrapheStandard"/>
        <w:spacing w:before="240" w:after="0" w:line="240" w:lineRule="auto"/>
        <w:ind w:left="0" w:firstLine="709"/>
        <w:rPr>
          <w:i/>
        </w:rPr>
      </w:pPr>
      <w:r>
        <w:t>Considérant</w:t>
      </w:r>
      <w:r w:rsidR="00360215" w:rsidRPr="00DD1F6D">
        <w:t xml:space="preserve"> qu’aux termes de la loi du 23 février 1963 modifiée, en son paragraphe</w:t>
      </w:r>
      <w:r w:rsidR="00BF1346">
        <w:t> </w:t>
      </w:r>
      <w:r w:rsidR="00360215" w:rsidRPr="00902F4E">
        <w:t>VI, alinéa 3,</w:t>
      </w:r>
      <w:r w:rsidR="00360215" w:rsidRPr="00DC62A4">
        <w:rPr>
          <w:i/>
        </w:rPr>
        <w:t xml:space="preserve"> « Lorsque le manquement du comptable (…) a causé un préjudice financier, le comptable a l’obligation de verser immédiatement de ses deniers personnels la somme correspondante » </w:t>
      </w:r>
      <w:r w:rsidR="00360215" w:rsidRPr="00BF1346">
        <w:t>;</w:t>
      </w:r>
    </w:p>
    <w:p w:rsidR="00360215" w:rsidRPr="00DC62A4" w:rsidRDefault="00360215" w:rsidP="00360215">
      <w:pPr>
        <w:pStyle w:val="ordinaire"/>
        <w:spacing w:before="240" w:after="0"/>
        <w:ind w:firstLine="709"/>
        <w:rPr>
          <w:i/>
        </w:rPr>
      </w:pPr>
      <w:r w:rsidRPr="00DD1F6D">
        <w:t>Considérant qu’aux termes de l'article 60 modifié de la loi n°</w:t>
      </w:r>
      <w:r w:rsidR="00BF1346">
        <w:t> </w:t>
      </w:r>
      <w:r w:rsidRPr="00DD1F6D">
        <w:t>63-156 du 23 février</w:t>
      </w:r>
      <w:r w:rsidR="00205C2A">
        <w:t> </w:t>
      </w:r>
      <w:r w:rsidRPr="00DD1F6D">
        <w:t>1963 :</w:t>
      </w:r>
      <w:r w:rsidRPr="00DC62A4">
        <w:rPr>
          <w:i/>
        </w:rPr>
        <w:t xml:space="preserve"> « les comptables publics sont personnellement et pécuniairement responsables du recouvrement des recettes</w:t>
      </w:r>
      <w:proofErr w:type="gramStart"/>
      <w:r w:rsidRPr="00DC62A4">
        <w:rPr>
          <w:i/>
        </w:rPr>
        <w:t>…(</w:t>
      </w:r>
      <w:proofErr w:type="gramEnd"/>
      <w:r w:rsidRPr="00DC62A4">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   le juge des comptes (paragraphe IV) </w:t>
      </w:r>
      <w:r w:rsidRPr="00BF1346">
        <w:t>;</w:t>
      </w:r>
    </w:p>
    <w:p w:rsidR="00D3523C" w:rsidRPr="00DD1F6D" w:rsidRDefault="00D3523C" w:rsidP="00D3523C">
      <w:pPr>
        <w:pStyle w:val="ParagrapheStandard"/>
        <w:spacing w:before="240" w:after="0" w:line="240" w:lineRule="auto"/>
        <w:ind w:left="0" w:firstLine="709"/>
      </w:pPr>
      <w:r w:rsidRPr="00DD1F6D">
        <w:t>Considérant qu’aux termes du paragraphe VIII de l’article 60 modifié susvisé : </w:t>
      </w:r>
      <w:r>
        <w:t>les intérêts courent : « </w:t>
      </w:r>
      <w:r w:rsidRPr="00043A71">
        <w:rPr>
          <w:i/>
        </w:rPr>
        <w:t>au taux légal à compter du premier acte de la mise en jeu de la responsabilité personnelle et pécuniaire des comptables publics</w:t>
      </w:r>
      <w:r w:rsidRPr="00DD1F6D">
        <w:t> » ;</w:t>
      </w:r>
    </w:p>
    <w:p w:rsidR="00D3523C" w:rsidRPr="00DD1F6D" w:rsidRDefault="00D3523C" w:rsidP="00205C2A">
      <w:pPr>
        <w:pStyle w:val="ParagrapheStandard"/>
        <w:spacing w:before="240" w:after="240" w:line="240" w:lineRule="auto"/>
        <w:ind w:left="0" w:firstLine="709"/>
      </w:pPr>
      <w:r w:rsidRPr="00DD1F6D">
        <w:t>Considérant que le premier acte de la mise en jeu de la responsabilité est la réception par M. </w:t>
      </w:r>
      <w:r w:rsidR="00DE71A6">
        <w:t>X</w:t>
      </w:r>
      <w:r w:rsidRPr="00DD1F6D">
        <w:t xml:space="preserve"> de la notification du réquisitoire du ministère public ; que </w:t>
      </w:r>
      <w:r>
        <w:t>M.</w:t>
      </w:r>
      <w:r w:rsidR="00DB7941">
        <w:t> </w:t>
      </w:r>
      <w:r w:rsidR="00DE71A6">
        <w:t>X</w:t>
      </w:r>
      <w:r w:rsidRPr="00DD1F6D">
        <w:t xml:space="preserve"> en a accusé réception le 15 novembre 2012 ; que les intérêts devront donc être calculés à compter de cette</w:t>
      </w:r>
      <w:r w:rsidR="0016666C">
        <w:t xml:space="preserve"> </w:t>
      </w:r>
      <w:r w:rsidRPr="00DD1F6D">
        <w:t xml:space="preserve">date ; </w:t>
      </w:r>
    </w:p>
    <w:p w:rsidR="00CE46F2" w:rsidRPr="00DB7941" w:rsidRDefault="00CE46F2" w:rsidP="00D3523C">
      <w:pPr>
        <w:pStyle w:val="helene"/>
        <w:spacing w:before="240" w:after="0" w:line="240" w:lineRule="auto"/>
        <w:ind w:firstLine="709"/>
        <w:rPr>
          <w:b/>
        </w:rPr>
      </w:pPr>
      <w:r w:rsidRPr="00DB7941">
        <w:rPr>
          <w:b/>
        </w:rPr>
        <w:t>Par ce motif,</w:t>
      </w:r>
    </w:p>
    <w:p w:rsidR="00CE46F2" w:rsidRDefault="00CE46F2" w:rsidP="00205C2A">
      <w:pPr>
        <w:pStyle w:val="Corpsdetexte"/>
        <w:spacing w:before="240" w:after="240"/>
      </w:pPr>
      <w:r w:rsidRPr="00DC62A4">
        <w:t>M.</w:t>
      </w:r>
      <w:r w:rsidR="00DB7941">
        <w:t> </w:t>
      </w:r>
      <w:r w:rsidR="00DE71A6">
        <w:t>X</w:t>
      </w:r>
      <w:r w:rsidRPr="00DC62A4">
        <w:t xml:space="preserve"> est constitué débiteur envers l’État au titre de l’année</w:t>
      </w:r>
      <w:r w:rsidR="00780192">
        <w:t> </w:t>
      </w:r>
      <w:r w:rsidRPr="00DC62A4">
        <w:t>200</w:t>
      </w:r>
      <w:r>
        <w:t>7</w:t>
      </w:r>
      <w:r w:rsidRPr="00DC62A4">
        <w:t xml:space="preserve">, de la somme de </w:t>
      </w:r>
      <w:r>
        <w:t>deux</w:t>
      </w:r>
      <w:r w:rsidRPr="00DC62A4">
        <w:t xml:space="preserve"> mille </w:t>
      </w:r>
      <w:r>
        <w:t>quatre</w:t>
      </w:r>
      <w:r w:rsidRPr="00DC62A4">
        <w:t xml:space="preserve"> cent </w:t>
      </w:r>
      <w:r>
        <w:t>soixante</w:t>
      </w:r>
      <w:r w:rsidRPr="00DC62A4">
        <w:t xml:space="preserve"> euros</w:t>
      </w:r>
      <w:r>
        <w:t xml:space="preserve"> et cinquante-trois centimes </w:t>
      </w:r>
      <w:r w:rsidRPr="00DC62A4">
        <w:t>(</w:t>
      </w:r>
      <w:r>
        <w:t>2 460,53</w:t>
      </w:r>
      <w:r w:rsidR="00DB7941">
        <w:t> </w:t>
      </w:r>
      <w:r>
        <w:t>€)</w:t>
      </w:r>
      <w:r w:rsidRPr="00DC62A4">
        <w:t>, augmentée des intérêts de droit à compter du 1</w:t>
      </w:r>
      <w:r>
        <w:t>5</w:t>
      </w:r>
      <w:r w:rsidRPr="00DC62A4">
        <w:t xml:space="preserve"> novembre 2012.</w:t>
      </w:r>
    </w:p>
    <w:p w:rsidR="00D3523C" w:rsidRPr="00C825B9" w:rsidRDefault="00D3523C" w:rsidP="00D3523C">
      <w:pPr>
        <w:pStyle w:val="Normal4"/>
      </w:pPr>
      <w:r w:rsidRPr="00C825B9">
        <w:lastRenderedPageBreak/>
        <w:t xml:space="preserve">En application du paragraphe IX alinéa 2 </w:t>
      </w:r>
      <w:r>
        <w:t>de l’article 60 modifié de la loi du 23 février 1963</w:t>
      </w:r>
      <w:r w:rsidRPr="00C825B9">
        <w:t>, le comptable public dont la responsabilité personnelle et pécuniaire a été mise en jeu dans les cas mentionnés au troisième alinéa du paragraphe</w:t>
      </w:r>
      <w:r w:rsidR="00205C2A">
        <w:t> </w:t>
      </w:r>
      <w:r w:rsidRPr="00C825B9">
        <w:t>VI peut obtenir du ministre chargé du budget la remise gracieuse de la somme mise à sa charge ; hormis le cas de</w:t>
      </w:r>
      <w:r w:rsidR="0016666C">
        <w:t xml:space="preserve"> </w:t>
      </w:r>
      <w:r w:rsidRPr="00C825B9">
        <w:t xml:space="preserve">décès du comptable ou de respect par celui-ci des règles </w:t>
      </w:r>
      <w:r>
        <w:t>du contrôle sélectif des dépenses</w:t>
      </w:r>
      <w:r w:rsidRPr="00C825B9">
        <w:t>, aucune remise gracieuse totale ne peut être accordée au comptable.</w:t>
      </w:r>
    </w:p>
    <w:p w:rsidR="00D3523C" w:rsidRPr="00C825B9" w:rsidRDefault="00D3523C" w:rsidP="00D3523C">
      <w:pPr>
        <w:pStyle w:val="Normal4"/>
      </w:pPr>
      <w:r w:rsidRPr="00C825B9">
        <w:t>Pour le présent débet, la somme laissée à la charge du comptable sera au moins égale au double de la somme mentionnée au deuxième alinéa du paragraphe</w:t>
      </w:r>
      <w:r w:rsidR="00780192">
        <w:t> </w:t>
      </w:r>
      <w:r w:rsidRPr="00C825B9">
        <w:t>VI</w:t>
      </w:r>
      <w:r>
        <w:t>, soit trois millièmes du montant du cautionnement prévu pour le poste comptable considéré.</w:t>
      </w:r>
    </w:p>
    <w:p w:rsidR="00CE46F2" w:rsidRDefault="00CE46F2" w:rsidP="00E660B2">
      <w:pPr>
        <w:pStyle w:val="Corpsdetexte"/>
        <w:spacing w:before="0" w:after="0"/>
        <w:ind w:left="567" w:firstLine="0"/>
        <w:jc w:val="left"/>
        <w:rPr>
          <w:b/>
          <w:u w:val="single"/>
        </w:rPr>
      </w:pPr>
    </w:p>
    <w:p w:rsidR="00E660B2" w:rsidRPr="008325D3" w:rsidRDefault="00E660B2" w:rsidP="00205C2A">
      <w:pPr>
        <w:pStyle w:val="Corpsdetexte"/>
        <w:spacing w:before="0" w:after="0"/>
        <w:ind w:left="709" w:firstLine="0"/>
        <w:jc w:val="left"/>
        <w:rPr>
          <w:b/>
          <w:u w:val="single"/>
        </w:rPr>
      </w:pPr>
      <w:r w:rsidRPr="008325D3">
        <w:rPr>
          <w:b/>
          <w:u w:val="single"/>
        </w:rPr>
        <w:t>Affaire : « </w:t>
      </w:r>
      <w:bookmarkStart w:id="15" w:name="_Toc349208594"/>
      <w:proofErr w:type="spellStart"/>
      <w:r w:rsidRPr="00E660B2">
        <w:rPr>
          <w:rFonts w:ascii="Times New Roman Gras" w:hAnsi="Times New Roman Gras"/>
          <w:b/>
          <w:smallCaps/>
          <w:u w:val="single"/>
        </w:rPr>
        <w:t>sarl</w:t>
      </w:r>
      <w:proofErr w:type="spellEnd"/>
      <w:r w:rsidRPr="00E660B2">
        <w:rPr>
          <w:b/>
          <w:u w:val="single"/>
        </w:rPr>
        <w:t xml:space="preserve"> Assistance Technique Piscine</w:t>
      </w:r>
      <w:bookmarkEnd w:id="15"/>
      <w:r w:rsidR="00205C2A">
        <w:rPr>
          <w:b/>
          <w:u w:val="single"/>
        </w:rPr>
        <w:t> </w:t>
      </w:r>
      <w:r w:rsidRPr="008325D3">
        <w:rPr>
          <w:b/>
          <w:u w:val="single"/>
        </w:rPr>
        <w:t>»</w:t>
      </w:r>
    </w:p>
    <w:p w:rsidR="00E660B2" w:rsidRDefault="00E660B2" w:rsidP="00205C2A">
      <w:pPr>
        <w:pStyle w:val="Corpsdetexte"/>
        <w:spacing w:before="0" w:after="0"/>
        <w:ind w:left="709" w:firstLine="0"/>
        <w:jc w:val="left"/>
        <w:rPr>
          <w:b/>
          <w:u w:val="single"/>
        </w:rPr>
      </w:pPr>
    </w:p>
    <w:p w:rsidR="00E660B2" w:rsidRDefault="00E660B2" w:rsidP="00205C2A">
      <w:pPr>
        <w:pStyle w:val="Corpsdetexte"/>
        <w:spacing w:before="0" w:after="0"/>
        <w:ind w:left="709" w:firstLine="0"/>
        <w:jc w:val="left"/>
        <w:rPr>
          <w:b/>
          <w:u w:val="single"/>
        </w:rPr>
      </w:pPr>
      <w:r>
        <w:rPr>
          <w:b/>
          <w:u w:val="single"/>
        </w:rPr>
        <w:t>Exercice 2008</w:t>
      </w:r>
    </w:p>
    <w:p w:rsidR="00E660B2" w:rsidRDefault="00E660B2" w:rsidP="00E660B2">
      <w:pPr>
        <w:pStyle w:val="Corpsdetexte"/>
        <w:spacing w:before="0" w:after="0"/>
        <w:ind w:left="567" w:firstLine="0"/>
        <w:jc w:val="left"/>
        <w:rPr>
          <w:b/>
          <w:u w:val="single"/>
        </w:rPr>
      </w:pPr>
    </w:p>
    <w:p w:rsidR="00E660B2" w:rsidRDefault="00E660B2" w:rsidP="00E660B2">
      <w:pPr>
        <w:pStyle w:val="Corpsdetexte"/>
        <w:spacing w:before="240" w:after="0"/>
      </w:pPr>
      <w:r>
        <w:t xml:space="preserve">Considérant que par réquisitoire du 29 octobre 2012, le Procureur </w:t>
      </w:r>
      <w:r w:rsidR="00280594">
        <w:t>g</w:t>
      </w:r>
      <w:r>
        <w:t xml:space="preserve">énéral a estimé que la </w:t>
      </w:r>
      <w:r w:rsidRPr="00DA1B88">
        <w:t>responsabilité personnelle et pécuniaire</w:t>
      </w:r>
      <w:r w:rsidRPr="004E22EF">
        <w:t xml:space="preserve"> </w:t>
      </w:r>
      <w:r>
        <w:t>de M.</w:t>
      </w:r>
      <w:r w:rsidR="00205C2A">
        <w:t> </w:t>
      </w:r>
      <w:r w:rsidR="00DE71A6">
        <w:t>X</w:t>
      </w:r>
      <w:r w:rsidRPr="00FD0DBF">
        <w:t xml:space="preserve">, comptable </w:t>
      </w:r>
      <w:r>
        <w:t>en poste d</w:t>
      </w:r>
      <w:r w:rsidRPr="00FD0DBF">
        <w:t>u</w:t>
      </w:r>
      <w:r>
        <w:t xml:space="preserve"> 1</w:t>
      </w:r>
      <w:r w:rsidRPr="00DC62A4">
        <w:rPr>
          <w:vertAlign w:val="superscript"/>
        </w:rPr>
        <w:t>er</w:t>
      </w:r>
      <w:r w:rsidR="0016666C">
        <w:t xml:space="preserve"> </w:t>
      </w:r>
      <w:r>
        <w:t>janvier</w:t>
      </w:r>
      <w:r w:rsidR="0016666C">
        <w:t xml:space="preserve"> </w:t>
      </w:r>
      <w:r>
        <w:t>2006 au 30</w:t>
      </w:r>
      <w:r w:rsidR="0016666C">
        <w:t xml:space="preserve"> </w:t>
      </w:r>
      <w:r>
        <w:t>novembre</w:t>
      </w:r>
      <w:r w:rsidR="0016666C">
        <w:t xml:space="preserve"> </w:t>
      </w:r>
      <w:r>
        <w:t>2010 pouvait être mise en jeu, à hauteur de 9</w:t>
      </w:r>
      <w:r w:rsidR="00205C2A">
        <w:t> </w:t>
      </w:r>
      <w:r>
        <w:t>703</w:t>
      </w:r>
      <w:r w:rsidR="00205C2A">
        <w:t> €</w:t>
      </w:r>
      <w:r>
        <w:t>, au titre de l’exercice</w:t>
      </w:r>
      <w:r w:rsidR="0016666C">
        <w:t xml:space="preserve"> </w:t>
      </w:r>
      <w:r>
        <w:t>2008 ;</w:t>
      </w:r>
    </w:p>
    <w:p w:rsidR="002A65C1" w:rsidRDefault="007E4E98" w:rsidP="002A65C1">
      <w:pPr>
        <w:pStyle w:val="Corpsdetexte"/>
      </w:pPr>
      <w:r>
        <w:rPr>
          <w:color w:val="000000"/>
        </w:rPr>
        <w:t>Considérant</w:t>
      </w:r>
      <w:r w:rsidR="002A65C1" w:rsidRPr="00BE1E4A">
        <w:rPr>
          <w:color w:val="000000"/>
        </w:rPr>
        <w:t xml:space="preserve"> </w:t>
      </w:r>
      <w:r w:rsidR="002A65C1">
        <w:rPr>
          <w:color w:val="000000"/>
        </w:rPr>
        <w:t xml:space="preserve">que la société </w:t>
      </w:r>
      <w:r w:rsidR="002A65C1" w:rsidRPr="00140026">
        <w:t>"</w:t>
      </w:r>
      <w:r w:rsidR="002A65C1" w:rsidRPr="009A4D32">
        <w:t>Assistance Technique Piscine</w:t>
      </w:r>
      <w:r w:rsidR="002A65C1" w:rsidRPr="00140026">
        <w:t>"</w:t>
      </w:r>
      <w:r w:rsidR="002A65C1">
        <w:t xml:space="preserve"> a été déclarée en redressement judiciaire par jugement du 20 février 2008, publié le 19 mars 2008, procédure convertie en liquidation judiciaire le 6 août 2008</w:t>
      </w:r>
      <w:r w:rsidR="002A65C1">
        <w:rPr>
          <w:rStyle w:val="Appelnotedebasdep"/>
        </w:rPr>
        <w:t xml:space="preserve"> </w:t>
      </w:r>
      <w:r w:rsidR="002A65C1">
        <w:t>publiée le 22 août 2008 ;</w:t>
      </w:r>
    </w:p>
    <w:p w:rsidR="00BF38AF" w:rsidRDefault="007E4E98" w:rsidP="002A65C1">
      <w:pPr>
        <w:pStyle w:val="Corpsdetexte"/>
      </w:pPr>
      <w:r>
        <w:rPr>
          <w:color w:val="000000"/>
        </w:rPr>
        <w:t>Considérant</w:t>
      </w:r>
      <w:r w:rsidR="002A65C1">
        <w:rPr>
          <w:color w:val="000000"/>
        </w:rPr>
        <w:t xml:space="preserve"> </w:t>
      </w:r>
      <w:r w:rsidR="002A65C1">
        <w:t xml:space="preserve">que la </w:t>
      </w:r>
      <w:r w:rsidR="00B51B7E">
        <w:t>régularisation</w:t>
      </w:r>
      <w:r w:rsidR="002A65C1">
        <w:t xml:space="preserve"> de taxe sur la valeur ajoutée, au titre de l’exercice</w:t>
      </w:r>
      <w:r w:rsidR="0016666C">
        <w:t xml:space="preserve"> </w:t>
      </w:r>
      <w:r w:rsidR="002A65C1">
        <w:t>2007, n’a pas été déclarée au passif à titre provisionnel</w:t>
      </w:r>
      <w:r w:rsidR="0016666C">
        <w:t> ;</w:t>
      </w:r>
      <w:r w:rsidR="002A65C1">
        <w:t xml:space="preserve"> que </w:t>
      </w:r>
      <w:r w:rsidR="00B51B7E">
        <w:t>celle-ci</w:t>
      </w:r>
      <w:r w:rsidR="005F180D">
        <w:t>,</w:t>
      </w:r>
      <w:r w:rsidR="002A65C1">
        <w:t xml:space="preserve"> déposée sans paiement</w:t>
      </w:r>
      <w:r w:rsidR="002A65C1" w:rsidRPr="000B489E">
        <w:t xml:space="preserve"> </w:t>
      </w:r>
      <w:r w:rsidR="002A65C1">
        <w:t xml:space="preserve">le 26 mai 2008, à hauteur de 9 703 € </w:t>
      </w:r>
      <w:r w:rsidR="00B51B7E">
        <w:t>mis</w:t>
      </w:r>
      <w:r w:rsidR="002A65C1">
        <w:t xml:space="preserve"> en recouvrement </w:t>
      </w:r>
      <w:r w:rsidR="00B51B7E">
        <w:t xml:space="preserve">le 25 juin 2008, </w:t>
      </w:r>
      <w:r w:rsidR="002A65C1">
        <w:t>n’a été produite à titre définitif que le 28</w:t>
      </w:r>
      <w:r w:rsidR="0016666C">
        <w:t xml:space="preserve"> </w:t>
      </w:r>
      <w:r w:rsidR="002A65C1">
        <w:t>août</w:t>
      </w:r>
      <w:r w:rsidR="0016666C">
        <w:t xml:space="preserve"> </w:t>
      </w:r>
      <w:r w:rsidR="002A65C1">
        <w:t xml:space="preserve">2008 </w:t>
      </w:r>
      <w:r w:rsidR="00BF38AF">
        <w:t xml:space="preserve">et </w:t>
      </w:r>
      <w:r w:rsidR="002A65C1">
        <w:t>n’a pas été admise au passif de la</w:t>
      </w:r>
      <w:r w:rsidR="002A65C1" w:rsidRPr="007D64FB">
        <w:t xml:space="preserve"> </w:t>
      </w:r>
      <w:r w:rsidR="002A65C1">
        <w:t>procédure ;</w:t>
      </w:r>
      <w:r w:rsidR="00BF38AF">
        <w:t xml:space="preserve"> </w:t>
      </w:r>
    </w:p>
    <w:p w:rsidR="002A65C1" w:rsidRDefault="007E4E98" w:rsidP="002A65C1">
      <w:pPr>
        <w:pStyle w:val="Corpsdetexte"/>
      </w:pPr>
      <w:r>
        <w:t>Considérant</w:t>
      </w:r>
      <w:r w:rsidR="00BF38AF">
        <w:t xml:space="preserve"> que le délai de déclaration de la créance</w:t>
      </w:r>
      <w:r w:rsidR="00BF38AF" w:rsidRPr="00485F97">
        <w:t xml:space="preserve"> </w:t>
      </w:r>
      <w:r w:rsidR="00BF38AF">
        <w:t>au passif expirait le 19</w:t>
      </w:r>
      <w:r w:rsidR="0016666C">
        <w:t xml:space="preserve"> </w:t>
      </w:r>
      <w:r w:rsidR="00BF38AF">
        <w:t>mai</w:t>
      </w:r>
      <w:r w:rsidR="0016666C">
        <w:t xml:space="preserve"> </w:t>
      </w:r>
      <w:r w:rsidR="00BF38AF">
        <w:t>2008</w:t>
      </w:r>
      <w:r w:rsidR="001C3A8F">
        <w:t> </w:t>
      </w:r>
      <w:r w:rsidR="00BF38AF">
        <w:t>;</w:t>
      </w:r>
      <w:r w:rsidR="00BF38AF" w:rsidRPr="00485F97">
        <w:t xml:space="preserve"> </w:t>
      </w:r>
      <w:r w:rsidR="00BF38AF">
        <w:t xml:space="preserve">que </w:t>
      </w:r>
      <w:r w:rsidR="00076605">
        <w:t xml:space="preserve">celle-ci </w:t>
      </w:r>
      <w:r w:rsidR="00BF38AF">
        <w:t>est forclos</w:t>
      </w:r>
      <w:r w:rsidR="00076605">
        <w:t>e</w:t>
      </w:r>
      <w:r w:rsidR="00BF38AF">
        <w:t xml:space="preserve"> à compter de cette date</w:t>
      </w:r>
      <w:r w:rsidR="0016666C">
        <w:t> </w:t>
      </w:r>
      <w:r w:rsidR="00BF38AF">
        <w:t>;</w:t>
      </w:r>
    </w:p>
    <w:p w:rsidR="00BF38AF" w:rsidRDefault="007E4E98" w:rsidP="00BF38AF">
      <w:pPr>
        <w:pStyle w:val="Corpsdetexte"/>
        <w:spacing w:before="240" w:after="0"/>
      </w:pPr>
      <w:r>
        <w:t>Considérant</w:t>
      </w:r>
      <w:r w:rsidR="00BF38AF">
        <w:t xml:space="preserve"> que l’admission en non-valeur de la créance du Trésor a été prononcée le 23</w:t>
      </w:r>
      <w:r w:rsidR="0016666C">
        <w:t xml:space="preserve"> </w:t>
      </w:r>
      <w:r w:rsidR="00BF38AF">
        <w:t xml:space="preserve">octobre 2009 ; </w:t>
      </w:r>
    </w:p>
    <w:p w:rsidR="00AF0EBF" w:rsidRDefault="007E4E98" w:rsidP="00AF0EBF">
      <w:pPr>
        <w:pStyle w:val="Normal4"/>
      </w:pPr>
      <w:r>
        <w:t>Considérant</w:t>
      </w:r>
      <w:r w:rsidR="00AF0EBF">
        <w:t xml:space="preserve"> </w:t>
      </w:r>
      <w:r w:rsidR="00AF0EBF">
        <w:rPr>
          <w:lang w:eastAsia="en-US"/>
        </w:rPr>
        <w:t xml:space="preserve">que si l'admission en non-valeur apure </w:t>
      </w:r>
      <w:r w:rsidR="00076605">
        <w:rPr>
          <w:lang w:eastAsia="en-US"/>
        </w:rPr>
        <w:t xml:space="preserve">dans les </w:t>
      </w:r>
      <w:r w:rsidR="00AF0EBF">
        <w:rPr>
          <w:lang w:eastAsia="en-US"/>
        </w:rPr>
        <w:t>écritures les créances prises en charge, elle est soumise au contrôle du juge des comptes, juge de la responsabilité des comptables</w:t>
      </w:r>
      <w:r w:rsidR="0016666C">
        <w:rPr>
          <w:lang w:eastAsia="en-US"/>
        </w:rPr>
        <w:t> ;</w:t>
      </w:r>
      <w:r w:rsidR="00AF0EBF">
        <w:rPr>
          <w:lang w:eastAsia="en-US"/>
        </w:rPr>
        <w:t xml:space="preserve"> qu'elle n'a pas d’effet rétroactif et ne peut exonérer le comptable de sa responsabilité à raison de l'absence ou de l'insuffisance des diligences auxquelles il était antérieurement tenu ;</w:t>
      </w:r>
    </w:p>
    <w:p w:rsidR="00BF38AF" w:rsidRDefault="007E4E98" w:rsidP="00AF0EBF">
      <w:r>
        <w:t>Considérant</w:t>
      </w:r>
      <w:r w:rsidR="00BF38AF">
        <w:t xml:space="preserve"> que le comptable fait valoir qu’à la date d’établissement de la déclaration initiale de créances, soit le 26 février 2008, l’échéance relative au dépôt de la déclaration de régularisation de TVA n’était pas encore intervenue, la date limite de dépôt ayant été fixée au</w:t>
      </w:r>
      <w:r w:rsidR="0016666C">
        <w:t xml:space="preserve"> </w:t>
      </w:r>
      <w:r w:rsidR="00BF38AF">
        <w:t>5 mai 2008 ;</w:t>
      </w:r>
    </w:p>
    <w:p w:rsidR="00BF38AF" w:rsidRDefault="007E4E98" w:rsidP="00BF38AF">
      <w:pPr>
        <w:pStyle w:val="Normal2"/>
      </w:pPr>
      <w:r>
        <w:t>Considérant</w:t>
      </w:r>
      <w:r w:rsidR="00BF38AF">
        <w:t xml:space="preserve"> qu’il invoque en outre les incidents d’exploitation qui ont émaillé le déploiement national du </w:t>
      </w:r>
      <w:proofErr w:type="spellStart"/>
      <w:r w:rsidR="00BF38AF" w:rsidRPr="00D12234">
        <w:rPr>
          <w:smallCaps/>
        </w:rPr>
        <w:t>bodacc</w:t>
      </w:r>
      <w:proofErr w:type="spellEnd"/>
      <w:r w:rsidR="00BF38AF">
        <w:t xml:space="preserve"> dématérialisé</w:t>
      </w:r>
      <w:r w:rsidR="00A2432D">
        <w:t>,</w:t>
      </w:r>
      <w:r w:rsidR="00BF38AF">
        <w:t xml:space="preserve"> qui aurait induit le service en erreur ; que c</w:t>
      </w:r>
      <w:r w:rsidR="00BF38AF" w:rsidRPr="004242F8">
        <w:t>es difficultés, connues de l’administration centrale, l'avait conduite à conclure une note de la façon suivante : «</w:t>
      </w:r>
      <w:r w:rsidR="0016666C">
        <w:t> </w:t>
      </w:r>
      <w:r w:rsidR="00BF38AF" w:rsidRPr="004242F8">
        <w:rPr>
          <w:i/>
          <w:iCs/>
        </w:rPr>
        <w:t>Par ailleurs, les éventuels dossiers atteints par la forclusion imputable à ce dysfonctionnement applicatif feront l'objet d'un examen circonstancié, dès lors que cette situation relève d'un cas de force majeure</w:t>
      </w:r>
      <w:r w:rsidR="0016666C">
        <w:rPr>
          <w:i/>
          <w:iCs/>
        </w:rPr>
        <w:t> </w:t>
      </w:r>
      <w:r w:rsidR="00BF38AF" w:rsidRPr="004242F8">
        <w:t>»</w:t>
      </w:r>
      <w:r w:rsidR="00BF38AF">
        <w:t> ;</w:t>
      </w:r>
    </w:p>
    <w:p w:rsidR="00BF38AF" w:rsidRDefault="007E4E98" w:rsidP="00BF38AF">
      <w:pPr>
        <w:pStyle w:val="Normal2"/>
      </w:pPr>
      <w:r>
        <w:t>Considérant</w:t>
      </w:r>
      <w:r w:rsidR="002B644D">
        <w:t xml:space="preserve"> que l</w:t>
      </w:r>
      <w:r w:rsidR="00BF38AF">
        <w:t>e comptable a procédé à la déclaration de créances à titre définitif à</w:t>
      </w:r>
      <w:r w:rsidR="0016666C">
        <w:t xml:space="preserve"> </w:t>
      </w:r>
      <w:r w:rsidR="00BF38AF">
        <w:t>hauteur de 12</w:t>
      </w:r>
      <w:r w:rsidR="00205C2A">
        <w:t> </w:t>
      </w:r>
      <w:r w:rsidR="00BF38AF">
        <w:t>868</w:t>
      </w:r>
      <w:r w:rsidR="00205C2A">
        <w:t xml:space="preserve"> € </w:t>
      </w:r>
      <w:r w:rsidR="00BF38AF">
        <w:t>le 26 février 2008</w:t>
      </w:r>
      <w:r w:rsidR="002B644D">
        <w:t> ; que c</w:t>
      </w:r>
      <w:r w:rsidR="00BF38AF">
        <w:t xml:space="preserve">ette déclaration, sur laquelle est portée la date de </w:t>
      </w:r>
      <w:r w:rsidR="00BF38AF">
        <w:lastRenderedPageBreak/>
        <w:t xml:space="preserve">l'ouverture de la procédure collective, indique que le service en avait connaissance dès son origine et rend irrecevable l’argument selon lequel il aurait été induit en erreur par l’application </w:t>
      </w:r>
      <w:proofErr w:type="spellStart"/>
      <w:r w:rsidR="00BF38AF" w:rsidRPr="001B076E">
        <w:rPr>
          <w:smallCaps/>
        </w:rPr>
        <w:t>hyperbil</w:t>
      </w:r>
      <w:proofErr w:type="spellEnd"/>
      <w:r w:rsidR="00BF38AF">
        <w:rPr>
          <w:smallCaps/>
        </w:rPr>
        <w:t xml:space="preserve"> </w:t>
      </w:r>
      <w:r w:rsidR="00BF38AF" w:rsidRPr="00F60C1F">
        <w:t>qui</w:t>
      </w:r>
      <w:r w:rsidR="00BF38AF">
        <w:rPr>
          <w:smallCaps/>
        </w:rPr>
        <w:t xml:space="preserve"> </w:t>
      </w:r>
      <w:r w:rsidR="00BF38AF">
        <w:t>mentionnait formellement l’ouverture d’une procédure de liquidation judiciaire le 20</w:t>
      </w:r>
      <w:r w:rsidR="00491C9B">
        <w:t xml:space="preserve"> </w:t>
      </w:r>
      <w:r w:rsidR="00BF38AF">
        <w:t>février</w:t>
      </w:r>
      <w:r w:rsidR="00491C9B">
        <w:t xml:space="preserve"> </w:t>
      </w:r>
      <w:r w:rsidR="00BF38AF">
        <w:t>2008, qui est la date du juge</w:t>
      </w:r>
      <w:r w:rsidR="002B644D">
        <w:t>ment de redressement judiciaire ;</w:t>
      </w:r>
    </w:p>
    <w:p w:rsidR="00BF38AF" w:rsidRDefault="007E4E98" w:rsidP="00BF38AF">
      <w:pPr>
        <w:pStyle w:val="Normal2"/>
      </w:pPr>
      <w:r>
        <w:t>Considérant</w:t>
      </w:r>
      <w:r w:rsidR="002B644D">
        <w:t xml:space="preserve"> que dans ces conditions, l</w:t>
      </w:r>
      <w:r w:rsidR="00BF38AF">
        <w:t xml:space="preserve">e comptable n’apporte pas la preuve de l’existence d’un cas de force majeure du fait du dysfonctionnement de l’application </w:t>
      </w:r>
      <w:proofErr w:type="spellStart"/>
      <w:r w:rsidR="00BF38AF">
        <w:rPr>
          <w:smallCaps/>
        </w:rPr>
        <w:t>hyperbil</w:t>
      </w:r>
      <w:proofErr w:type="spellEnd"/>
      <w:r w:rsidR="008D0FFD">
        <w:rPr>
          <w:smallCaps/>
        </w:rPr>
        <w:t> ;</w:t>
      </w:r>
    </w:p>
    <w:p w:rsidR="002B644D" w:rsidRDefault="007E4E98" w:rsidP="00BF38AF">
      <w:pPr>
        <w:pStyle w:val="Normal2"/>
      </w:pPr>
      <w:r>
        <w:t>Considérant</w:t>
      </w:r>
      <w:r w:rsidR="002B644D">
        <w:t xml:space="preserve"> qu’</w:t>
      </w:r>
      <w:r w:rsidR="00BF38AF">
        <w:t>il incombait au comptable de déclarer le montant de la TVA relative à</w:t>
      </w:r>
      <w:r w:rsidR="00491C9B">
        <w:t xml:space="preserve"> </w:t>
      </w:r>
      <w:r w:rsidR="00BF38AF">
        <w:t>l’exercice</w:t>
      </w:r>
      <w:r w:rsidR="00491C9B">
        <w:t xml:space="preserve"> </w:t>
      </w:r>
      <w:r w:rsidR="00BF38AF">
        <w:t>2007 à titre provisionnel avant le 19</w:t>
      </w:r>
      <w:r w:rsidR="00491C9B">
        <w:t xml:space="preserve"> </w:t>
      </w:r>
      <w:r w:rsidR="00BF38AF">
        <w:t>mai</w:t>
      </w:r>
      <w:r w:rsidR="00491C9B">
        <w:t xml:space="preserve"> </w:t>
      </w:r>
      <w:r w:rsidR="00BF38AF">
        <w:t>2008, date d’expiration du délai pour produire les créances au passif de la procédure</w:t>
      </w:r>
      <w:r w:rsidR="002B644D">
        <w:t> ;</w:t>
      </w:r>
    </w:p>
    <w:p w:rsidR="002B644D" w:rsidRDefault="007E4E98" w:rsidP="00BF38AF">
      <w:pPr>
        <w:pStyle w:val="Normal2"/>
      </w:pPr>
      <w:r>
        <w:t>Considérant</w:t>
      </w:r>
      <w:r w:rsidR="002B644D">
        <w:t xml:space="preserve"> qu’en</w:t>
      </w:r>
      <w:r w:rsidR="00BF38AF">
        <w:t xml:space="preserve"> outre, la date limite de dépôt de la déclaration de régularisation CA12, fixée le 5 mai 2008, était elle-même antérieure à l’expiration du délai pour produire</w:t>
      </w:r>
      <w:r w:rsidR="002B644D">
        <w:t> ;</w:t>
      </w:r>
    </w:p>
    <w:p w:rsidR="002B644D" w:rsidRPr="003A5303" w:rsidRDefault="002B644D" w:rsidP="002B644D">
      <w:pPr>
        <w:pStyle w:val="Corpsdetexte"/>
        <w:spacing w:before="240" w:after="0"/>
        <w:rPr>
          <w:i/>
        </w:rPr>
      </w:pPr>
      <w:r>
        <w:t>Considérant que la responsabilité des comptables du fait du recouvrement des recettes s’apprécie au regard de l’étendue de leurs diligences qui doivent être « adéquates, complètes et rapides » </w:t>
      </w:r>
      <w:r>
        <w:rPr>
          <w:rStyle w:val="Appelnotedebasdep"/>
          <w:vertAlign w:val="baseline"/>
        </w:rPr>
        <w:t>;</w:t>
      </w:r>
      <w:r w:rsidRPr="002B644D">
        <w:t xml:space="preserve"> </w:t>
      </w:r>
      <w:r>
        <w:t>que le Conseil d’État a jugé le 27 octobre 2000, (</w:t>
      </w:r>
      <w:proofErr w:type="spellStart"/>
      <w:r>
        <w:t>Desvigne</w:t>
      </w:r>
      <w:proofErr w:type="spellEnd"/>
      <w:r>
        <w:t>) que « </w:t>
      </w:r>
      <w:r w:rsidRPr="003A5303">
        <w:rPr>
          <w:i/>
        </w:rPr>
        <w:t>le juge des comptes doit s’abstenir de toute appréciation du comportement personnel des comptables intéressés et ne peut fonder ses décisions que sur des éléments matériels des comptes,</w:t>
      </w:r>
      <w:r w:rsidR="00605C33">
        <w:rPr>
          <w:i/>
        </w:rPr>
        <w:t xml:space="preserve"> qu’</w:t>
      </w:r>
      <w:r w:rsidRPr="003A5303">
        <w:rPr>
          <w:i/>
        </w:rPr>
        <w:t>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 </w:t>
      </w:r>
      <w:r w:rsidRPr="00605C33">
        <w:t>;</w:t>
      </w:r>
    </w:p>
    <w:p w:rsidR="00A243BE" w:rsidRDefault="002B644D" w:rsidP="00A243BE">
      <w:pPr>
        <w:pStyle w:val="Normal2"/>
      </w:pPr>
      <w:r>
        <w:t xml:space="preserve">Considérant </w:t>
      </w:r>
      <w:r w:rsidR="00A243BE">
        <w:t>que faute de déclaration</w:t>
      </w:r>
      <w:r>
        <w:t xml:space="preserve"> à titre provisionnel </w:t>
      </w:r>
      <w:r w:rsidR="00A243BE">
        <w:t xml:space="preserve">de </w:t>
      </w:r>
      <w:r>
        <w:t>la régularisation d</w:t>
      </w:r>
      <w:r w:rsidR="00A243BE">
        <w:t>e TVA relative à l’exercice 200</w:t>
      </w:r>
      <w:r w:rsidR="008D0FFD">
        <w:t>7</w:t>
      </w:r>
      <w:r>
        <w:t>,</w:t>
      </w:r>
      <w:r w:rsidRPr="00D07A95">
        <w:t xml:space="preserve"> </w:t>
      </w:r>
      <w:r w:rsidRPr="000762D2">
        <w:t>M.</w:t>
      </w:r>
      <w:r w:rsidR="00605C33">
        <w:t> </w:t>
      </w:r>
      <w:r w:rsidR="00DE71A6">
        <w:rPr>
          <w:smallCaps/>
        </w:rPr>
        <w:t>X</w:t>
      </w:r>
      <w:r>
        <w:t xml:space="preserve"> ne s’est pas acquitté de ses obligations ;</w:t>
      </w:r>
    </w:p>
    <w:p w:rsidR="00AF0EBF" w:rsidRPr="00AF0EBF" w:rsidRDefault="007E4E98" w:rsidP="00AF0EBF">
      <w:pPr>
        <w:pStyle w:val="Normal5"/>
      </w:pPr>
      <w:r>
        <w:t>Considérant</w:t>
      </w:r>
      <w:r w:rsidR="00AF0EBF" w:rsidRPr="00AF0EBF">
        <w:t xml:space="preserve"> qu’au moment du dépôt de bilan, omettre de déclarer une créance fait bien perdre une chance, fût-elle infime, de la recouvrer ; </w:t>
      </w:r>
      <w:r w:rsidR="00DA7C67">
        <w:t xml:space="preserve">en effet, </w:t>
      </w:r>
      <w:r w:rsidR="00076605">
        <w:t>quelle que soit la situation financière du débiteur</w:t>
      </w:r>
      <w:r w:rsidR="00AF0EBF" w:rsidRPr="00AF0EBF">
        <w:t xml:space="preserve">, on ne peut exclure que des faits nouveaux </w:t>
      </w:r>
      <w:r w:rsidR="0048718E">
        <w:t xml:space="preserve">ultérieurs </w:t>
      </w:r>
      <w:r w:rsidR="00AF0EBF" w:rsidRPr="00AF0EBF">
        <w:t>– appels en garantie, issue d’un contentieux</w:t>
      </w:r>
      <w:r w:rsidR="00076605">
        <w:t>,</w:t>
      </w:r>
      <w:r w:rsidR="00AF0EBF" w:rsidRPr="00AF0EBF">
        <w:t xml:space="preserve"> par exemple – permettent </w:t>
      </w:r>
      <w:r w:rsidR="00AF0EBF" w:rsidRPr="00491C9B">
        <w:rPr>
          <w:i/>
        </w:rPr>
        <w:t>in fine</w:t>
      </w:r>
      <w:r w:rsidR="00AF0EBF" w:rsidRPr="00AF0EBF">
        <w:t xml:space="preserve"> de désintéresser les créanciers, au moins en partie ; que  les certificats d’</w:t>
      </w:r>
      <w:proofErr w:type="spellStart"/>
      <w:r w:rsidR="00AF0EBF" w:rsidRPr="00AF0EBF">
        <w:t>irrécouvrabilité</w:t>
      </w:r>
      <w:proofErr w:type="spellEnd"/>
      <w:r w:rsidR="00AF0EBF" w:rsidRPr="00AF0EBF">
        <w:t xml:space="preserve"> émis par les mandataires judiciaires n’ont pas une valeur certaine, comme le mentionne d’ailleurs leur rédaction ;</w:t>
      </w:r>
    </w:p>
    <w:p w:rsidR="00AF0EBF" w:rsidRPr="006A3A7F" w:rsidRDefault="00AF0EBF" w:rsidP="00AF0EBF">
      <w:pPr>
        <w:pStyle w:val="Normal3"/>
      </w:pPr>
      <w:r w:rsidRPr="00AF0EBF">
        <w:t>Considérant en conséquence que le manquement du comptable, constitué par l’absence de déclaration à titre provisionnel, a causé en 2008, un préjudice financier équivalent au montant de la somme devenue forclose, soit 9</w:t>
      </w:r>
      <w:r w:rsidR="00605C33">
        <w:t> </w:t>
      </w:r>
      <w:r w:rsidRPr="00AF0EBF">
        <w:t>703</w:t>
      </w:r>
      <w:r w:rsidR="00605C33">
        <w:t> €</w:t>
      </w:r>
      <w:r w:rsidRPr="00AF0EBF">
        <w:t> ;</w:t>
      </w:r>
    </w:p>
    <w:p w:rsidR="002B644D" w:rsidRPr="006E09F2" w:rsidRDefault="007E4E98" w:rsidP="00A243BE">
      <w:pPr>
        <w:pStyle w:val="Normal2"/>
      </w:pPr>
      <w:r>
        <w:t>Considérant</w:t>
      </w:r>
      <w:r w:rsidR="002B644D" w:rsidRPr="006E09F2">
        <w:t xml:space="preserve"> qu’aux termes de la loi du 23</w:t>
      </w:r>
      <w:r w:rsidR="00D71B95">
        <w:t> </w:t>
      </w:r>
      <w:r w:rsidR="002B644D" w:rsidRPr="006E09F2">
        <w:t>février</w:t>
      </w:r>
      <w:r w:rsidR="00D71B95">
        <w:t> </w:t>
      </w:r>
      <w:r w:rsidR="002B644D" w:rsidRPr="006E09F2">
        <w:t xml:space="preserve">1963 modifiée, en son </w:t>
      </w:r>
      <w:r w:rsidR="002B644D">
        <w:t>paragraphe</w:t>
      </w:r>
      <w:r w:rsidR="00812B96">
        <w:t> </w:t>
      </w:r>
      <w:r w:rsidR="002B644D" w:rsidRPr="006E09F2">
        <w:t>VI, alinéa</w:t>
      </w:r>
      <w:r w:rsidR="00780192">
        <w:t> </w:t>
      </w:r>
      <w:r w:rsidR="002B644D">
        <w:t>3</w:t>
      </w:r>
      <w:r w:rsidR="002B644D" w:rsidRPr="006E09F2">
        <w:t xml:space="preserve">, </w:t>
      </w:r>
      <w:r w:rsidR="002B644D" w:rsidRPr="006E09F2">
        <w:rPr>
          <w:i/>
        </w:rPr>
        <w:t>« Lorsque le manquement du comptable (…) a causé un préjudice financier, le comptable a l’obligation de verser immédiatement de ses deniers personnels la somme correspondante »</w:t>
      </w:r>
      <w:r w:rsidR="002B644D">
        <w:rPr>
          <w:i/>
        </w:rPr>
        <w:t> ;</w:t>
      </w:r>
    </w:p>
    <w:p w:rsidR="00A243BE" w:rsidRPr="0020294A" w:rsidRDefault="00A243BE" w:rsidP="00A243BE">
      <w:pPr>
        <w:pStyle w:val="ordinaire"/>
        <w:spacing w:before="240" w:after="0"/>
        <w:ind w:firstLine="709"/>
        <w:rPr>
          <w:i/>
        </w:rPr>
      </w:pPr>
      <w:r>
        <w:t>Considérant qu’aux termes de l'article 60 modifié de la loi n°</w:t>
      </w:r>
      <w:r w:rsidR="00812B96">
        <w:t> </w:t>
      </w:r>
      <w:r>
        <w:t>63-156 du 23 février</w:t>
      </w:r>
      <w:r w:rsidR="00812B96">
        <w:t> </w:t>
      </w:r>
      <w:r>
        <w:t xml:space="preserve">1963 : </w:t>
      </w:r>
      <w:r w:rsidRPr="0020294A">
        <w:rPr>
          <w:i/>
        </w:rPr>
        <w:t>« les comptables publics sont personnellement et pécuniairement responsables du recouvrement des recettes</w:t>
      </w:r>
      <w:proofErr w:type="gramStart"/>
      <w:r w:rsidRPr="0020294A">
        <w:rPr>
          <w:i/>
        </w:rPr>
        <w:t>…(</w:t>
      </w:r>
      <w:proofErr w:type="gramEnd"/>
      <w:r w:rsidRPr="0020294A">
        <w:rPr>
          <w:i/>
        </w:rPr>
        <w:t xml:space="preserve">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w:t>
      </w:r>
      <w:r w:rsidRPr="0020294A">
        <w:rPr>
          <w:i/>
        </w:rPr>
        <w:lastRenderedPageBreak/>
        <w:t>(paragraphe I-al. 3</w:t>
      </w:r>
      <w:r>
        <w:rPr>
          <w:i/>
        </w:rPr>
        <w:t>.</w:t>
      </w:r>
      <w:r w:rsidRPr="0020294A">
        <w:rPr>
          <w:i/>
        </w:rPr>
        <w:t xml:space="preserve"> </w:t>
      </w:r>
      <w:r>
        <w:rPr>
          <w:i/>
        </w:rPr>
        <w:t>La responsabilité pécuniaire d’un comptable public ne peut être mise en jeu que par   le juge des comptes (paragraphe IV) </w:t>
      </w:r>
      <w:r w:rsidRPr="00812B96">
        <w:t>;</w:t>
      </w:r>
    </w:p>
    <w:p w:rsidR="00D3523C" w:rsidRPr="00DD1F6D" w:rsidRDefault="00D3523C" w:rsidP="00D3523C">
      <w:pPr>
        <w:pStyle w:val="ParagrapheStandard"/>
        <w:spacing w:before="240" w:after="0" w:line="240" w:lineRule="auto"/>
        <w:ind w:left="0" w:firstLine="709"/>
      </w:pPr>
      <w:r w:rsidRPr="00DD1F6D">
        <w:t>Considérant qu’aux termes du paragraphe VIII de l’article 60 modifié susvisé</w:t>
      </w:r>
      <w:r w:rsidR="00491C9B">
        <w:t xml:space="preserve">, </w:t>
      </w:r>
      <w:r>
        <w:t>les intérêts courent « </w:t>
      </w:r>
      <w:r w:rsidRPr="00043A71">
        <w:rPr>
          <w:i/>
        </w:rPr>
        <w:t>au taux légal à compter du premier acte de la mise en jeu de la responsabilité personnelle et pécuniaire des comptables publics</w:t>
      </w:r>
      <w:r w:rsidRPr="00DD1F6D">
        <w:t> » ;</w:t>
      </w:r>
    </w:p>
    <w:p w:rsidR="00D3523C" w:rsidRPr="00DD1F6D" w:rsidRDefault="00D3523C" w:rsidP="00491C9B">
      <w:pPr>
        <w:pStyle w:val="ParagrapheStandard"/>
        <w:spacing w:before="240" w:after="0" w:line="240" w:lineRule="auto"/>
        <w:ind w:left="0" w:firstLine="709"/>
      </w:pPr>
      <w:r w:rsidRPr="00DD1F6D">
        <w:t>Considérant que le premier acte de la mise en jeu de la responsabilité est la réception par M. </w:t>
      </w:r>
      <w:r w:rsidR="00DE71A6">
        <w:t>X</w:t>
      </w:r>
      <w:r w:rsidRPr="00DD1F6D">
        <w:t xml:space="preserve"> de la notification du réquisitoire du ministère public ; que </w:t>
      </w:r>
      <w:r>
        <w:t>M.</w:t>
      </w:r>
      <w:r w:rsidR="00812B96">
        <w:t> </w:t>
      </w:r>
      <w:r w:rsidR="00DE71A6">
        <w:t>X</w:t>
      </w:r>
      <w:r w:rsidRPr="00DD1F6D">
        <w:t xml:space="preserve"> en</w:t>
      </w:r>
      <w:r w:rsidR="00491C9B">
        <w:t xml:space="preserve"> </w:t>
      </w:r>
      <w:r w:rsidRPr="00DD1F6D">
        <w:t>a</w:t>
      </w:r>
      <w:r w:rsidR="00491C9B">
        <w:t xml:space="preserve"> </w:t>
      </w:r>
      <w:r w:rsidRPr="00DD1F6D">
        <w:t>accusé réception le 15</w:t>
      </w:r>
      <w:r w:rsidR="00491C9B">
        <w:t xml:space="preserve"> </w:t>
      </w:r>
      <w:r w:rsidRPr="00DD1F6D">
        <w:t>novembre</w:t>
      </w:r>
      <w:r w:rsidR="00491C9B">
        <w:t xml:space="preserve"> </w:t>
      </w:r>
      <w:r w:rsidRPr="00DD1F6D">
        <w:t>2012 ; que les intérêts devront donc être calculés à</w:t>
      </w:r>
      <w:r w:rsidR="00491C9B">
        <w:t xml:space="preserve"> </w:t>
      </w:r>
      <w:r w:rsidRPr="00DD1F6D">
        <w:t xml:space="preserve">compter de cette date ; </w:t>
      </w:r>
    </w:p>
    <w:p w:rsidR="00CE46F2" w:rsidRPr="00780192" w:rsidRDefault="00CE46F2" w:rsidP="00D3523C">
      <w:pPr>
        <w:pStyle w:val="helene"/>
        <w:spacing w:before="240" w:after="0" w:line="240" w:lineRule="auto"/>
        <w:ind w:firstLine="709"/>
        <w:rPr>
          <w:b/>
        </w:rPr>
      </w:pPr>
      <w:r w:rsidRPr="00780192">
        <w:rPr>
          <w:b/>
        </w:rPr>
        <w:t>Par ce</w:t>
      </w:r>
      <w:r w:rsidR="00302195" w:rsidRPr="00780192">
        <w:rPr>
          <w:b/>
        </w:rPr>
        <w:t>s</w:t>
      </w:r>
      <w:r w:rsidRPr="00780192">
        <w:rPr>
          <w:b/>
        </w:rPr>
        <w:t xml:space="preserve"> motif</w:t>
      </w:r>
      <w:r w:rsidR="00302195" w:rsidRPr="00780192">
        <w:rPr>
          <w:b/>
        </w:rPr>
        <w:t>s</w:t>
      </w:r>
      <w:r w:rsidRPr="00780192">
        <w:rPr>
          <w:b/>
        </w:rPr>
        <w:t>,</w:t>
      </w:r>
    </w:p>
    <w:p w:rsidR="00CE46F2" w:rsidRPr="00DC62A4" w:rsidRDefault="00CE46F2" w:rsidP="00CE46F2">
      <w:pPr>
        <w:pStyle w:val="Corpsdetexte"/>
        <w:spacing w:before="240" w:after="0"/>
      </w:pPr>
      <w:r w:rsidRPr="00DC62A4">
        <w:t>M.</w:t>
      </w:r>
      <w:r w:rsidR="00812B96">
        <w:t> </w:t>
      </w:r>
      <w:r w:rsidR="00DE71A6">
        <w:t>X</w:t>
      </w:r>
      <w:r w:rsidRPr="00DC62A4">
        <w:t xml:space="preserve"> est constitué débiteur envers l’État au titre de l’année 200</w:t>
      </w:r>
      <w:r>
        <w:t>8</w:t>
      </w:r>
      <w:r w:rsidRPr="00DC62A4">
        <w:t xml:space="preserve">, de la somme de </w:t>
      </w:r>
      <w:r>
        <w:t>neuf</w:t>
      </w:r>
      <w:r w:rsidRPr="00DC62A4">
        <w:t xml:space="preserve"> mille </w:t>
      </w:r>
      <w:r>
        <w:t>sept</w:t>
      </w:r>
      <w:r w:rsidRPr="00DC62A4">
        <w:t xml:space="preserve"> cent </w:t>
      </w:r>
      <w:r>
        <w:t>trois</w:t>
      </w:r>
      <w:r w:rsidRPr="00DC62A4">
        <w:t xml:space="preserve"> euros</w:t>
      </w:r>
      <w:r>
        <w:t xml:space="preserve"> </w:t>
      </w:r>
      <w:r w:rsidRPr="00DC62A4">
        <w:t>(</w:t>
      </w:r>
      <w:r>
        <w:t>9</w:t>
      </w:r>
      <w:r w:rsidR="00812B96">
        <w:t> </w:t>
      </w:r>
      <w:r>
        <w:t>703</w:t>
      </w:r>
      <w:r w:rsidR="00812B96">
        <w:t> </w:t>
      </w:r>
      <w:r>
        <w:t>€)</w:t>
      </w:r>
      <w:r w:rsidRPr="00DC62A4">
        <w:t>, augmentée des intérêts de droit à compter du</w:t>
      </w:r>
      <w:r w:rsidR="00491C9B">
        <w:t xml:space="preserve"> </w:t>
      </w:r>
      <w:r w:rsidRPr="00DC62A4">
        <w:t>1</w:t>
      </w:r>
      <w:r>
        <w:t>5</w:t>
      </w:r>
      <w:r w:rsidR="00491C9B">
        <w:t xml:space="preserve"> </w:t>
      </w:r>
      <w:r w:rsidRPr="00DC62A4">
        <w:t>novembre 2012.</w:t>
      </w:r>
    </w:p>
    <w:p w:rsidR="00D3523C" w:rsidRPr="00C825B9" w:rsidRDefault="00D3523C" w:rsidP="00D3523C">
      <w:pPr>
        <w:pStyle w:val="Normal4"/>
      </w:pPr>
      <w:r w:rsidRPr="00C825B9">
        <w:t xml:space="preserve">En application du paragraphe IX alinéa 2 </w:t>
      </w:r>
      <w:r>
        <w:t>de l’article 60 modifié de la loi du 23</w:t>
      </w:r>
      <w:r w:rsidR="00491C9B">
        <w:t xml:space="preserve"> </w:t>
      </w:r>
      <w:r>
        <w:t>février</w:t>
      </w:r>
      <w:r w:rsidR="00491C9B">
        <w:t xml:space="preserve"> </w:t>
      </w:r>
      <w:r>
        <w:t>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D3523C" w:rsidRPr="00C825B9" w:rsidRDefault="00D3523C" w:rsidP="00A01895">
      <w:pPr>
        <w:pStyle w:val="Normal4"/>
        <w:spacing w:before="0" w:after="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134B35" w:rsidRDefault="00812B96" w:rsidP="00491C9B">
      <w:pPr>
        <w:pStyle w:val="Corpsdetexte"/>
        <w:spacing w:before="240" w:after="0"/>
        <w:ind w:firstLine="0"/>
        <w:jc w:val="center"/>
      </w:pPr>
      <w:r>
        <w:t>----------</w:t>
      </w:r>
    </w:p>
    <w:p w:rsidR="00D3523C" w:rsidRDefault="00D3523C" w:rsidP="00780192">
      <w:pPr>
        <w:pStyle w:val="ps"/>
        <w:spacing w:before="240" w:line="240" w:lineRule="auto"/>
        <w:ind w:left="0" w:firstLine="709"/>
        <w:rPr>
          <w:rFonts w:ascii="Times New Roman" w:hAnsi="Times New Roman"/>
        </w:rPr>
      </w:pPr>
      <w:r>
        <w:rPr>
          <w:rFonts w:ascii="Times New Roman" w:hAnsi="Times New Roman"/>
        </w:rPr>
        <w:t>Fait et jugé en la Cour des comptes, première chambre, première section, le</w:t>
      </w:r>
      <w:r w:rsidR="00491C9B">
        <w:rPr>
          <w:rFonts w:ascii="Times New Roman" w:hAnsi="Times New Roman"/>
        </w:rPr>
        <w:t xml:space="preserve"> </w:t>
      </w:r>
      <w:r w:rsidR="00812B96">
        <w:rPr>
          <w:rFonts w:ascii="Times New Roman" w:hAnsi="Times New Roman"/>
        </w:rPr>
        <w:t>cinq</w:t>
      </w:r>
      <w:r w:rsidR="00491C9B">
        <w:rPr>
          <w:rFonts w:ascii="Times New Roman" w:hAnsi="Times New Roman"/>
        </w:rPr>
        <w:t xml:space="preserve"> </w:t>
      </w:r>
      <w:r>
        <w:rPr>
          <w:rFonts w:ascii="Times New Roman" w:hAnsi="Times New Roman"/>
        </w:rPr>
        <w:t>juin</w:t>
      </w:r>
      <w:r w:rsidR="00491C9B">
        <w:rPr>
          <w:rFonts w:ascii="Times New Roman" w:hAnsi="Times New Roman"/>
        </w:rPr>
        <w:t xml:space="preserve"> </w:t>
      </w:r>
      <w:r w:rsidRPr="004D475C">
        <w:rPr>
          <w:rFonts w:ascii="Times New Roman" w:hAnsi="Times New Roman"/>
        </w:rPr>
        <w:t>deux mil treize</w:t>
      </w:r>
      <w:r w:rsidR="00812B96">
        <w:rPr>
          <w:rFonts w:ascii="Times New Roman" w:hAnsi="Times New Roman"/>
        </w:rPr>
        <w:t>.</w:t>
      </w:r>
      <w:r w:rsidRPr="004D475C">
        <w:rPr>
          <w:rFonts w:ascii="Times New Roman" w:hAnsi="Times New Roman"/>
        </w:rPr>
        <w:t xml:space="preserve"> </w:t>
      </w:r>
      <w:r w:rsidR="00812B96">
        <w:rPr>
          <w:rFonts w:ascii="Times New Roman" w:hAnsi="Times New Roman"/>
        </w:rPr>
        <w:t>P</w:t>
      </w:r>
      <w:r w:rsidRPr="004D475C">
        <w:rPr>
          <w:rFonts w:ascii="Times New Roman" w:hAnsi="Times New Roman"/>
        </w:rPr>
        <w:t>résents : M</w:t>
      </w:r>
      <w:r w:rsidRPr="00491C9B">
        <w:rPr>
          <w:rFonts w:ascii="Times New Roman" w:hAnsi="Times New Roman"/>
          <w:vertAlign w:val="superscript"/>
        </w:rPr>
        <w:t>me</w:t>
      </w:r>
      <w:r w:rsidRPr="004D475C">
        <w:rPr>
          <w:rFonts w:ascii="Times New Roman" w:hAnsi="Times New Roman"/>
        </w:rPr>
        <w:t xml:space="preserve"> Fradin, président de section, </w:t>
      </w:r>
      <w:r w:rsidRPr="00C76E60">
        <w:rPr>
          <w:rFonts w:ascii="Times New Roman" w:hAnsi="Times New Roman"/>
        </w:rPr>
        <w:t>MM.</w:t>
      </w:r>
      <w:r w:rsidR="00812B96">
        <w:rPr>
          <w:rFonts w:ascii="Times New Roman" w:hAnsi="Times New Roman"/>
        </w:rPr>
        <w:t> </w:t>
      </w:r>
      <w:r w:rsidRPr="00C76E60">
        <w:rPr>
          <w:rFonts w:ascii="Times New Roman" w:hAnsi="Times New Roman"/>
        </w:rPr>
        <w:t xml:space="preserve">Brun-Buisson, Lair, </w:t>
      </w:r>
      <w:proofErr w:type="spellStart"/>
      <w:r w:rsidRPr="00C76E60">
        <w:rPr>
          <w:rFonts w:ascii="Times New Roman" w:hAnsi="Times New Roman"/>
        </w:rPr>
        <w:t>Ory-Lavollée</w:t>
      </w:r>
      <w:proofErr w:type="spellEnd"/>
      <w:r w:rsidRPr="00C76E60">
        <w:rPr>
          <w:rFonts w:ascii="Times New Roman" w:hAnsi="Times New Roman"/>
        </w:rPr>
        <w:t xml:space="preserve"> et </w:t>
      </w:r>
      <w:proofErr w:type="spellStart"/>
      <w:r w:rsidRPr="00C76E60">
        <w:rPr>
          <w:rFonts w:ascii="Times New Roman" w:hAnsi="Times New Roman"/>
        </w:rPr>
        <w:t>Chouvet</w:t>
      </w:r>
      <w:proofErr w:type="spellEnd"/>
      <w:r w:rsidR="00812B96">
        <w:rPr>
          <w:rFonts w:ascii="Times New Roman" w:hAnsi="Times New Roman"/>
        </w:rPr>
        <w:t>,</w:t>
      </w:r>
      <w:r w:rsidRPr="00C76E60">
        <w:rPr>
          <w:rFonts w:ascii="Times New Roman" w:hAnsi="Times New Roman"/>
        </w:rPr>
        <w:t xml:space="preserve"> conseillers maîtres.</w:t>
      </w:r>
    </w:p>
    <w:p w:rsidR="00394442" w:rsidRDefault="00394442" w:rsidP="00A01895">
      <w:r>
        <w:t xml:space="preserve">Signé : Fradin, président de section, </w:t>
      </w:r>
      <w:r w:rsidR="00812B96">
        <w:t xml:space="preserve">et </w:t>
      </w:r>
      <w:proofErr w:type="spellStart"/>
      <w:r w:rsidR="00076605" w:rsidRPr="00812B96">
        <w:t>F</w:t>
      </w:r>
      <w:r w:rsidR="00812B96">
        <w:t>é</w:t>
      </w:r>
      <w:r w:rsidR="00076605" w:rsidRPr="00812B96">
        <w:t>rez</w:t>
      </w:r>
      <w:proofErr w:type="spellEnd"/>
      <w:r>
        <w:t>,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A01895">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22177" w:rsidRPr="00922177" w:rsidRDefault="004D0C53" w:rsidP="00A01895">
      <w:pPr>
        <w:pStyle w:val="Corpsdetexte"/>
      </w:pPr>
      <w:r>
        <w:t xml:space="preserve"> </w:t>
      </w:r>
    </w:p>
    <w:p w:rsidR="009A693D" w:rsidRDefault="00394442" w:rsidP="00A01895">
      <w:pPr>
        <w:pStyle w:val="Corpsdetexte"/>
        <w:spacing w:before="0" w:after="0"/>
      </w:pPr>
      <w:r>
        <w:t>Délivré par moi, secrétaire général.</w:t>
      </w:r>
    </w:p>
    <w:p w:rsidR="00812B96" w:rsidRDefault="00812B96" w:rsidP="00744C24">
      <w:pPr>
        <w:pStyle w:val="Corpsdetexte"/>
      </w:pPr>
    </w:p>
    <w:p w:rsidR="00D71B95" w:rsidRDefault="00D71B95" w:rsidP="00D71B95">
      <w:pPr>
        <w:pStyle w:val="P0"/>
        <w:spacing w:before="240"/>
        <w:ind w:left="2268" w:firstLine="3686"/>
        <w:jc w:val="center"/>
        <w:rPr>
          <w:b/>
        </w:rPr>
      </w:pPr>
      <w:r>
        <w:rPr>
          <w:b/>
        </w:rPr>
        <w:t>Pour le Secrétaire général</w:t>
      </w:r>
    </w:p>
    <w:p w:rsidR="00D71B95" w:rsidRDefault="00D71B95" w:rsidP="00D71B95">
      <w:pPr>
        <w:pStyle w:val="P0"/>
        <w:ind w:left="2268" w:firstLine="3686"/>
        <w:jc w:val="center"/>
        <w:rPr>
          <w:b/>
        </w:rPr>
      </w:pPr>
      <w:proofErr w:type="gramStart"/>
      <w:r>
        <w:rPr>
          <w:b/>
        </w:rPr>
        <w:t>et</w:t>
      </w:r>
      <w:proofErr w:type="gramEnd"/>
      <w:r>
        <w:rPr>
          <w:b/>
        </w:rPr>
        <w:t xml:space="preserve"> par délégation,</w:t>
      </w:r>
    </w:p>
    <w:p w:rsidR="00D71B95" w:rsidRDefault="00D71B95" w:rsidP="00A01895">
      <w:pPr>
        <w:pStyle w:val="P0"/>
        <w:spacing w:after="840"/>
        <w:ind w:left="2268" w:firstLine="3686"/>
        <w:jc w:val="center"/>
        <w:rPr>
          <w:b/>
        </w:rPr>
      </w:pPr>
      <w:proofErr w:type="gramStart"/>
      <w:r>
        <w:rPr>
          <w:b/>
        </w:rPr>
        <w:t>le</w:t>
      </w:r>
      <w:proofErr w:type="gramEnd"/>
      <w:r>
        <w:rPr>
          <w:b/>
        </w:rPr>
        <w:t xml:space="preserve"> Chef du Greffe contentieux</w:t>
      </w:r>
    </w:p>
    <w:p w:rsidR="00D71B95" w:rsidRDefault="00D71B95" w:rsidP="00D71B95">
      <w:pPr>
        <w:pStyle w:val="P0"/>
        <w:ind w:left="2268" w:firstLine="4111"/>
        <w:jc w:val="center"/>
        <w:rPr>
          <w:b/>
        </w:rPr>
      </w:pPr>
      <w:r>
        <w:rPr>
          <w:b/>
        </w:rPr>
        <w:lastRenderedPageBreak/>
        <w:t>Daniel FEREZ</w:t>
      </w:r>
    </w:p>
    <w:p w:rsidR="00812B96" w:rsidRDefault="00812B96" w:rsidP="00D71B95">
      <w:pPr>
        <w:pStyle w:val="Corpsdetexte"/>
      </w:pPr>
    </w:p>
    <w:sectPr w:rsidR="00812B96" w:rsidSect="004E5425">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8C" w:rsidRDefault="00D0148C">
      <w:pPr>
        <w:spacing w:before="0" w:after="0"/>
      </w:pPr>
      <w:r>
        <w:separator/>
      </w:r>
    </w:p>
  </w:endnote>
  <w:endnote w:type="continuationSeparator" w:id="0">
    <w:p w:rsidR="00D0148C" w:rsidRDefault="00D014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8C" w:rsidRDefault="00D0148C">
      <w:pPr>
        <w:spacing w:before="0" w:after="0"/>
      </w:pPr>
      <w:r>
        <w:separator/>
      </w:r>
    </w:p>
  </w:footnote>
  <w:footnote w:type="continuationSeparator" w:id="0">
    <w:p w:rsidR="00D0148C" w:rsidRDefault="00D0148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61FA8">
      <w:rPr>
        <w:rStyle w:val="Numrodepage"/>
        <w:noProof/>
      </w:rPr>
      <w:t>2</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5AEA"/>
    <w:rsid w:val="000205A5"/>
    <w:rsid w:val="0002236B"/>
    <w:rsid w:val="0003391D"/>
    <w:rsid w:val="0004124A"/>
    <w:rsid w:val="000417B7"/>
    <w:rsid w:val="00042087"/>
    <w:rsid w:val="0004718F"/>
    <w:rsid w:val="000501FD"/>
    <w:rsid w:val="0005086B"/>
    <w:rsid w:val="0005343F"/>
    <w:rsid w:val="00053817"/>
    <w:rsid w:val="00053859"/>
    <w:rsid w:val="000563A4"/>
    <w:rsid w:val="00056564"/>
    <w:rsid w:val="00062EE5"/>
    <w:rsid w:val="0007126D"/>
    <w:rsid w:val="0007350A"/>
    <w:rsid w:val="0007416B"/>
    <w:rsid w:val="00076605"/>
    <w:rsid w:val="00083A7F"/>
    <w:rsid w:val="0009009E"/>
    <w:rsid w:val="00096B76"/>
    <w:rsid w:val="000A12D9"/>
    <w:rsid w:val="000A2C9D"/>
    <w:rsid w:val="000A45CA"/>
    <w:rsid w:val="000A54E3"/>
    <w:rsid w:val="000A5765"/>
    <w:rsid w:val="000A6EFC"/>
    <w:rsid w:val="000B111D"/>
    <w:rsid w:val="000B5B6D"/>
    <w:rsid w:val="000B6E55"/>
    <w:rsid w:val="000C17C4"/>
    <w:rsid w:val="000C4EBB"/>
    <w:rsid w:val="000C4F7B"/>
    <w:rsid w:val="000D0E6E"/>
    <w:rsid w:val="000D1759"/>
    <w:rsid w:val="000D3FD9"/>
    <w:rsid w:val="000D707C"/>
    <w:rsid w:val="000E3169"/>
    <w:rsid w:val="000F60A8"/>
    <w:rsid w:val="000F72D6"/>
    <w:rsid w:val="00101C87"/>
    <w:rsid w:val="001053C9"/>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61FA8"/>
    <w:rsid w:val="00165AC7"/>
    <w:rsid w:val="0016666C"/>
    <w:rsid w:val="00172848"/>
    <w:rsid w:val="00172C62"/>
    <w:rsid w:val="00176134"/>
    <w:rsid w:val="00176A47"/>
    <w:rsid w:val="00180D49"/>
    <w:rsid w:val="0018438A"/>
    <w:rsid w:val="00186411"/>
    <w:rsid w:val="001867CF"/>
    <w:rsid w:val="0019032C"/>
    <w:rsid w:val="00191C3C"/>
    <w:rsid w:val="001951E2"/>
    <w:rsid w:val="001A0EE1"/>
    <w:rsid w:val="001A1014"/>
    <w:rsid w:val="001A3900"/>
    <w:rsid w:val="001A4AB7"/>
    <w:rsid w:val="001B2539"/>
    <w:rsid w:val="001B2EB8"/>
    <w:rsid w:val="001B56B9"/>
    <w:rsid w:val="001B662E"/>
    <w:rsid w:val="001B7887"/>
    <w:rsid w:val="001C3A8F"/>
    <w:rsid w:val="001C4565"/>
    <w:rsid w:val="001C5AB2"/>
    <w:rsid w:val="001C70F1"/>
    <w:rsid w:val="001E2A1D"/>
    <w:rsid w:val="001F20A7"/>
    <w:rsid w:val="001F3148"/>
    <w:rsid w:val="001F4022"/>
    <w:rsid w:val="001F46E5"/>
    <w:rsid w:val="001F4EC3"/>
    <w:rsid w:val="00203FD3"/>
    <w:rsid w:val="00205993"/>
    <w:rsid w:val="00205C21"/>
    <w:rsid w:val="00205C2A"/>
    <w:rsid w:val="00212608"/>
    <w:rsid w:val="0021482C"/>
    <w:rsid w:val="00215710"/>
    <w:rsid w:val="002242F4"/>
    <w:rsid w:val="0023318E"/>
    <w:rsid w:val="00236A04"/>
    <w:rsid w:val="00241F17"/>
    <w:rsid w:val="00246CDB"/>
    <w:rsid w:val="00253D7A"/>
    <w:rsid w:val="00256EDF"/>
    <w:rsid w:val="00261A98"/>
    <w:rsid w:val="00264D57"/>
    <w:rsid w:val="002718DF"/>
    <w:rsid w:val="00274E9A"/>
    <w:rsid w:val="00275BFE"/>
    <w:rsid w:val="00280594"/>
    <w:rsid w:val="00282D59"/>
    <w:rsid w:val="002869E7"/>
    <w:rsid w:val="002874D3"/>
    <w:rsid w:val="002908C5"/>
    <w:rsid w:val="00293A40"/>
    <w:rsid w:val="002A4844"/>
    <w:rsid w:val="002A65C1"/>
    <w:rsid w:val="002A70D2"/>
    <w:rsid w:val="002B2E15"/>
    <w:rsid w:val="002B30A5"/>
    <w:rsid w:val="002B644D"/>
    <w:rsid w:val="002C027F"/>
    <w:rsid w:val="002C13D1"/>
    <w:rsid w:val="002C1DCA"/>
    <w:rsid w:val="002D1BF2"/>
    <w:rsid w:val="002D2D5C"/>
    <w:rsid w:val="002D31D5"/>
    <w:rsid w:val="002D32D3"/>
    <w:rsid w:val="002E2F57"/>
    <w:rsid w:val="002E61A5"/>
    <w:rsid w:val="002E6ED6"/>
    <w:rsid w:val="002E6F3D"/>
    <w:rsid w:val="0030003D"/>
    <w:rsid w:val="00300FA2"/>
    <w:rsid w:val="00302195"/>
    <w:rsid w:val="003032DC"/>
    <w:rsid w:val="00315079"/>
    <w:rsid w:val="003151AC"/>
    <w:rsid w:val="00326BAE"/>
    <w:rsid w:val="0032726F"/>
    <w:rsid w:val="003305CA"/>
    <w:rsid w:val="003320C8"/>
    <w:rsid w:val="00342D69"/>
    <w:rsid w:val="003456B5"/>
    <w:rsid w:val="00350CFA"/>
    <w:rsid w:val="00351A4B"/>
    <w:rsid w:val="00352646"/>
    <w:rsid w:val="003531A0"/>
    <w:rsid w:val="003535E3"/>
    <w:rsid w:val="00354A6C"/>
    <w:rsid w:val="00360215"/>
    <w:rsid w:val="003602B0"/>
    <w:rsid w:val="00363FE9"/>
    <w:rsid w:val="00365ACC"/>
    <w:rsid w:val="00371675"/>
    <w:rsid w:val="00371E86"/>
    <w:rsid w:val="00374CF4"/>
    <w:rsid w:val="00382576"/>
    <w:rsid w:val="00382700"/>
    <w:rsid w:val="003933C0"/>
    <w:rsid w:val="00394442"/>
    <w:rsid w:val="003A2C60"/>
    <w:rsid w:val="003A4B8F"/>
    <w:rsid w:val="003A7BEF"/>
    <w:rsid w:val="003B67B9"/>
    <w:rsid w:val="003C16FA"/>
    <w:rsid w:val="003C3226"/>
    <w:rsid w:val="003C74AD"/>
    <w:rsid w:val="003D10DE"/>
    <w:rsid w:val="003D1AC6"/>
    <w:rsid w:val="003D6812"/>
    <w:rsid w:val="003E17B5"/>
    <w:rsid w:val="003E7727"/>
    <w:rsid w:val="003F498E"/>
    <w:rsid w:val="003F673B"/>
    <w:rsid w:val="00400F0F"/>
    <w:rsid w:val="00414EF4"/>
    <w:rsid w:val="00420EE9"/>
    <w:rsid w:val="0042358A"/>
    <w:rsid w:val="00423C01"/>
    <w:rsid w:val="004253B4"/>
    <w:rsid w:val="00427775"/>
    <w:rsid w:val="00432832"/>
    <w:rsid w:val="00436201"/>
    <w:rsid w:val="00437D5D"/>
    <w:rsid w:val="004449BF"/>
    <w:rsid w:val="00454889"/>
    <w:rsid w:val="0045676D"/>
    <w:rsid w:val="00460371"/>
    <w:rsid w:val="00461736"/>
    <w:rsid w:val="00466098"/>
    <w:rsid w:val="00466607"/>
    <w:rsid w:val="0047113C"/>
    <w:rsid w:val="0048045C"/>
    <w:rsid w:val="0048718E"/>
    <w:rsid w:val="004919DB"/>
    <w:rsid w:val="00491C9B"/>
    <w:rsid w:val="004A3680"/>
    <w:rsid w:val="004B52DE"/>
    <w:rsid w:val="004B5D05"/>
    <w:rsid w:val="004C641C"/>
    <w:rsid w:val="004C6DF4"/>
    <w:rsid w:val="004D031F"/>
    <w:rsid w:val="004D04DE"/>
    <w:rsid w:val="004D0C53"/>
    <w:rsid w:val="004D3A9D"/>
    <w:rsid w:val="004D3AF0"/>
    <w:rsid w:val="004D475C"/>
    <w:rsid w:val="004D4916"/>
    <w:rsid w:val="004E0B62"/>
    <w:rsid w:val="004E22EF"/>
    <w:rsid w:val="004E2390"/>
    <w:rsid w:val="004E421B"/>
    <w:rsid w:val="004E5425"/>
    <w:rsid w:val="004E7C3C"/>
    <w:rsid w:val="004F00DF"/>
    <w:rsid w:val="004F2D9C"/>
    <w:rsid w:val="004F6567"/>
    <w:rsid w:val="00500880"/>
    <w:rsid w:val="00506595"/>
    <w:rsid w:val="0051148C"/>
    <w:rsid w:val="0052040D"/>
    <w:rsid w:val="0052325E"/>
    <w:rsid w:val="00525444"/>
    <w:rsid w:val="005347C5"/>
    <w:rsid w:val="00536E9B"/>
    <w:rsid w:val="00541CA4"/>
    <w:rsid w:val="00545D26"/>
    <w:rsid w:val="005477E4"/>
    <w:rsid w:val="0055130C"/>
    <w:rsid w:val="00551829"/>
    <w:rsid w:val="00555C29"/>
    <w:rsid w:val="00556086"/>
    <w:rsid w:val="00556978"/>
    <w:rsid w:val="0056175C"/>
    <w:rsid w:val="00563AB0"/>
    <w:rsid w:val="00565C83"/>
    <w:rsid w:val="0057152A"/>
    <w:rsid w:val="0057280A"/>
    <w:rsid w:val="00574996"/>
    <w:rsid w:val="00576182"/>
    <w:rsid w:val="00576A5B"/>
    <w:rsid w:val="0058107A"/>
    <w:rsid w:val="005824D9"/>
    <w:rsid w:val="005952BA"/>
    <w:rsid w:val="00597A3F"/>
    <w:rsid w:val="005A0F87"/>
    <w:rsid w:val="005A11E1"/>
    <w:rsid w:val="005A628E"/>
    <w:rsid w:val="005A6782"/>
    <w:rsid w:val="005B2AC0"/>
    <w:rsid w:val="005B54A7"/>
    <w:rsid w:val="005C5011"/>
    <w:rsid w:val="005D1986"/>
    <w:rsid w:val="005D26BF"/>
    <w:rsid w:val="005D349E"/>
    <w:rsid w:val="005D48C1"/>
    <w:rsid w:val="005D4C6C"/>
    <w:rsid w:val="005D5563"/>
    <w:rsid w:val="005D655B"/>
    <w:rsid w:val="005E0D3E"/>
    <w:rsid w:val="005E3829"/>
    <w:rsid w:val="005E3D17"/>
    <w:rsid w:val="005E51F2"/>
    <w:rsid w:val="005F0B18"/>
    <w:rsid w:val="005F180D"/>
    <w:rsid w:val="005F401B"/>
    <w:rsid w:val="005F506F"/>
    <w:rsid w:val="005F6E4C"/>
    <w:rsid w:val="005F7F54"/>
    <w:rsid w:val="006005AE"/>
    <w:rsid w:val="0060481A"/>
    <w:rsid w:val="00605C33"/>
    <w:rsid w:val="006061E2"/>
    <w:rsid w:val="00611281"/>
    <w:rsid w:val="0061408E"/>
    <w:rsid w:val="006165A8"/>
    <w:rsid w:val="0062218E"/>
    <w:rsid w:val="00627C87"/>
    <w:rsid w:val="00630C87"/>
    <w:rsid w:val="0063169E"/>
    <w:rsid w:val="006319CF"/>
    <w:rsid w:val="00631B5F"/>
    <w:rsid w:val="006405E7"/>
    <w:rsid w:val="00643810"/>
    <w:rsid w:val="00645C4E"/>
    <w:rsid w:val="00650C0E"/>
    <w:rsid w:val="0065478C"/>
    <w:rsid w:val="0065596B"/>
    <w:rsid w:val="00663B1C"/>
    <w:rsid w:val="0066528D"/>
    <w:rsid w:val="00666DF5"/>
    <w:rsid w:val="00667EA1"/>
    <w:rsid w:val="006708E6"/>
    <w:rsid w:val="00670DA3"/>
    <w:rsid w:val="0067247F"/>
    <w:rsid w:val="00682A53"/>
    <w:rsid w:val="00682F08"/>
    <w:rsid w:val="006831DE"/>
    <w:rsid w:val="00683F0C"/>
    <w:rsid w:val="0068544D"/>
    <w:rsid w:val="00687785"/>
    <w:rsid w:val="006921FF"/>
    <w:rsid w:val="00694D03"/>
    <w:rsid w:val="00697051"/>
    <w:rsid w:val="006A13C0"/>
    <w:rsid w:val="006A62A5"/>
    <w:rsid w:val="006A759E"/>
    <w:rsid w:val="006A75D2"/>
    <w:rsid w:val="006B2357"/>
    <w:rsid w:val="006B7E24"/>
    <w:rsid w:val="006C0DB0"/>
    <w:rsid w:val="006C4C48"/>
    <w:rsid w:val="006D1103"/>
    <w:rsid w:val="006D4511"/>
    <w:rsid w:val="006D680F"/>
    <w:rsid w:val="006E0721"/>
    <w:rsid w:val="006E09F2"/>
    <w:rsid w:val="006F385C"/>
    <w:rsid w:val="006F792D"/>
    <w:rsid w:val="0070210F"/>
    <w:rsid w:val="00707444"/>
    <w:rsid w:val="007105A3"/>
    <w:rsid w:val="007120A7"/>
    <w:rsid w:val="00712102"/>
    <w:rsid w:val="00713643"/>
    <w:rsid w:val="0071526F"/>
    <w:rsid w:val="007238EA"/>
    <w:rsid w:val="00734B69"/>
    <w:rsid w:val="00736A8D"/>
    <w:rsid w:val="007406BE"/>
    <w:rsid w:val="0074194C"/>
    <w:rsid w:val="007424D6"/>
    <w:rsid w:val="00744C24"/>
    <w:rsid w:val="00761105"/>
    <w:rsid w:val="007653B4"/>
    <w:rsid w:val="00765A34"/>
    <w:rsid w:val="0076651D"/>
    <w:rsid w:val="00767758"/>
    <w:rsid w:val="0077029F"/>
    <w:rsid w:val="00773634"/>
    <w:rsid w:val="00780192"/>
    <w:rsid w:val="0078350B"/>
    <w:rsid w:val="0078442F"/>
    <w:rsid w:val="00787D5A"/>
    <w:rsid w:val="00792A1B"/>
    <w:rsid w:val="00797EC4"/>
    <w:rsid w:val="007A09CA"/>
    <w:rsid w:val="007A24EF"/>
    <w:rsid w:val="007A2599"/>
    <w:rsid w:val="007A2FE8"/>
    <w:rsid w:val="007A416C"/>
    <w:rsid w:val="007A47BE"/>
    <w:rsid w:val="007A6274"/>
    <w:rsid w:val="007B1236"/>
    <w:rsid w:val="007B2975"/>
    <w:rsid w:val="007B2A5E"/>
    <w:rsid w:val="007B2E59"/>
    <w:rsid w:val="007B3CDB"/>
    <w:rsid w:val="007B5D67"/>
    <w:rsid w:val="007B7CA1"/>
    <w:rsid w:val="007C3714"/>
    <w:rsid w:val="007D7137"/>
    <w:rsid w:val="007E11A1"/>
    <w:rsid w:val="007E2A2D"/>
    <w:rsid w:val="007E2FD4"/>
    <w:rsid w:val="007E3764"/>
    <w:rsid w:val="007E4E98"/>
    <w:rsid w:val="007E58FF"/>
    <w:rsid w:val="007F2EF7"/>
    <w:rsid w:val="007F5230"/>
    <w:rsid w:val="007F7A8D"/>
    <w:rsid w:val="00800FAE"/>
    <w:rsid w:val="008021D5"/>
    <w:rsid w:val="00803961"/>
    <w:rsid w:val="00804A63"/>
    <w:rsid w:val="008109E8"/>
    <w:rsid w:val="00812B96"/>
    <w:rsid w:val="008157C3"/>
    <w:rsid w:val="00816AD0"/>
    <w:rsid w:val="008301A6"/>
    <w:rsid w:val="008325D3"/>
    <w:rsid w:val="00835EE2"/>
    <w:rsid w:val="008364B7"/>
    <w:rsid w:val="00844FD2"/>
    <w:rsid w:val="00846AE8"/>
    <w:rsid w:val="008504D9"/>
    <w:rsid w:val="00850934"/>
    <w:rsid w:val="00854374"/>
    <w:rsid w:val="008546A0"/>
    <w:rsid w:val="00855F46"/>
    <w:rsid w:val="00856A36"/>
    <w:rsid w:val="008716EA"/>
    <w:rsid w:val="008739F4"/>
    <w:rsid w:val="008778BF"/>
    <w:rsid w:val="0088122E"/>
    <w:rsid w:val="00890185"/>
    <w:rsid w:val="00891DB0"/>
    <w:rsid w:val="00892C21"/>
    <w:rsid w:val="00892F24"/>
    <w:rsid w:val="00893703"/>
    <w:rsid w:val="0089388B"/>
    <w:rsid w:val="00893C20"/>
    <w:rsid w:val="008A2818"/>
    <w:rsid w:val="008A2E31"/>
    <w:rsid w:val="008B2719"/>
    <w:rsid w:val="008C53BC"/>
    <w:rsid w:val="008C5414"/>
    <w:rsid w:val="008C576D"/>
    <w:rsid w:val="008C7068"/>
    <w:rsid w:val="008D0FFD"/>
    <w:rsid w:val="008D111E"/>
    <w:rsid w:val="008D1FFC"/>
    <w:rsid w:val="008D28CD"/>
    <w:rsid w:val="008D3392"/>
    <w:rsid w:val="008D396C"/>
    <w:rsid w:val="008D4B18"/>
    <w:rsid w:val="008D7410"/>
    <w:rsid w:val="008D77C8"/>
    <w:rsid w:val="008E16BC"/>
    <w:rsid w:val="008E1ADC"/>
    <w:rsid w:val="008E56FC"/>
    <w:rsid w:val="008E6FD2"/>
    <w:rsid w:val="008F20D9"/>
    <w:rsid w:val="008F45FB"/>
    <w:rsid w:val="009013CA"/>
    <w:rsid w:val="00902F4E"/>
    <w:rsid w:val="00906676"/>
    <w:rsid w:val="0091055D"/>
    <w:rsid w:val="00917F6B"/>
    <w:rsid w:val="00922177"/>
    <w:rsid w:val="009276E8"/>
    <w:rsid w:val="009331CE"/>
    <w:rsid w:val="009332D6"/>
    <w:rsid w:val="00933888"/>
    <w:rsid w:val="009351F2"/>
    <w:rsid w:val="009352B3"/>
    <w:rsid w:val="00936E34"/>
    <w:rsid w:val="00937D89"/>
    <w:rsid w:val="00941930"/>
    <w:rsid w:val="009425BE"/>
    <w:rsid w:val="0094308D"/>
    <w:rsid w:val="0094665F"/>
    <w:rsid w:val="009467B5"/>
    <w:rsid w:val="009547BE"/>
    <w:rsid w:val="00963CE3"/>
    <w:rsid w:val="00965A62"/>
    <w:rsid w:val="00970772"/>
    <w:rsid w:val="00971AAF"/>
    <w:rsid w:val="00976E2B"/>
    <w:rsid w:val="0097765E"/>
    <w:rsid w:val="00980671"/>
    <w:rsid w:val="0098479D"/>
    <w:rsid w:val="00987B69"/>
    <w:rsid w:val="009916E0"/>
    <w:rsid w:val="009942F4"/>
    <w:rsid w:val="009A168E"/>
    <w:rsid w:val="009A693D"/>
    <w:rsid w:val="009B05F3"/>
    <w:rsid w:val="009B2529"/>
    <w:rsid w:val="009B5859"/>
    <w:rsid w:val="009C6A2A"/>
    <w:rsid w:val="009C740D"/>
    <w:rsid w:val="009D00D7"/>
    <w:rsid w:val="009D3160"/>
    <w:rsid w:val="009D564E"/>
    <w:rsid w:val="009D7482"/>
    <w:rsid w:val="009E35DE"/>
    <w:rsid w:val="009E5F31"/>
    <w:rsid w:val="009E61C8"/>
    <w:rsid w:val="009E6FD0"/>
    <w:rsid w:val="009F3DEE"/>
    <w:rsid w:val="009F6499"/>
    <w:rsid w:val="00A01895"/>
    <w:rsid w:val="00A025D5"/>
    <w:rsid w:val="00A154E3"/>
    <w:rsid w:val="00A15E09"/>
    <w:rsid w:val="00A1693D"/>
    <w:rsid w:val="00A1738E"/>
    <w:rsid w:val="00A1768F"/>
    <w:rsid w:val="00A21C7F"/>
    <w:rsid w:val="00A236C7"/>
    <w:rsid w:val="00A2432D"/>
    <w:rsid w:val="00A243BE"/>
    <w:rsid w:val="00A25DD8"/>
    <w:rsid w:val="00A27389"/>
    <w:rsid w:val="00A33C27"/>
    <w:rsid w:val="00A41788"/>
    <w:rsid w:val="00A43993"/>
    <w:rsid w:val="00A53684"/>
    <w:rsid w:val="00A5648B"/>
    <w:rsid w:val="00A6428B"/>
    <w:rsid w:val="00A66C63"/>
    <w:rsid w:val="00A67A89"/>
    <w:rsid w:val="00A71045"/>
    <w:rsid w:val="00A81FA4"/>
    <w:rsid w:val="00A83B2D"/>
    <w:rsid w:val="00A8570A"/>
    <w:rsid w:val="00A85DBC"/>
    <w:rsid w:val="00A862E3"/>
    <w:rsid w:val="00A86578"/>
    <w:rsid w:val="00A92C51"/>
    <w:rsid w:val="00A97508"/>
    <w:rsid w:val="00A97C25"/>
    <w:rsid w:val="00AA7AE1"/>
    <w:rsid w:val="00AC0B81"/>
    <w:rsid w:val="00AC5FD7"/>
    <w:rsid w:val="00AD0A21"/>
    <w:rsid w:val="00AD23CB"/>
    <w:rsid w:val="00AD31B6"/>
    <w:rsid w:val="00AD42E5"/>
    <w:rsid w:val="00AE46F7"/>
    <w:rsid w:val="00AF0A37"/>
    <w:rsid w:val="00AF0EBF"/>
    <w:rsid w:val="00AF0F5D"/>
    <w:rsid w:val="00AF6463"/>
    <w:rsid w:val="00B00888"/>
    <w:rsid w:val="00B076A2"/>
    <w:rsid w:val="00B1236E"/>
    <w:rsid w:val="00B131A8"/>
    <w:rsid w:val="00B139BA"/>
    <w:rsid w:val="00B14F63"/>
    <w:rsid w:val="00B207EE"/>
    <w:rsid w:val="00B24D69"/>
    <w:rsid w:val="00B3237C"/>
    <w:rsid w:val="00B32D64"/>
    <w:rsid w:val="00B369E7"/>
    <w:rsid w:val="00B41097"/>
    <w:rsid w:val="00B47C0F"/>
    <w:rsid w:val="00B47F9E"/>
    <w:rsid w:val="00B51B7E"/>
    <w:rsid w:val="00B52D5B"/>
    <w:rsid w:val="00B53EF8"/>
    <w:rsid w:val="00B606B0"/>
    <w:rsid w:val="00B63B88"/>
    <w:rsid w:val="00B679D1"/>
    <w:rsid w:val="00B71F89"/>
    <w:rsid w:val="00B728E0"/>
    <w:rsid w:val="00B74377"/>
    <w:rsid w:val="00B74E79"/>
    <w:rsid w:val="00B75B8D"/>
    <w:rsid w:val="00B768CA"/>
    <w:rsid w:val="00B8525E"/>
    <w:rsid w:val="00B96BA5"/>
    <w:rsid w:val="00BA663C"/>
    <w:rsid w:val="00BA6FAA"/>
    <w:rsid w:val="00BB18C3"/>
    <w:rsid w:val="00BB1DE1"/>
    <w:rsid w:val="00BB2E3F"/>
    <w:rsid w:val="00BB2E51"/>
    <w:rsid w:val="00BB52F2"/>
    <w:rsid w:val="00BC0B7B"/>
    <w:rsid w:val="00BC5565"/>
    <w:rsid w:val="00BC7F61"/>
    <w:rsid w:val="00BD1EBC"/>
    <w:rsid w:val="00BD23AA"/>
    <w:rsid w:val="00BD5881"/>
    <w:rsid w:val="00BE2410"/>
    <w:rsid w:val="00BE3429"/>
    <w:rsid w:val="00BE6449"/>
    <w:rsid w:val="00BF1346"/>
    <w:rsid w:val="00BF1CB6"/>
    <w:rsid w:val="00BF2B56"/>
    <w:rsid w:val="00BF3237"/>
    <w:rsid w:val="00BF38AF"/>
    <w:rsid w:val="00C02157"/>
    <w:rsid w:val="00C0229D"/>
    <w:rsid w:val="00C0410E"/>
    <w:rsid w:val="00C04A2B"/>
    <w:rsid w:val="00C076E4"/>
    <w:rsid w:val="00C1245F"/>
    <w:rsid w:val="00C1267A"/>
    <w:rsid w:val="00C12748"/>
    <w:rsid w:val="00C13A8B"/>
    <w:rsid w:val="00C17551"/>
    <w:rsid w:val="00C25BA0"/>
    <w:rsid w:val="00C3451B"/>
    <w:rsid w:val="00C36927"/>
    <w:rsid w:val="00C4115D"/>
    <w:rsid w:val="00C60067"/>
    <w:rsid w:val="00C61CA4"/>
    <w:rsid w:val="00C62231"/>
    <w:rsid w:val="00C65484"/>
    <w:rsid w:val="00C70858"/>
    <w:rsid w:val="00C7414D"/>
    <w:rsid w:val="00C83DBA"/>
    <w:rsid w:val="00C85953"/>
    <w:rsid w:val="00C86ACA"/>
    <w:rsid w:val="00C90AAB"/>
    <w:rsid w:val="00C90E50"/>
    <w:rsid w:val="00CA21CB"/>
    <w:rsid w:val="00CA5483"/>
    <w:rsid w:val="00CB20C2"/>
    <w:rsid w:val="00CB5E8D"/>
    <w:rsid w:val="00CC4B0A"/>
    <w:rsid w:val="00CC7CF9"/>
    <w:rsid w:val="00CD5987"/>
    <w:rsid w:val="00CE46F2"/>
    <w:rsid w:val="00CE7970"/>
    <w:rsid w:val="00CF0D78"/>
    <w:rsid w:val="00CF58BA"/>
    <w:rsid w:val="00CF7DD3"/>
    <w:rsid w:val="00D0148C"/>
    <w:rsid w:val="00D063FC"/>
    <w:rsid w:val="00D06882"/>
    <w:rsid w:val="00D1074D"/>
    <w:rsid w:val="00D17040"/>
    <w:rsid w:val="00D217A8"/>
    <w:rsid w:val="00D2683D"/>
    <w:rsid w:val="00D27F9A"/>
    <w:rsid w:val="00D30053"/>
    <w:rsid w:val="00D3523C"/>
    <w:rsid w:val="00D40A4F"/>
    <w:rsid w:val="00D53BC2"/>
    <w:rsid w:val="00D54A7E"/>
    <w:rsid w:val="00D60674"/>
    <w:rsid w:val="00D71B95"/>
    <w:rsid w:val="00D71C82"/>
    <w:rsid w:val="00D71D86"/>
    <w:rsid w:val="00D75AB9"/>
    <w:rsid w:val="00D75EA8"/>
    <w:rsid w:val="00D76EF2"/>
    <w:rsid w:val="00D83501"/>
    <w:rsid w:val="00D848CD"/>
    <w:rsid w:val="00D87A96"/>
    <w:rsid w:val="00D90F16"/>
    <w:rsid w:val="00D9162A"/>
    <w:rsid w:val="00D97340"/>
    <w:rsid w:val="00D97E41"/>
    <w:rsid w:val="00DA24B4"/>
    <w:rsid w:val="00DA3492"/>
    <w:rsid w:val="00DA6F48"/>
    <w:rsid w:val="00DA7B29"/>
    <w:rsid w:val="00DA7C67"/>
    <w:rsid w:val="00DB1809"/>
    <w:rsid w:val="00DB18C3"/>
    <w:rsid w:val="00DB6046"/>
    <w:rsid w:val="00DB7941"/>
    <w:rsid w:val="00DC62A4"/>
    <w:rsid w:val="00DC6D65"/>
    <w:rsid w:val="00DD1F6D"/>
    <w:rsid w:val="00DD24CD"/>
    <w:rsid w:val="00DD3C4D"/>
    <w:rsid w:val="00DD4B99"/>
    <w:rsid w:val="00DD65D6"/>
    <w:rsid w:val="00DD6930"/>
    <w:rsid w:val="00DE0FA6"/>
    <w:rsid w:val="00DE70C2"/>
    <w:rsid w:val="00DE71A6"/>
    <w:rsid w:val="00DF37B5"/>
    <w:rsid w:val="00E03C0A"/>
    <w:rsid w:val="00E07D00"/>
    <w:rsid w:val="00E109CA"/>
    <w:rsid w:val="00E12703"/>
    <w:rsid w:val="00E16933"/>
    <w:rsid w:val="00E312F6"/>
    <w:rsid w:val="00E31AC9"/>
    <w:rsid w:val="00E32E4F"/>
    <w:rsid w:val="00E34D1D"/>
    <w:rsid w:val="00E35BD8"/>
    <w:rsid w:val="00E417FA"/>
    <w:rsid w:val="00E41E70"/>
    <w:rsid w:val="00E4790C"/>
    <w:rsid w:val="00E55E8B"/>
    <w:rsid w:val="00E5687D"/>
    <w:rsid w:val="00E618E2"/>
    <w:rsid w:val="00E660B2"/>
    <w:rsid w:val="00E755ED"/>
    <w:rsid w:val="00E75A1C"/>
    <w:rsid w:val="00E815E9"/>
    <w:rsid w:val="00E8331D"/>
    <w:rsid w:val="00E856D6"/>
    <w:rsid w:val="00E9031D"/>
    <w:rsid w:val="00E920B3"/>
    <w:rsid w:val="00E9228B"/>
    <w:rsid w:val="00E93594"/>
    <w:rsid w:val="00EA3868"/>
    <w:rsid w:val="00EB55FF"/>
    <w:rsid w:val="00EC1258"/>
    <w:rsid w:val="00EC75DB"/>
    <w:rsid w:val="00EE5C87"/>
    <w:rsid w:val="00F020A1"/>
    <w:rsid w:val="00F06E29"/>
    <w:rsid w:val="00F12A18"/>
    <w:rsid w:val="00F2492F"/>
    <w:rsid w:val="00F25676"/>
    <w:rsid w:val="00F26C02"/>
    <w:rsid w:val="00F275F6"/>
    <w:rsid w:val="00F30C77"/>
    <w:rsid w:val="00F3373E"/>
    <w:rsid w:val="00F57C83"/>
    <w:rsid w:val="00F61CDC"/>
    <w:rsid w:val="00F635D2"/>
    <w:rsid w:val="00F64E1F"/>
    <w:rsid w:val="00F829D3"/>
    <w:rsid w:val="00F84135"/>
    <w:rsid w:val="00F87147"/>
    <w:rsid w:val="00F9000E"/>
    <w:rsid w:val="00FA1F44"/>
    <w:rsid w:val="00FA5A7A"/>
    <w:rsid w:val="00FA6669"/>
    <w:rsid w:val="00FA6ABB"/>
    <w:rsid w:val="00FA6EFC"/>
    <w:rsid w:val="00FA7667"/>
    <w:rsid w:val="00FB1D4E"/>
    <w:rsid w:val="00FB3611"/>
    <w:rsid w:val="00FB698B"/>
    <w:rsid w:val="00FC1587"/>
    <w:rsid w:val="00FC1C1B"/>
    <w:rsid w:val="00FD2748"/>
    <w:rsid w:val="00FE2866"/>
    <w:rsid w:val="00FE3D32"/>
    <w:rsid w:val="00FE446C"/>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uiPriority w:val="22"/>
    <w:qFormat/>
    <w:rsid w:val="009F6499"/>
    <w:rPr>
      <w:b/>
      <w:bCs/>
    </w:r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character" w:styleId="Lienhypertexte">
    <w:name w:val="Hyperlink"/>
    <w:uiPriority w:val="99"/>
    <w:rsid w:val="008F20D9"/>
    <w:rPr>
      <w:color w:val="0000FF"/>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Normal4">
    <w:name w:val="Normal4"/>
    <w:basedOn w:val="Corpsdetexte"/>
    <w:qFormat/>
    <w:rsid w:val="00D3523C"/>
    <w:rPr>
      <w:szCs w:val="24"/>
    </w:rPr>
  </w:style>
  <w:style w:type="paragraph" w:customStyle="1" w:styleId="Normal3">
    <w:name w:val="Normal3"/>
    <w:basedOn w:val="Corpsdetexte"/>
    <w:qFormat/>
    <w:rsid w:val="007C3714"/>
    <w:rPr>
      <w:szCs w:val="24"/>
    </w:rPr>
  </w:style>
  <w:style w:type="paragraph" w:customStyle="1" w:styleId="Normal5">
    <w:name w:val="Normal5"/>
    <w:basedOn w:val="Corpsdetexte"/>
    <w:qFormat/>
    <w:rsid w:val="007C3714"/>
    <w:rPr>
      <w:szCs w:val="24"/>
    </w:rPr>
  </w:style>
  <w:style w:type="character" w:customStyle="1" w:styleId="P0Car">
    <w:name w:val="P0 Car"/>
    <w:link w:val="P0"/>
    <w:locked/>
    <w:rsid w:val="00D71B95"/>
    <w:rPr>
      <w:sz w:val="24"/>
      <w:szCs w:val="24"/>
    </w:rPr>
  </w:style>
  <w:style w:type="paragraph" w:customStyle="1" w:styleId="P0">
    <w:name w:val="P0"/>
    <w:basedOn w:val="Normal"/>
    <w:link w:val="P0Car"/>
    <w:rsid w:val="00D71B95"/>
    <w:pPr>
      <w:spacing w:before="0" w:after="0"/>
      <w:ind w:left="1701" w:firstLine="0"/>
    </w:pPr>
    <w:rPr>
      <w:szCs w:val="24"/>
    </w:rPr>
  </w:style>
  <w:style w:type="paragraph" w:styleId="Rvision">
    <w:name w:val="Revision"/>
    <w:hidden/>
    <w:uiPriority w:val="99"/>
    <w:semiHidden/>
    <w:rsid w:val="008D28C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4352</Words>
  <Characters>23941</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Arrêt SIE Marseille 2_15_16_ M. Giusti</vt:lpstr>
    </vt:vector>
  </TitlesOfParts>
  <Company>Cour des Comptes</Company>
  <LinksUpToDate>false</LinksUpToDate>
  <CharactersWithSpaces>28237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SIE Marseille 2_15_16_ M. Giusti</dc:title>
  <dc:creator>cdeconfin</dc:creator>
  <cp:lastModifiedBy>Jean-Pierre Bonin</cp:lastModifiedBy>
  <cp:revision>5</cp:revision>
  <cp:lastPrinted>2014-01-24T10:04:00Z</cp:lastPrinted>
  <dcterms:created xsi:type="dcterms:W3CDTF">2014-05-21T14:59:00Z</dcterms:created>
  <dcterms:modified xsi:type="dcterms:W3CDTF">2014-05-28T18:06:00Z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