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5F" w:rsidRDefault="002D1A5F" w:rsidP="002D1A5F">
      <w:pPr>
        <w:widowControl w:val="0"/>
        <w:autoSpaceDE w:val="0"/>
        <w:autoSpaceDN w:val="0"/>
        <w:adjustRightInd w:val="0"/>
        <w:rPr>
          <w:b/>
          <w:bCs/>
          <w:caps/>
          <w:sz w:val="24"/>
          <w:szCs w:val="24"/>
        </w:rPr>
      </w:pPr>
      <w:r>
        <w:rPr>
          <w:b/>
          <w:bCs/>
          <w:caps/>
          <w:sz w:val="24"/>
          <w:szCs w:val="24"/>
        </w:rPr>
        <w:t>COUR DES COMPTES</w:t>
      </w:r>
    </w:p>
    <w:p w:rsidR="002D1A5F" w:rsidRDefault="002D1A5F" w:rsidP="002D1A5F">
      <w:pPr>
        <w:widowControl w:val="0"/>
        <w:autoSpaceDE w:val="0"/>
        <w:autoSpaceDN w:val="0"/>
        <w:adjustRightInd w:val="0"/>
        <w:rPr>
          <w:b/>
          <w:bCs/>
          <w:caps/>
          <w:sz w:val="24"/>
          <w:szCs w:val="24"/>
        </w:rPr>
      </w:pPr>
      <w:r>
        <w:rPr>
          <w:b/>
          <w:bCs/>
          <w:caps/>
          <w:sz w:val="24"/>
          <w:szCs w:val="24"/>
        </w:rPr>
        <w:tab/>
      </w:r>
      <w:r w:rsidR="00B26DA1">
        <w:rPr>
          <w:b/>
          <w:bCs/>
          <w:caps/>
          <w:sz w:val="24"/>
          <w:szCs w:val="24"/>
        </w:rPr>
        <w:t> </w:t>
      </w:r>
      <w:r>
        <w:rPr>
          <w:b/>
          <w:bCs/>
          <w:caps/>
          <w:sz w:val="24"/>
          <w:szCs w:val="24"/>
        </w:rPr>
        <w:t> -------</w:t>
      </w:r>
    </w:p>
    <w:p w:rsidR="002D1A5F" w:rsidRDefault="002D1A5F" w:rsidP="002D1A5F">
      <w:pPr>
        <w:widowControl w:val="0"/>
        <w:autoSpaceDE w:val="0"/>
        <w:autoSpaceDN w:val="0"/>
        <w:adjustRightInd w:val="0"/>
        <w:rPr>
          <w:b/>
          <w:bCs/>
          <w:caps/>
          <w:sz w:val="24"/>
          <w:szCs w:val="24"/>
        </w:rPr>
      </w:pPr>
      <w:r>
        <w:rPr>
          <w:b/>
          <w:bCs/>
          <w:caps/>
          <w:sz w:val="24"/>
          <w:szCs w:val="24"/>
        </w:rPr>
        <w:t>SEPTIEME CHAMBRE</w:t>
      </w:r>
    </w:p>
    <w:p w:rsidR="002D1A5F" w:rsidRDefault="002D1A5F" w:rsidP="002D1A5F">
      <w:pPr>
        <w:widowControl w:val="0"/>
        <w:autoSpaceDE w:val="0"/>
        <w:autoSpaceDN w:val="0"/>
        <w:adjustRightInd w:val="0"/>
        <w:rPr>
          <w:b/>
          <w:bCs/>
          <w:caps/>
          <w:sz w:val="24"/>
          <w:szCs w:val="24"/>
        </w:rPr>
      </w:pPr>
      <w:r>
        <w:rPr>
          <w:b/>
          <w:bCs/>
          <w:caps/>
          <w:sz w:val="24"/>
          <w:szCs w:val="24"/>
        </w:rPr>
        <w:tab/>
      </w:r>
      <w:r w:rsidR="00B26DA1">
        <w:rPr>
          <w:b/>
          <w:bCs/>
          <w:caps/>
          <w:sz w:val="24"/>
          <w:szCs w:val="24"/>
        </w:rPr>
        <w:t> </w:t>
      </w:r>
      <w:r>
        <w:rPr>
          <w:b/>
          <w:bCs/>
          <w:caps/>
          <w:sz w:val="24"/>
          <w:szCs w:val="24"/>
        </w:rPr>
        <w:t> -------</w:t>
      </w:r>
    </w:p>
    <w:p w:rsidR="002D1A5F" w:rsidRDefault="002D1A5F" w:rsidP="002D1A5F">
      <w:pPr>
        <w:widowControl w:val="0"/>
        <w:autoSpaceDE w:val="0"/>
        <w:autoSpaceDN w:val="0"/>
        <w:adjustRightInd w:val="0"/>
        <w:rPr>
          <w:b/>
          <w:bCs/>
          <w:caps/>
          <w:sz w:val="24"/>
          <w:szCs w:val="24"/>
        </w:rPr>
      </w:pPr>
      <w:r>
        <w:rPr>
          <w:b/>
          <w:bCs/>
          <w:caps/>
          <w:sz w:val="24"/>
          <w:szCs w:val="24"/>
        </w:rPr>
        <w:t>TROISIEME SECTION</w:t>
      </w:r>
    </w:p>
    <w:p w:rsidR="002D1A5F" w:rsidRDefault="002D1A5F" w:rsidP="002D1A5F">
      <w:pPr>
        <w:widowControl w:val="0"/>
        <w:autoSpaceDE w:val="0"/>
        <w:autoSpaceDN w:val="0"/>
        <w:adjustRightInd w:val="0"/>
        <w:spacing w:after="120"/>
        <w:rPr>
          <w:b/>
          <w:bCs/>
          <w:caps/>
          <w:sz w:val="24"/>
          <w:szCs w:val="24"/>
        </w:rPr>
      </w:pPr>
      <w:r>
        <w:rPr>
          <w:b/>
          <w:bCs/>
          <w:caps/>
          <w:sz w:val="24"/>
          <w:szCs w:val="24"/>
        </w:rPr>
        <w:tab/>
      </w:r>
      <w:r w:rsidR="00B26DA1">
        <w:rPr>
          <w:b/>
          <w:bCs/>
          <w:caps/>
          <w:sz w:val="24"/>
          <w:szCs w:val="24"/>
        </w:rPr>
        <w:t> </w:t>
      </w:r>
      <w:r>
        <w:rPr>
          <w:b/>
          <w:bCs/>
          <w:caps/>
          <w:sz w:val="24"/>
          <w:szCs w:val="24"/>
        </w:rPr>
        <w:t> -------</w:t>
      </w:r>
    </w:p>
    <w:p w:rsidR="002D1A5F" w:rsidRPr="002D1A5F" w:rsidRDefault="002D1A5F" w:rsidP="002D1A5F">
      <w:pPr>
        <w:widowControl w:val="0"/>
        <w:tabs>
          <w:tab w:val="center" w:pos="4819"/>
          <w:tab w:val="right" w:pos="9071"/>
        </w:tabs>
        <w:autoSpaceDE w:val="0"/>
        <w:autoSpaceDN w:val="0"/>
        <w:adjustRightInd w:val="0"/>
        <w:rPr>
          <w:b/>
          <w:bCs/>
          <w:i/>
          <w:iCs/>
          <w:sz w:val="22"/>
          <w:szCs w:val="22"/>
        </w:rPr>
      </w:pPr>
      <w:r>
        <w:rPr>
          <w:b/>
          <w:bCs/>
          <w:i/>
          <w:iCs/>
        </w:rPr>
        <w:t xml:space="preserve">    </w:t>
      </w:r>
      <w:r w:rsidR="00B26DA1">
        <w:rPr>
          <w:b/>
          <w:bCs/>
          <w:i/>
          <w:iCs/>
        </w:rPr>
        <w:t xml:space="preserve"> </w:t>
      </w:r>
      <w:r>
        <w:rPr>
          <w:b/>
          <w:bCs/>
          <w:i/>
          <w:iCs/>
        </w:rPr>
        <w:t xml:space="preserve">      </w:t>
      </w:r>
      <w:r w:rsidRPr="002D1A5F">
        <w:rPr>
          <w:b/>
          <w:bCs/>
          <w:i/>
          <w:iCs/>
          <w:sz w:val="22"/>
          <w:szCs w:val="22"/>
        </w:rPr>
        <w:t>Arrêt n° 69245</w:t>
      </w:r>
    </w:p>
    <w:p w:rsidR="002D1A5F" w:rsidRDefault="002D1A5F" w:rsidP="002D1A5F">
      <w:pPr>
        <w:widowControl w:val="0"/>
        <w:autoSpaceDE w:val="0"/>
        <w:autoSpaceDN w:val="0"/>
        <w:adjustRightInd w:val="0"/>
        <w:ind w:left="5670"/>
        <w:rPr>
          <w:sz w:val="24"/>
          <w:szCs w:val="24"/>
        </w:rPr>
      </w:pPr>
    </w:p>
    <w:p w:rsidR="002D1A5F" w:rsidRDefault="002D1A5F" w:rsidP="002D1A5F">
      <w:pPr>
        <w:widowControl w:val="0"/>
        <w:autoSpaceDE w:val="0"/>
        <w:autoSpaceDN w:val="0"/>
        <w:adjustRightInd w:val="0"/>
        <w:ind w:left="5670"/>
        <w:rPr>
          <w:sz w:val="24"/>
          <w:szCs w:val="24"/>
        </w:rPr>
      </w:pPr>
      <w:r>
        <w:rPr>
          <w:sz w:val="24"/>
          <w:szCs w:val="24"/>
        </w:rPr>
        <w:t>OFFICE NATIONAL INTER-PROFESSIONNEL DES PLANTES</w:t>
      </w:r>
    </w:p>
    <w:p w:rsidR="002D1A5F" w:rsidRDefault="002D1A5F" w:rsidP="002D1A5F">
      <w:pPr>
        <w:widowControl w:val="0"/>
        <w:autoSpaceDE w:val="0"/>
        <w:autoSpaceDN w:val="0"/>
        <w:adjustRightInd w:val="0"/>
        <w:ind w:left="5670"/>
        <w:rPr>
          <w:sz w:val="24"/>
          <w:szCs w:val="24"/>
        </w:rPr>
      </w:pPr>
      <w:r>
        <w:rPr>
          <w:sz w:val="24"/>
          <w:szCs w:val="24"/>
        </w:rPr>
        <w:t>A PARFUM, AROMATIQUES</w:t>
      </w:r>
    </w:p>
    <w:p w:rsidR="002D1A5F" w:rsidRDefault="002D1A5F" w:rsidP="002D1A5F">
      <w:pPr>
        <w:widowControl w:val="0"/>
        <w:autoSpaceDE w:val="0"/>
        <w:autoSpaceDN w:val="0"/>
        <w:adjustRightInd w:val="0"/>
        <w:ind w:left="5670"/>
        <w:rPr>
          <w:sz w:val="24"/>
          <w:szCs w:val="24"/>
        </w:rPr>
      </w:pPr>
      <w:r>
        <w:rPr>
          <w:sz w:val="24"/>
          <w:szCs w:val="24"/>
        </w:rPr>
        <w:t>ET MEDICINALES (ONIPPAM)</w:t>
      </w:r>
    </w:p>
    <w:p w:rsidR="002D1A5F" w:rsidRDefault="002D1A5F" w:rsidP="002D1A5F">
      <w:pPr>
        <w:widowControl w:val="0"/>
        <w:autoSpaceDE w:val="0"/>
        <w:autoSpaceDN w:val="0"/>
        <w:adjustRightInd w:val="0"/>
        <w:ind w:left="5670"/>
        <w:rPr>
          <w:sz w:val="24"/>
          <w:szCs w:val="24"/>
        </w:rPr>
      </w:pPr>
    </w:p>
    <w:p w:rsidR="002D1A5F" w:rsidRDefault="002D1A5F" w:rsidP="002D1A5F">
      <w:pPr>
        <w:widowControl w:val="0"/>
        <w:autoSpaceDE w:val="0"/>
        <w:autoSpaceDN w:val="0"/>
        <w:adjustRightInd w:val="0"/>
        <w:ind w:left="5670"/>
        <w:rPr>
          <w:sz w:val="24"/>
          <w:szCs w:val="24"/>
        </w:rPr>
      </w:pPr>
      <w:r>
        <w:rPr>
          <w:sz w:val="24"/>
          <w:szCs w:val="24"/>
        </w:rPr>
        <w:t>Exercices 2008 et 2009 (au 31 mars)</w:t>
      </w:r>
    </w:p>
    <w:p w:rsidR="002D1A5F" w:rsidRDefault="002D1A5F" w:rsidP="002D1A5F">
      <w:pPr>
        <w:widowControl w:val="0"/>
        <w:autoSpaceDE w:val="0"/>
        <w:autoSpaceDN w:val="0"/>
        <w:adjustRightInd w:val="0"/>
        <w:ind w:left="5670"/>
        <w:rPr>
          <w:sz w:val="24"/>
          <w:szCs w:val="24"/>
        </w:rPr>
      </w:pPr>
    </w:p>
    <w:p w:rsidR="002D1A5F" w:rsidRDefault="002D1A5F" w:rsidP="002D1A5F">
      <w:pPr>
        <w:widowControl w:val="0"/>
        <w:autoSpaceDE w:val="0"/>
        <w:autoSpaceDN w:val="0"/>
        <w:adjustRightInd w:val="0"/>
        <w:ind w:left="5670"/>
        <w:rPr>
          <w:sz w:val="24"/>
          <w:szCs w:val="24"/>
        </w:rPr>
      </w:pPr>
      <w:r>
        <w:rPr>
          <w:sz w:val="24"/>
          <w:szCs w:val="24"/>
        </w:rPr>
        <w:t>Rapport n° 2013-649-0</w:t>
      </w:r>
    </w:p>
    <w:p w:rsidR="002D1A5F" w:rsidRDefault="002D1A5F" w:rsidP="002D1A5F">
      <w:pPr>
        <w:widowControl w:val="0"/>
        <w:autoSpaceDE w:val="0"/>
        <w:autoSpaceDN w:val="0"/>
        <w:adjustRightInd w:val="0"/>
        <w:ind w:left="5670"/>
        <w:rPr>
          <w:sz w:val="24"/>
          <w:szCs w:val="24"/>
        </w:rPr>
      </w:pPr>
    </w:p>
    <w:p w:rsidR="002D1A5F" w:rsidRDefault="002D1A5F" w:rsidP="002D1A5F">
      <w:pPr>
        <w:widowControl w:val="0"/>
        <w:autoSpaceDE w:val="0"/>
        <w:autoSpaceDN w:val="0"/>
        <w:adjustRightInd w:val="0"/>
        <w:ind w:left="5670"/>
        <w:rPr>
          <w:sz w:val="24"/>
          <w:szCs w:val="24"/>
        </w:rPr>
      </w:pPr>
      <w:r>
        <w:rPr>
          <w:sz w:val="24"/>
          <w:szCs w:val="24"/>
        </w:rPr>
        <w:t xml:space="preserve">Audience publique </w:t>
      </w:r>
      <w:r w:rsidR="004D217C">
        <w:rPr>
          <w:sz w:val="24"/>
          <w:szCs w:val="24"/>
        </w:rPr>
        <w:t xml:space="preserve">et délibéré </w:t>
      </w:r>
      <w:r>
        <w:rPr>
          <w:sz w:val="24"/>
          <w:szCs w:val="24"/>
        </w:rPr>
        <w:t>du 21 février 2014</w:t>
      </w:r>
    </w:p>
    <w:p w:rsidR="002D1A5F" w:rsidRDefault="002D1A5F" w:rsidP="002D1A5F">
      <w:pPr>
        <w:widowControl w:val="0"/>
        <w:autoSpaceDE w:val="0"/>
        <w:autoSpaceDN w:val="0"/>
        <w:adjustRightInd w:val="0"/>
        <w:ind w:left="5670"/>
        <w:rPr>
          <w:sz w:val="24"/>
          <w:szCs w:val="24"/>
        </w:rPr>
      </w:pPr>
    </w:p>
    <w:p w:rsidR="002D1A5F" w:rsidRDefault="002D1A5F" w:rsidP="002D1A5F">
      <w:pPr>
        <w:widowControl w:val="0"/>
        <w:autoSpaceDE w:val="0"/>
        <w:autoSpaceDN w:val="0"/>
        <w:adjustRightInd w:val="0"/>
        <w:ind w:left="5670"/>
        <w:rPr>
          <w:sz w:val="24"/>
          <w:szCs w:val="24"/>
        </w:rPr>
      </w:pPr>
      <w:r>
        <w:rPr>
          <w:sz w:val="24"/>
          <w:szCs w:val="24"/>
        </w:rPr>
        <w:t>Lecture publique du 7 avril 2014</w:t>
      </w:r>
    </w:p>
    <w:p w:rsidR="004B0EAC" w:rsidRDefault="004B0EAC" w:rsidP="002D1A5F">
      <w:pPr>
        <w:widowControl w:val="0"/>
        <w:autoSpaceDE w:val="0"/>
        <w:autoSpaceDN w:val="0"/>
        <w:adjustRightInd w:val="0"/>
        <w:ind w:left="5670"/>
        <w:rPr>
          <w:sz w:val="24"/>
          <w:szCs w:val="24"/>
        </w:rPr>
      </w:pPr>
    </w:p>
    <w:p w:rsidR="004B0EAC" w:rsidRDefault="004B0EAC" w:rsidP="004B0EAC">
      <w:pPr>
        <w:pStyle w:val="P0"/>
        <w:spacing w:after="240"/>
        <w:ind w:left="540" w:right="-284" w:firstLine="594"/>
        <w:jc w:val="center"/>
      </w:pPr>
      <w:r>
        <w:t>REPUBLIQUE FRANÇAISE</w:t>
      </w:r>
    </w:p>
    <w:p w:rsidR="004B0EAC" w:rsidRDefault="004B0EAC" w:rsidP="004B0EAC">
      <w:pPr>
        <w:pStyle w:val="P0"/>
        <w:spacing w:after="360"/>
        <w:ind w:left="539" w:right="-284" w:firstLine="594"/>
        <w:jc w:val="center"/>
      </w:pPr>
      <w:r>
        <w:t>AU NOM DU PEUPLE FRANÇAIS</w:t>
      </w:r>
    </w:p>
    <w:p w:rsidR="004B0EAC" w:rsidRDefault="004B0EAC" w:rsidP="004B0EAC">
      <w:pPr>
        <w:pStyle w:val="P0"/>
        <w:spacing w:after="480"/>
        <w:ind w:left="539" w:right="-284" w:firstLine="594"/>
        <w:jc w:val="center"/>
      </w:pPr>
      <w:r>
        <w:t>LA COUR DES COMPTES a rendu l’arrêt suivant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LA COUR,</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Vu le réquisitoire à fin d’instruction de charges n° 2013-42 RQ-DB du 28</w:t>
      </w:r>
      <w:r w:rsidR="00555F71">
        <w:rPr>
          <w:sz w:val="24"/>
          <w:szCs w:val="24"/>
        </w:rPr>
        <w:t xml:space="preserve"> </w:t>
      </w:r>
      <w:r>
        <w:rPr>
          <w:sz w:val="24"/>
          <w:szCs w:val="24"/>
        </w:rPr>
        <w:t>juin</w:t>
      </w:r>
      <w:r w:rsidR="00555F71">
        <w:rPr>
          <w:sz w:val="24"/>
          <w:szCs w:val="24"/>
        </w:rPr>
        <w:t xml:space="preserve"> </w:t>
      </w:r>
      <w:r>
        <w:rPr>
          <w:sz w:val="24"/>
          <w:szCs w:val="24"/>
        </w:rPr>
        <w:t>2013 du Procureur général près la Cour des comptes saisissant la septième chambre de la Cour de deux présomptions de charges soulevées au cours des exercices</w:t>
      </w:r>
      <w:r w:rsidR="00555F71">
        <w:rPr>
          <w:sz w:val="24"/>
          <w:szCs w:val="24"/>
        </w:rPr>
        <w:t xml:space="preserve"> </w:t>
      </w:r>
      <w:r>
        <w:rPr>
          <w:sz w:val="24"/>
          <w:szCs w:val="24"/>
        </w:rPr>
        <w:t xml:space="preserve">2008 et 2009 (au 31 mars) à l’encontre de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Pr>
          <w:sz w:val="24"/>
          <w:szCs w:val="24"/>
        </w:rPr>
        <w:t xml:space="preserve">, agent comptable de l’OFFICE NATIONAL INTERPROFESSIONNEL DES PLANTES </w:t>
      </w:r>
      <w:proofErr w:type="spellStart"/>
      <w:r>
        <w:rPr>
          <w:sz w:val="24"/>
          <w:szCs w:val="24"/>
        </w:rPr>
        <w:t>A</w:t>
      </w:r>
      <w:proofErr w:type="spellEnd"/>
      <w:r>
        <w:rPr>
          <w:sz w:val="24"/>
          <w:szCs w:val="24"/>
        </w:rPr>
        <w:t xml:space="preserve"> PARFUM, AROMATIQUES ET MEDICINALES (ONIPPAM)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Vu le code des juridictions financières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Vu l’article 60 de la loi de finances n° 63-156 du 23 février 1963, dans sa rédaction issue de l’article 90 de la loi n° 2011-1978 du 28 décembre 2011 de finances rectificative pour 2011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Vu les lois et règlements applicables aux établissements publics nationaux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Vu le décret n° 62-1587 du 29 décembre 1962 portant règlement général sur la comptabilité publique alors en vigueur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lastRenderedPageBreak/>
        <w:t xml:space="preserve">Vu le décret n° 2012-1386 du 10 décembre 2012 portant application du deuxième alinéa du VI de l’article 60 de la loi de finances de 1963 susvisée ;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Vu l’ordonnance n°</w:t>
      </w:r>
      <w:r w:rsidR="00DB3A35">
        <w:rPr>
          <w:sz w:val="24"/>
          <w:szCs w:val="24"/>
        </w:rPr>
        <w:t> </w:t>
      </w:r>
      <w:r>
        <w:rPr>
          <w:sz w:val="24"/>
          <w:szCs w:val="24"/>
        </w:rPr>
        <w:t>2009-325 du 25 mars 2009 et le décret n°</w:t>
      </w:r>
      <w:r w:rsidR="00DB3A35">
        <w:rPr>
          <w:sz w:val="24"/>
          <w:szCs w:val="24"/>
        </w:rPr>
        <w:t> </w:t>
      </w:r>
      <w:r>
        <w:rPr>
          <w:sz w:val="24"/>
          <w:szCs w:val="24"/>
        </w:rPr>
        <w:t>2009-340 du</w:t>
      </w:r>
      <w:r w:rsidR="00555F71">
        <w:rPr>
          <w:sz w:val="24"/>
          <w:szCs w:val="24"/>
        </w:rPr>
        <w:t xml:space="preserve"> </w:t>
      </w:r>
      <w:r>
        <w:rPr>
          <w:sz w:val="24"/>
          <w:szCs w:val="24"/>
        </w:rPr>
        <w:t>27</w:t>
      </w:r>
      <w:r w:rsidR="00555F71">
        <w:rPr>
          <w:sz w:val="24"/>
          <w:szCs w:val="24"/>
        </w:rPr>
        <w:t xml:space="preserve"> </w:t>
      </w:r>
      <w:r>
        <w:rPr>
          <w:sz w:val="24"/>
          <w:szCs w:val="24"/>
        </w:rPr>
        <w:t>mars</w:t>
      </w:r>
      <w:r w:rsidR="00555F71">
        <w:rPr>
          <w:sz w:val="24"/>
          <w:szCs w:val="24"/>
        </w:rPr>
        <w:t xml:space="preserve"> </w:t>
      </w:r>
      <w:r>
        <w:rPr>
          <w:sz w:val="24"/>
          <w:szCs w:val="24"/>
        </w:rPr>
        <w:t>2009, portant création de l’établissement national des produits de l’agriculture et de la mer (</w:t>
      </w:r>
      <w:proofErr w:type="spellStart"/>
      <w:r>
        <w:rPr>
          <w:sz w:val="24"/>
          <w:szCs w:val="24"/>
        </w:rPr>
        <w:t>FranceAgriMer</w:t>
      </w:r>
      <w:proofErr w:type="spellEnd"/>
      <w:r>
        <w:rPr>
          <w:sz w:val="24"/>
          <w:szCs w:val="24"/>
        </w:rPr>
        <w:t xml:space="preserve"> – FAM) à qui l'ensemble des biens, droits et obligations de l'ONIPPAM ont été transférés à compter du 1</w:t>
      </w:r>
      <w:r>
        <w:rPr>
          <w:sz w:val="24"/>
          <w:szCs w:val="24"/>
          <w:vertAlign w:val="superscript"/>
        </w:rPr>
        <w:t>er</w:t>
      </w:r>
      <w:r>
        <w:rPr>
          <w:sz w:val="24"/>
          <w:szCs w:val="24"/>
        </w:rPr>
        <w:t xml:space="preserve"> avril 2009</w:t>
      </w:r>
      <w:r w:rsidR="00555F71">
        <w:rPr>
          <w:sz w:val="24"/>
          <w:szCs w:val="24"/>
        </w:rPr>
        <w:t>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Vu l’arrêté du Premier président de la Cour des comptes n° 12-831 du 21</w:t>
      </w:r>
      <w:r w:rsidR="00555F71">
        <w:rPr>
          <w:sz w:val="24"/>
          <w:szCs w:val="24"/>
        </w:rPr>
        <w:t xml:space="preserve"> </w:t>
      </w:r>
      <w:r>
        <w:rPr>
          <w:sz w:val="24"/>
          <w:szCs w:val="24"/>
        </w:rPr>
        <w:t>décembre</w:t>
      </w:r>
      <w:r w:rsidR="00555F71">
        <w:rPr>
          <w:sz w:val="24"/>
          <w:szCs w:val="24"/>
        </w:rPr>
        <w:t xml:space="preserve"> </w:t>
      </w:r>
      <w:r>
        <w:rPr>
          <w:sz w:val="24"/>
          <w:szCs w:val="24"/>
        </w:rPr>
        <w:t>2012 portant répartition des attributions entre les chambres de la Cour des comptes</w:t>
      </w:r>
      <w:r w:rsidR="00555F71">
        <w:rPr>
          <w:sz w:val="24"/>
          <w:szCs w:val="24"/>
        </w:rPr>
        <w:t>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 xml:space="preserve">Vu l’ordonnance n° 56157 du 17 septembre 2009, notifiée le 23 novembre 2009 déchargeant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Pr>
          <w:sz w:val="24"/>
          <w:szCs w:val="24"/>
        </w:rPr>
        <w:t xml:space="preserve"> de sa gestion du compte de l’ONIPPAM pour la période comprise entre le 1</w:t>
      </w:r>
      <w:r>
        <w:rPr>
          <w:sz w:val="24"/>
          <w:szCs w:val="24"/>
          <w:vertAlign w:val="superscript"/>
        </w:rPr>
        <w:t>er</w:t>
      </w:r>
      <w:r>
        <w:rPr>
          <w:sz w:val="24"/>
          <w:szCs w:val="24"/>
        </w:rPr>
        <w:t xml:space="preserve"> janvie</w:t>
      </w:r>
      <w:r w:rsidR="00555F71">
        <w:rPr>
          <w:sz w:val="24"/>
          <w:szCs w:val="24"/>
        </w:rPr>
        <w:t>r 2003 et le 31 décembre 2007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 xml:space="preserve">Vu les lettres du 9 juillet 2013 transmettant le réquisitoire du ministère public au comptable concerné et au directeur général de </w:t>
      </w:r>
      <w:proofErr w:type="spellStart"/>
      <w:r>
        <w:rPr>
          <w:sz w:val="24"/>
          <w:szCs w:val="24"/>
        </w:rPr>
        <w:t>FranceAgriMer</w:t>
      </w:r>
      <w:proofErr w:type="spellEnd"/>
      <w:r>
        <w:rPr>
          <w:sz w:val="24"/>
          <w:szCs w:val="24"/>
        </w:rPr>
        <w:t>, ainsi que leurs accusés de réception en date du 10 juillet 2013</w:t>
      </w:r>
      <w:r w:rsidR="00555F71">
        <w:rPr>
          <w:sz w:val="24"/>
          <w:szCs w:val="24"/>
        </w:rPr>
        <w:t>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Vu les comptes 2008 et 2009 de l’ONIPPAM, ensemble les pièces à</w:t>
      </w:r>
      <w:r w:rsidR="00555F71">
        <w:rPr>
          <w:sz w:val="24"/>
          <w:szCs w:val="24"/>
        </w:rPr>
        <w:t xml:space="preserve"> </w:t>
      </w:r>
      <w:r w:rsidR="00DC0887">
        <w:rPr>
          <w:sz w:val="24"/>
          <w:szCs w:val="24"/>
        </w:rPr>
        <w:t>l</w:t>
      </w:r>
      <w:r>
        <w:rPr>
          <w:sz w:val="24"/>
          <w:szCs w:val="24"/>
        </w:rPr>
        <w:t>’appui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 xml:space="preserve">Vu le procès-verbal de récolement portant remise de service de </w:t>
      </w:r>
      <w:r w:rsidR="00DC0887">
        <w:rPr>
          <w:sz w:val="24"/>
          <w:szCs w:val="24"/>
        </w:rPr>
        <w:br/>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Pr>
          <w:sz w:val="24"/>
          <w:szCs w:val="24"/>
        </w:rPr>
        <w:t xml:space="preserve"> daté du 17 avril 2009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 xml:space="preserve">Vu les autres pièces du dossier et notamment le courrier de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Pr>
          <w:sz w:val="24"/>
          <w:szCs w:val="24"/>
        </w:rPr>
        <w:t>, reçus le 13 septembre 2013 et les bordereaux journaux des mandats des frais de déplacement produits le 10 décembre 2013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 xml:space="preserve">Vu le rapport n° 2013-649-0 du 4 octobre 2013 de M. Patrick </w:t>
      </w:r>
      <w:r w:rsidR="004A1933">
        <w:rPr>
          <w:sz w:val="24"/>
          <w:szCs w:val="24"/>
        </w:rPr>
        <w:t>BONNAUD</w:t>
      </w:r>
      <w:r>
        <w:rPr>
          <w:sz w:val="24"/>
          <w:szCs w:val="24"/>
        </w:rPr>
        <w:t>, conseiller référendaire ;</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Vu les conclusions n° 714 du 17</w:t>
      </w:r>
      <w:r w:rsidR="00555F71">
        <w:rPr>
          <w:sz w:val="24"/>
          <w:szCs w:val="24"/>
        </w:rPr>
        <w:t xml:space="preserve"> </w:t>
      </w:r>
      <w:r>
        <w:rPr>
          <w:sz w:val="24"/>
          <w:szCs w:val="24"/>
        </w:rPr>
        <w:t>octobre</w:t>
      </w:r>
      <w:r w:rsidR="00555F71">
        <w:rPr>
          <w:sz w:val="24"/>
          <w:szCs w:val="24"/>
        </w:rPr>
        <w:t xml:space="preserve"> </w:t>
      </w:r>
      <w:r>
        <w:rPr>
          <w:sz w:val="24"/>
          <w:szCs w:val="24"/>
        </w:rPr>
        <w:t>2013 du Procureur général</w:t>
      </w:r>
      <w:r w:rsidR="004A1933">
        <w:rPr>
          <w:sz w:val="24"/>
          <w:szCs w:val="24"/>
        </w:rPr>
        <w:t xml:space="preserve"> près la</w:t>
      </w:r>
      <w:r w:rsidR="00555F71">
        <w:rPr>
          <w:sz w:val="24"/>
          <w:szCs w:val="24"/>
        </w:rPr>
        <w:t xml:space="preserve"> </w:t>
      </w:r>
      <w:r w:rsidR="004A1933">
        <w:rPr>
          <w:sz w:val="24"/>
          <w:szCs w:val="24"/>
        </w:rPr>
        <w:t xml:space="preserve">Cour des comptes </w:t>
      </w:r>
      <w:r>
        <w:rPr>
          <w:sz w:val="24"/>
          <w:szCs w:val="24"/>
        </w:rPr>
        <w:t>;</w:t>
      </w:r>
    </w:p>
    <w:p w:rsidR="002D1A5F" w:rsidRDefault="002D1A5F" w:rsidP="002D1A5F">
      <w:pPr>
        <w:widowControl w:val="0"/>
        <w:autoSpaceDE w:val="0"/>
        <w:autoSpaceDN w:val="0"/>
        <w:adjustRightInd w:val="0"/>
        <w:spacing w:before="120" w:after="360"/>
        <w:ind w:left="1701" w:firstLine="1134"/>
        <w:jc w:val="both"/>
        <w:rPr>
          <w:sz w:val="24"/>
          <w:szCs w:val="24"/>
        </w:rPr>
      </w:pPr>
      <w:r>
        <w:rPr>
          <w:sz w:val="24"/>
          <w:szCs w:val="24"/>
        </w:rPr>
        <w:t xml:space="preserve">Vu les lettres du </w:t>
      </w:r>
      <w:r w:rsidR="00DC0887">
        <w:rPr>
          <w:sz w:val="24"/>
          <w:szCs w:val="24"/>
        </w:rPr>
        <w:t xml:space="preserve">27 janvier 2014 </w:t>
      </w:r>
      <w:r>
        <w:rPr>
          <w:sz w:val="24"/>
          <w:szCs w:val="24"/>
        </w:rPr>
        <w:t>informant l</w:t>
      </w:r>
      <w:r w:rsidR="00BA5531">
        <w:rPr>
          <w:sz w:val="24"/>
          <w:szCs w:val="24"/>
        </w:rPr>
        <w:t>e</w:t>
      </w:r>
      <w:r>
        <w:rPr>
          <w:sz w:val="24"/>
          <w:szCs w:val="24"/>
        </w:rPr>
        <w:t xml:space="preserve"> comptable et </w:t>
      </w:r>
      <w:r w:rsidR="004A1933">
        <w:rPr>
          <w:sz w:val="24"/>
          <w:szCs w:val="24"/>
        </w:rPr>
        <w:t xml:space="preserve">le directeur général </w:t>
      </w:r>
      <w:r>
        <w:rPr>
          <w:sz w:val="24"/>
          <w:szCs w:val="24"/>
        </w:rPr>
        <w:t>de l’établissement de la date de l’audience publique, et leurs accusés de réception datés d</w:t>
      </w:r>
      <w:r w:rsidR="00C27F4F">
        <w:rPr>
          <w:sz w:val="24"/>
          <w:szCs w:val="24"/>
        </w:rPr>
        <w:t>u</w:t>
      </w:r>
      <w:r w:rsidR="00D04FE7">
        <w:rPr>
          <w:sz w:val="24"/>
          <w:szCs w:val="24"/>
        </w:rPr>
        <w:t xml:space="preserve"> </w:t>
      </w:r>
      <w:r w:rsidR="00DC0887">
        <w:rPr>
          <w:sz w:val="24"/>
          <w:szCs w:val="24"/>
        </w:rPr>
        <w:t>28 janvier 2014</w:t>
      </w:r>
      <w:r>
        <w:rPr>
          <w:sz w:val="24"/>
          <w:szCs w:val="24"/>
        </w:rPr>
        <w:t xml:space="preserve"> ;</w:t>
      </w:r>
    </w:p>
    <w:p w:rsidR="002D1A5F" w:rsidRDefault="00DC0887" w:rsidP="002D1A5F">
      <w:pPr>
        <w:widowControl w:val="0"/>
        <w:autoSpaceDE w:val="0"/>
        <w:autoSpaceDN w:val="0"/>
        <w:adjustRightInd w:val="0"/>
        <w:spacing w:before="120" w:after="360"/>
        <w:ind w:left="1701" w:firstLine="1134"/>
        <w:jc w:val="both"/>
        <w:rPr>
          <w:sz w:val="24"/>
          <w:szCs w:val="24"/>
        </w:rPr>
      </w:pPr>
      <w:r>
        <w:rPr>
          <w:sz w:val="24"/>
          <w:szCs w:val="24"/>
        </w:rPr>
        <w:br w:type="page"/>
      </w:r>
      <w:r w:rsidR="002D1A5F">
        <w:rPr>
          <w:sz w:val="24"/>
          <w:szCs w:val="24"/>
        </w:rPr>
        <w:lastRenderedPageBreak/>
        <w:t>Entendu, lors de l’audience publique du 21 février 2014,</w:t>
      </w:r>
      <w:r w:rsidR="00555F71">
        <w:rPr>
          <w:sz w:val="24"/>
          <w:szCs w:val="24"/>
        </w:rPr>
        <w:t xml:space="preserve"> </w:t>
      </w:r>
      <w:r w:rsidR="002D1A5F">
        <w:rPr>
          <w:sz w:val="24"/>
          <w:szCs w:val="24"/>
        </w:rPr>
        <w:t>M. </w:t>
      </w:r>
      <w:proofErr w:type="spellStart"/>
      <w:r w:rsidR="002D1A5F">
        <w:rPr>
          <w:sz w:val="24"/>
          <w:szCs w:val="24"/>
        </w:rPr>
        <w:t>Bonnaud</w:t>
      </w:r>
      <w:proofErr w:type="spellEnd"/>
      <w:r w:rsidR="002D1A5F">
        <w:rPr>
          <w:sz w:val="24"/>
          <w:szCs w:val="24"/>
        </w:rPr>
        <w:t xml:space="preserve"> en son rapport, M. G</w:t>
      </w:r>
      <w:r w:rsidR="00944A14">
        <w:rPr>
          <w:sz w:val="24"/>
          <w:szCs w:val="24"/>
        </w:rPr>
        <w:t>illes</w:t>
      </w:r>
      <w:r w:rsidR="002D1A5F">
        <w:rPr>
          <w:sz w:val="24"/>
          <w:szCs w:val="24"/>
        </w:rPr>
        <w:t xml:space="preserve"> M</w:t>
      </w:r>
      <w:r w:rsidR="0001641A">
        <w:rPr>
          <w:sz w:val="24"/>
          <w:szCs w:val="24"/>
        </w:rPr>
        <w:t>ILLER</w:t>
      </w:r>
      <w:r w:rsidR="002D1A5F">
        <w:rPr>
          <w:sz w:val="24"/>
          <w:szCs w:val="24"/>
        </w:rPr>
        <w:t>, avocat général, en ses conclusions, le</w:t>
      </w:r>
      <w:r w:rsidR="00555F71">
        <w:rPr>
          <w:sz w:val="24"/>
          <w:szCs w:val="24"/>
        </w:rPr>
        <w:t xml:space="preserve"> </w:t>
      </w:r>
      <w:r w:rsidR="002D1A5F">
        <w:rPr>
          <w:sz w:val="24"/>
          <w:szCs w:val="24"/>
        </w:rPr>
        <w:t xml:space="preserve">comptable,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sidR="002D1A5F">
        <w:rPr>
          <w:sz w:val="24"/>
          <w:szCs w:val="24"/>
        </w:rPr>
        <w:t>, et le directeur général de l’établissement n’étant ni</w:t>
      </w:r>
      <w:r w:rsidR="00555F71">
        <w:rPr>
          <w:sz w:val="24"/>
          <w:szCs w:val="24"/>
        </w:rPr>
        <w:t xml:space="preserve"> </w:t>
      </w:r>
      <w:r w:rsidR="002D1A5F">
        <w:rPr>
          <w:sz w:val="24"/>
          <w:szCs w:val="24"/>
        </w:rPr>
        <w:t>présents, ni représentés ;</w:t>
      </w:r>
    </w:p>
    <w:p w:rsidR="002D1A5F" w:rsidRDefault="002D1A5F" w:rsidP="002D1A5F">
      <w:pPr>
        <w:widowControl w:val="0"/>
        <w:autoSpaceDE w:val="0"/>
        <w:autoSpaceDN w:val="0"/>
        <w:adjustRightInd w:val="0"/>
        <w:spacing w:before="120" w:after="360"/>
        <w:ind w:left="1701" w:firstLine="1134"/>
        <w:jc w:val="both"/>
        <w:rPr>
          <w:i/>
          <w:iCs/>
          <w:sz w:val="24"/>
          <w:szCs w:val="24"/>
          <w:u w:val="single"/>
        </w:rPr>
      </w:pPr>
      <w:r>
        <w:rPr>
          <w:sz w:val="24"/>
          <w:szCs w:val="24"/>
        </w:rPr>
        <w:t>Ayant délibéré hors la présence du rapporteur et du ministère public et après avoir entendu M.</w:t>
      </w:r>
      <w:r w:rsidR="00555F71">
        <w:rPr>
          <w:sz w:val="24"/>
          <w:szCs w:val="24"/>
        </w:rPr>
        <w:t xml:space="preserve"> </w:t>
      </w:r>
      <w:r>
        <w:rPr>
          <w:sz w:val="24"/>
          <w:szCs w:val="24"/>
        </w:rPr>
        <w:t xml:space="preserve">Gilbert </w:t>
      </w:r>
      <w:r w:rsidRPr="004A1933">
        <w:rPr>
          <w:caps/>
          <w:sz w:val="24"/>
          <w:szCs w:val="24"/>
        </w:rPr>
        <w:t>Arnauld d’Andilly</w:t>
      </w:r>
      <w:r>
        <w:rPr>
          <w:sz w:val="24"/>
          <w:szCs w:val="24"/>
        </w:rPr>
        <w:t>, conseiller maître, réviseur, en ses observations ;</w:t>
      </w:r>
    </w:p>
    <w:p w:rsidR="002D1A5F" w:rsidRDefault="002D1A5F" w:rsidP="002D1A5F">
      <w:pPr>
        <w:widowControl w:val="0"/>
        <w:autoSpaceDE w:val="0"/>
        <w:autoSpaceDN w:val="0"/>
        <w:adjustRightInd w:val="0"/>
        <w:spacing w:after="360"/>
        <w:ind w:left="1701" w:firstLine="1134"/>
        <w:jc w:val="both"/>
        <w:rPr>
          <w:i/>
          <w:iCs/>
          <w:sz w:val="24"/>
          <w:szCs w:val="24"/>
          <w:u w:val="single"/>
        </w:rPr>
      </w:pPr>
      <w:r>
        <w:rPr>
          <w:i/>
          <w:iCs/>
          <w:sz w:val="24"/>
          <w:szCs w:val="24"/>
          <w:u w:val="single"/>
        </w:rPr>
        <w:t>Sur la charge n° 1</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qu’à la clôture de la gestion</w:t>
      </w:r>
      <w:r w:rsidR="00555F71">
        <w:rPr>
          <w:sz w:val="24"/>
          <w:szCs w:val="24"/>
        </w:rPr>
        <w:t xml:space="preserve"> </w:t>
      </w:r>
      <w:r>
        <w:rPr>
          <w:sz w:val="24"/>
          <w:szCs w:val="24"/>
        </w:rPr>
        <w:t>2008, les comptes 4114, 4221, 4728, présentaient, respectivement, un solde</w:t>
      </w:r>
      <w:r>
        <w:rPr>
          <w:color w:val="00B050"/>
          <w:sz w:val="24"/>
          <w:szCs w:val="24"/>
        </w:rPr>
        <w:t xml:space="preserve"> </w:t>
      </w:r>
      <w:r>
        <w:rPr>
          <w:sz w:val="24"/>
          <w:szCs w:val="24"/>
        </w:rPr>
        <w:t>débiteur de 93,45</w:t>
      </w:r>
      <w:r w:rsidR="00DC0887">
        <w:rPr>
          <w:sz w:val="24"/>
          <w:szCs w:val="24"/>
        </w:rPr>
        <w:t> </w:t>
      </w:r>
      <w:r>
        <w:rPr>
          <w:sz w:val="24"/>
          <w:szCs w:val="24"/>
        </w:rPr>
        <w:t>€, 537,60 €</w:t>
      </w:r>
      <w:r w:rsidR="004A1933">
        <w:rPr>
          <w:sz w:val="24"/>
          <w:szCs w:val="24"/>
        </w:rPr>
        <w:t xml:space="preserve"> et</w:t>
      </w:r>
      <w:r w:rsidR="00555F71">
        <w:rPr>
          <w:sz w:val="24"/>
          <w:szCs w:val="24"/>
        </w:rPr>
        <w:t xml:space="preserve"> </w:t>
      </w:r>
      <w:r>
        <w:rPr>
          <w:sz w:val="24"/>
          <w:szCs w:val="24"/>
        </w:rPr>
        <w:t>1 533,22</w:t>
      </w:r>
      <w:r w:rsidR="004A1933">
        <w:rPr>
          <w:sz w:val="24"/>
          <w:szCs w:val="24"/>
        </w:rPr>
        <w:t> </w:t>
      </w:r>
      <w:r>
        <w:rPr>
          <w:sz w:val="24"/>
          <w:szCs w:val="24"/>
        </w:rPr>
        <w:t>€ ; que, pour les comptes 4114 et 4728, ces soldes n’étaient pas justifiés ; que pour le compte</w:t>
      </w:r>
      <w:r w:rsidR="00555F71">
        <w:rPr>
          <w:sz w:val="24"/>
          <w:szCs w:val="24"/>
        </w:rPr>
        <w:t xml:space="preserve"> </w:t>
      </w:r>
      <w:r>
        <w:rPr>
          <w:sz w:val="24"/>
          <w:szCs w:val="24"/>
        </w:rPr>
        <w:t>4221, l’état de développement des soldes mentionnait une créance de chèque déjeuner, d’un montant de 537,60</w:t>
      </w:r>
      <w:r w:rsidR="00DC0887">
        <w:rPr>
          <w:sz w:val="24"/>
          <w:szCs w:val="24"/>
        </w:rPr>
        <w:t> </w:t>
      </w:r>
      <w:r>
        <w:rPr>
          <w:sz w:val="24"/>
          <w:szCs w:val="24"/>
        </w:rPr>
        <w:t>€, correspondant à 160 tickets de 3,36</w:t>
      </w:r>
      <w:r w:rsidR="00DC0887">
        <w:rPr>
          <w:sz w:val="24"/>
          <w:szCs w:val="24"/>
        </w:rPr>
        <w:t> </w:t>
      </w:r>
      <w:r>
        <w:rPr>
          <w:sz w:val="24"/>
          <w:szCs w:val="24"/>
        </w:rPr>
        <w:t>€, sans qu’aucune pièce en justifie ; que le comptable n’a pu justifier de diligences pour recouvrer les créances en cause ; que selon le réquisitoire susvisé, en application de la loi du 23</w:t>
      </w:r>
      <w:r w:rsidR="00555F71">
        <w:rPr>
          <w:sz w:val="24"/>
          <w:szCs w:val="24"/>
        </w:rPr>
        <w:t xml:space="preserve"> </w:t>
      </w:r>
      <w:r>
        <w:rPr>
          <w:sz w:val="24"/>
          <w:szCs w:val="24"/>
        </w:rPr>
        <w:t>février</w:t>
      </w:r>
      <w:r w:rsidR="00555F71">
        <w:rPr>
          <w:sz w:val="24"/>
          <w:szCs w:val="24"/>
        </w:rPr>
        <w:t xml:space="preserve"> </w:t>
      </w:r>
      <w:r>
        <w:rPr>
          <w:sz w:val="24"/>
          <w:szCs w:val="24"/>
        </w:rPr>
        <w:t>1963, la responsabilité personnelle et pécuniaire du comptable public se trouve ainsi engagée à hauteur de 2 164,27</w:t>
      </w:r>
      <w:r w:rsidR="00DC0887">
        <w:rPr>
          <w:sz w:val="24"/>
          <w:szCs w:val="24"/>
        </w:rPr>
        <w:t> </w:t>
      </w:r>
      <w:r>
        <w:rPr>
          <w:sz w:val="24"/>
          <w:szCs w:val="24"/>
        </w:rPr>
        <w:t xml:space="preserve">€ </w:t>
      </w:r>
      <w:r>
        <w:rPr>
          <w:i/>
          <w:iCs/>
          <w:sz w:val="24"/>
          <w:szCs w:val="24"/>
        </w:rPr>
        <w:t>« dès lors qu’un déficit ou un manquant en monnaie ou en valeurs a été constaté, qu’une recette n’a pas été recouvrée […] » </w:t>
      </w:r>
      <w:r>
        <w:rPr>
          <w:sz w:val="24"/>
          <w:szCs w:val="24"/>
        </w:rPr>
        <w:t>;</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que les soldes débiteurs injustifiés des comptes</w:t>
      </w:r>
      <w:r w:rsidR="00555F71">
        <w:rPr>
          <w:sz w:val="24"/>
          <w:szCs w:val="24"/>
        </w:rPr>
        <w:t xml:space="preserve"> </w:t>
      </w:r>
      <w:r>
        <w:rPr>
          <w:sz w:val="24"/>
          <w:szCs w:val="24"/>
        </w:rPr>
        <w:t xml:space="preserve">4114, 4221 et 4728, à la clôture de la gestion 2008 subsistent à la clôture de la gestion 2009 </w:t>
      </w:r>
      <w:r w:rsidR="004A1933">
        <w:rPr>
          <w:sz w:val="24"/>
          <w:szCs w:val="24"/>
        </w:rPr>
        <w:t>(</w:t>
      </w:r>
      <w:r>
        <w:rPr>
          <w:sz w:val="24"/>
          <w:szCs w:val="24"/>
        </w:rPr>
        <w:t>au</w:t>
      </w:r>
      <w:r w:rsidR="00555F71">
        <w:rPr>
          <w:sz w:val="24"/>
          <w:szCs w:val="24"/>
        </w:rPr>
        <w:t xml:space="preserve"> </w:t>
      </w:r>
      <w:r>
        <w:rPr>
          <w:sz w:val="24"/>
          <w:szCs w:val="24"/>
        </w:rPr>
        <w:t>31</w:t>
      </w:r>
      <w:r w:rsidR="00555F71">
        <w:rPr>
          <w:sz w:val="24"/>
          <w:szCs w:val="24"/>
        </w:rPr>
        <w:t xml:space="preserve"> </w:t>
      </w:r>
      <w:r>
        <w:rPr>
          <w:sz w:val="24"/>
          <w:szCs w:val="24"/>
        </w:rPr>
        <w:t>mars) ; qu’au demeurant, ils font l’objet, sur le procès-verbal de récolement du</w:t>
      </w:r>
      <w:r w:rsidR="00555F71">
        <w:rPr>
          <w:sz w:val="24"/>
          <w:szCs w:val="24"/>
        </w:rPr>
        <w:t xml:space="preserve"> </w:t>
      </w:r>
      <w:r>
        <w:rPr>
          <w:sz w:val="24"/>
          <w:szCs w:val="24"/>
        </w:rPr>
        <w:t>17</w:t>
      </w:r>
      <w:r w:rsidR="00555F71">
        <w:rPr>
          <w:sz w:val="24"/>
          <w:szCs w:val="24"/>
        </w:rPr>
        <w:t xml:space="preserve"> </w:t>
      </w:r>
      <w:r>
        <w:rPr>
          <w:sz w:val="24"/>
          <w:szCs w:val="24"/>
        </w:rPr>
        <w:t>avril</w:t>
      </w:r>
      <w:r w:rsidR="00555F71">
        <w:rPr>
          <w:sz w:val="24"/>
          <w:szCs w:val="24"/>
        </w:rPr>
        <w:t xml:space="preserve"> </w:t>
      </w:r>
      <w:r>
        <w:rPr>
          <w:sz w:val="24"/>
          <w:szCs w:val="24"/>
        </w:rPr>
        <w:t>2009, susvisé, d’une mention « non justifié », valant réserve ; que le comptable n’a produit, s’agissant du compte 4114, aucune réponse ou pièce nouvelle</w:t>
      </w:r>
      <w:r w:rsidR="00555F71">
        <w:rPr>
          <w:sz w:val="24"/>
          <w:szCs w:val="24"/>
        </w:rPr>
        <w:t> ;</w:t>
      </w:r>
      <w:r>
        <w:rPr>
          <w:sz w:val="24"/>
          <w:szCs w:val="24"/>
        </w:rPr>
        <w:t xml:space="preserve"> s’agissant du compte</w:t>
      </w:r>
      <w:r w:rsidR="00555F71">
        <w:rPr>
          <w:sz w:val="24"/>
          <w:szCs w:val="24"/>
        </w:rPr>
        <w:t xml:space="preserve"> </w:t>
      </w:r>
      <w:r>
        <w:rPr>
          <w:sz w:val="24"/>
          <w:szCs w:val="24"/>
        </w:rPr>
        <w:t xml:space="preserve">4221, </w:t>
      </w:r>
      <w:r w:rsidR="004A1933">
        <w:rPr>
          <w:sz w:val="24"/>
          <w:szCs w:val="24"/>
        </w:rPr>
        <w:t>qu’</w:t>
      </w:r>
      <w:r>
        <w:rPr>
          <w:sz w:val="24"/>
          <w:szCs w:val="24"/>
        </w:rPr>
        <w:t>un état de développement indiquant qu’il serait soldé avec la prise en charge des charges salariales et patronales du mois de mars, sans qu’il soit précisé de quelle année</w:t>
      </w:r>
      <w:r w:rsidR="00555F71">
        <w:rPr>
          <w:sz w:val="24"/>
          <w:szCs w:val="24"/>
        </w:rPr>
        <w:t> ;</w:t>
      </w:r>
      <w:r>
        <w:rPr>
          <w:sz w:val="24"/>
          <w:szCs w:val="24"/>
        </w:rPr>
        <w:t xml:space="preserve"> s’agissant du compte 4728, </w:t>
      </w:r>
      <w:r w:rsidR="004A1933">
        <w:rPr>
          <w:sz w:val="24"/>
          <w:szCs w:val="24"/>
        </w:rPr>
        <w:t>qu’</w:t>
      </w:r>
      <w:r>
        <w:rPr>
          <w:sz w:val="24"/>
          <w:szCs w:val="24"/>
        </w:rPr>
        <w:t xml:space="preserve">un état de développement inchangé portant la mention « pièces justificatives jointes pour émission des mandats par </w:t>
      </w:r>
      <w:proofErr w:type="spellStart"/>
      <w:r>
        <w:rPr>
          <w:sz w:val="24"/>
          <w:szCs w:val="24"/>
        </w:rPr>
        <w:t>FranceAgri</w:t>
      </w:r>
      <w:r w:rsidR="00555F71">
        <w:rPr>
          <w:sz w:val="24"/>
          <w:szCs w:val="24"/>
        </w:rPr>
        <w:t>M</w:t>
      </w:r>
      <w:r>
        <w:rPr>
          <w:sz w:val="24"/>
          <w:szCs w:val="24"/>
        </w:rPr>
        <w:t>er</w:t>
      </w:r>
      <w:proofErr w:type="spellEnd"/>
      <w:r>
        <w:rPr>
          <w:sz w:val="24"/>
          <w:szCs w:val="24"/>
        </w:rPr>
        <w:t> » accompagné de deux mandats d’avril</w:t>
      </w:r>
      <w:r w:rsidR="00555F71">
        <w:rPr>
          <w:sz w:val="24"/>
          <w:szCs w:val="24"/>
        </w:rPr>
        <w:t xml:space="preserve"> </w:t>
      </w:r>
      <w:r>
        <w:rPr>
          <w:sz w:val="24"/>
          <w:szCs w:val="24"/>
        </w:rPr>
        <w:t xml:space="preserve">2009 sans que le solde de ce compte n’ait été régularisé ; </w:t>
      </w:r>
      <w:r w:rsidR="004A1933">
        <w:rPr>
          <w:sz w:val="24"/>
          <w:szCs w:val="24"/>
        </w:rPr>
        <w:t>qu’</w:t>
      </w:r>
      <w:r>
        <w:rPr>
          <w:sz w:val="24"/>
          <w:szCs w:val="24"/>
        </w:rPr>
        <w:t>aucune de ces pièces n’est de nature à justifier les soldes de ces comptes, non plus que des diligences du comptable pour le recouvrement de créances qui y correspondraient ; qu’ils constituent donc des déficits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que l’article 60 de la loi n°</w:t>
      </w:r>
      <w:r w:rsidR="00DC0887">
        <w:rPr>
          <w:sz w:val="24"/>
          <w:szCs w:val="24"/>
        </w:rPr>
        <w:t> </w:t>
      </w:r>
      <w:r>
        <w:rPr>
          <w:sz w:val="24"/>
          <w:szCs w:val="24"/>
        </w:rPr>
        <w:t>63-156 du 23</w:t>
      </w:r>
      <w:r w:rsidR="00DC0887">
        <w:rPr>
          <w:sz w:val="24"/>
          <w:szCs w:val="24"/>
        </w:rPr>
        <w:t> </w:t>
      </w:r>
      <w:r>
        <w:rPr>
          <w:sz w:val="24"/>
          <w:szCs w:val="24"/>
        </w:rPr>
        <w:t>février</w:t>
      </w:r>
      <w:r w:rsidR="00DC0887">
        <w:rPr>
          <w:sz w:val="24"/>
          <w:szCs w:val="24"/>
        </w:rPr>
        <w:t> </w:t>
      </w:r>
      <w:r>
        <w:rPr>
          <w:sz w:val="24"/>
          <w:szCs w:val="24"/>
        </w:rPr>
        <w:t>1963, de finances pour 1963, modifiée, dispose que « </w:t>
      </w:r>
      <w:r>
        <w:rPr>
          <w:i/>
          <w:iCs/>
          <w:sz w:val="24"/>
          <w:szCs w:val="24"/>
        </w:rPr>
        <w:t>[…] les comptables publics sont personnellement et pécuniairement responsables du recouvrement des recettes… de la conservation des pièces justificatives des opérations et documents de comptabilité ainsi que de la tenue de la comptabilité […] </w:t>
      </w:r>
      <w:r>
        <w:rPr>
          <w:sz w:val="24"/>
          <w:szCs w:val="24"/>
        </w:rPr>
        <w:t xml:space="preserve">; que </w:t>
      </w:r>
      <w:r>
        <w:rPr>
          <w:i/>
          <w:iCs/>
          <w:sz w:val="24"/>
          <w:szCs w:val="24"/>
        </w:rPr>
        <w:t>[…] la responsabilité personnelle et pécuniaire prévue ci-dessus se trouve engagée dès lors qu'un déficit ou un manquant en monnaie ou en valeurs a été constaté,[…].</w:t>
      </w:r>
      <w:r>
        <w:rPr>
          <w:sz w:val="24"/>
          <w:szCs w:val="24"/>
        </w:rPr>
        <w:t xml:space="preserve"> » ; que les déficits ainsi constatés engagent la responsabilité de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sidR="00555F71">
        <w:rPr>
          <w:sz w:val="24"/>
          <w:szCs w:val="24"/>
        </w:rPr>
        <w:t> </w:t>
      </w:r>
      <w:r>
        <w:rPr>
          <w:sz w:val="24"/>
          <w:szCs w:val="24"/>
        </w:rPr>
        <w:t>;</w:t>
      </w:r>
    </w:p>
    <w:p w:rsidR="002D1A5F" w:rsidRDefault="002D1A5F" w:rsidP="002D1A5F">
      <w:pPr>
        <w:widowControl w:val="0"/>
        <w:autoSpaceDE w:val="0"/>
        <w:autoSpaceDN w:val="0"/>
        <w:adjustRightInd w:val="0"/>
        <w:spacing w:after="480"/>
        <w:ind w:left="1701" w:firstLine="1134"/>
        <w:jc w:val="both"/>
        <w:rPr>
          <w:sz w:val="24"/>
          <w:szCs w:val="24"/>
        </w:rPr>
      </w:pPr>
      <w:r>
        <w:rPr>
          <w:sz w:val="24"/>
          <w:szCs w:val="24"/>
        </w:rPr>
        <w:t>Considérant que le manquement du comptable ne résulte pas de circonstances de force majeure ;</w:t>
      </w:r>
    </w:p>
    <w:p w:rsidR="002D1A5F" w:rsidRDefault="002D1A5F" w:rsidP="00A1120F">
      <w:pPr>
        <w:widowControl w:val="0"/>
        <w:autoSpaceDE w:val="0"/>
        <w:autoSpaceDN w:val="0"/>
        <w:adjustRightInd w:val="0"/>
        <w:spacing w:after="320"/>
        <w:ind w:left="1701" w:firstLine="1134"/>
        <w:jc w:val="both"/>
        <w:rPr>
          <w:sz w:val="24"/>
          <w:szCs w:val="24"/>
        </w:rPr>
      </w:pPr>
      <w:r>
        <w:rPr>
          <w:sz w:val="24"/>
          <w:szCs w:val="24"/>
        </w:rPr>
        <w:lastRenderedPageBreak/>
        <w:t>Considérant que les déficits en cause constituent un préjudice financier pour l’établissement public et qu’il n’existe pas de plan de contrôle sélectif de la dépense ;</w:t>
      </w:r>
    </w:p>
    <w:p w:rsidR="002D1A5F" w:rsidRDefault="002D1A5F" w:rsidP="00A1120F">
      <w:pPr>
        <w:widowControl w:val="0"/>
        <w:autoSpaceDE w:val="0"/>
        <w:autoSpaceDN w:val="0"/>
        <w:adjustRightInd w:val="0"/>
        <w:spacing w:after="320"/>
        <w:ind w:left="1701" w:firstLine="1134"/>
        <w:jc w:val="both"/>
        <w:rPr>
          <w:sz w:val="24"/>
          <w:szCs w:val="24"/>
        </w:rPr>
      </w:pPr>
      <w:r>
        <w:rPr>
          <w:sz w:val="24"/>
          <w:szCs w:val="24"/>
        </w:rPr>
        <w:t>Considérant qu’en application du paragraphe VI, alinéa 3, de l’article 60 de la loi du 23</w:t>
      </w:r>
      <w:r w:rsidR="00555F71">
        <w:rPr>
          <w:sz w:val="24"/>
          <w:szCs w:val="24"/>
        </w:rPr>
        <w:t xml:space="preserve"> </w:t>
      </w:r>
      <w:r>
        <w:rPr>
          <w:sz w:val="24"/>
          <w:szCs w:val="24"/>
        </w:rPr>
        <w:t>février</w:t>
      </w:r>
      <w:r w:rsidR="00555F71">
        <w:rPr>
          <w:sz w:val="24"/>
          <w:szCs w:val="24"/>
        </w:rPr>
        <w:t xml:space="preserve"> </w:t>
      </w:r>
      <w:r>
        <w:rPr>
          <w:sz w:val="24"/>
          <w:szCs w:val="24"/>
        </w:rPr>
        <w:t>1963, « </w:t>
      </w:r>
      <w:r w:rsidR="004A1933" w:rsidRPr="004A1933">
        <w:rPr>
          <w:i/>
          <w:sz w:val="24"/>
          <w:szCs w:val="24"/>
        </w:rPr>
        <w:t>l</w:t>
      </w:r>
      <w:r>
        <w:rPr>
          <w:i/>
          <w:iCs/>
          <w:sz w:val="24"/>
          <w:szCs w:val="24"/>
        </w:rPr>
        <w:t>orsque le manquement du comptable (…) a causé un préjudice financier à l’organisme public concerné (…), le comptable a l’obligation de verser immédiatement de ses deniers personnels la somme correspondante </w:t>
      </w:r>
      <w:r>
        <w:rPr>
          <w:sz w:val="24"/>
          <w:szCs w:val="24"/>
        </w:rPr>
        <w:t xml:space="preserve">» ; qu’il y a donc lieu de constituer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Pr>
          <w:sz w:val="24"/>
          <w:szCs w:val="24"/>
        </w:rPr>
        <w:t xml:space="preserve"> en débet de la somme de 2 164,27</w:t>
      </w:r>
      <w:r w:rsidR="00DC0887">
        <w:rPr>
          <w:sz w:val="24"/>
          <w:szCs w:val="24"/>
        </w:rPr>
        <w:t> </w:t>
      </w:r>
      <w:r>
        <w:rPr>
          <w:sz w:val="24"/>
          <w:szCs w:val="24"/>
        </w:rPr>
        <w:t>€ au titre de l’exercice</w:t>
      </w:r>
      <w:r w:rsidR="00555F71">
        <w:rPr>
          <w:sz w:val="24"/>
          <w:szCs w:val="24"/>
        </w:rPr>
        <w:t xml:space="preserve"> </w:t>
      </w:r>
      <w:r>
        <w:rPr>
          <w:sz w:val="24"/>
          <w:szCs w:val="24"/>
        </w:rPr>
        <w:t>2009, augmentée des intérêts de droit à compter du 10</w:t>
      </w:r>
      <w:r w:rsidR="00555F71">
        <w:rPr>
          <w:sz w:val="24"/>
          <w:szCs w:val="24"/>
        </w:rPr>
        <w:t xml:space="preserve"> </w:t>
      </w:r>
      <w:r>
        <w:rPr>
          <w:sz w:val="24"/>
          <w:szCs w:val="24"/>
        </w:rPr>
        <w:t>juillet</w:t>
      </w:r>
      <w:r w:rsidR="00555F71">
        <w:rPr>
          <w:sz w:val="24"/>
          <w:szCs w:val="24"/>
        </w:rPr>
        <w:t xml:space="preserve"> </w:t>
      </w:r>
      <w:r>
        <w:rPr>
          <w:sz w:val="24"/>
          <w:szCs w:val="24"/>
        </w:rPr>
        <w:t>2013, date de notification du réquisitoire au comptable ;</w:t>
      </w:r>
    </w:p>
    <w:p w:rsidR="002D1A5F" w:rsidRDefault="002D1A5F" w:rsidP="00A1120F">
      <w:pPr>
        <w:widowControl w:val="0"/>
        <w:autoSpaceDE w:val="0"/>
        <w:autoSpaceDN w:val="0"/>
        <w:adjustRightInd w:val="0"/>
        <w:spacing w:after="320"/>
        <w:ind w:left="1701" w:firstLine="1134"/>
        <w:jc w:val="both"/>
        <w:rPr>
          <w:sz w:val="24"/>
          <w:szCs w:val="24"/>
        </w:rPr>
      </w:pPr>
      <w:r>
        <w:rPr>
          <w:i/>
          <w:iCs/>
          <w:sz w:val="24"/>
          <w:szCs w:val="24"/>
          <w:u w:val="single"/>
        </w:rPr>
        <w:t>Sur la charge n° 2</w:t>
      </w:r>
    </w:p>
    <w:p w:rsidR="002D1A5F" w:rsidRDefault="002D1A5F" w:rsidP="00A1120F">
      <w:pPr>
        <w:widowControl w:val="0"/>
        <w:autoSpaceDE w:val="0"/>
        <w:autoSpaceDN w:val="0"/>
        <w:adjustRightInd w:val="0"/>
        <w:spacing w:after="320"/>
        <w:ind w:left="1701" w:firstLine="1134"/>
        <w:jc w:val="both"/>
        <w:rPr>
          <w:sz w:val="24"/>
          <w:szCs w:val="24"/>
        </w:rPr>
      </w:pPr>
      <w:r>
        <w:rPr>
          <w:sz w:val="24"/>
          <w:szCs w:val="24"/>
        </w:rPr>
        <w:t xml:space="preserve">Considérant que selon le réquisitoire susvisé, </w:t>
      </w:r>
      <w:r w:rsidR="00555F71" w:rsidRPr="00555F71">
        <w:rPr>
          <w:sz w:val="24"/>
          <w:szCs w:val="24"/>
        </w:rPr>
        <w:t>M</w:t>
      </w:r>
      <w:r w:rsidR="00555F71" w:rsidRPr="00555F71">
        <w:rPr>
          <w:sz w:val="24"/>
          <w:szCs w:val="24"/>
          <w:vertAlign w:val="superscript"/>
        </w:rPr>
        <w:t>me</w:t>
      </w:r>
      <w:r w:rsidR="00555F71">
        <w:rPr>
          <w:sz w:val="24"/>
          <w:szCs w:val="24"/>
        </w:rPr>
        <w:t xml:space="preserve"> </w:t>
      </w:r>
      <w:r w:rsidR="00625BAB">
        <w:rPr>
          <w:sz w:val="24"/>
          <w:szCs w:val="24"/>
        </w:rPr>
        <w:t>X</w:t>
      </w:r>
      <w:r>
        <w:rPr>
          <w:sz w:val="24"/>
          <w:szCs w:val="24"/>
        </w:rPr>
        <w:t xml:space="preserve"> aurait payé, au cours de l’année 2008, 51 mandats relatifs à de</w:t>
      </w:r>
      <w:r w:rsidR="004A1933">
        <w:rPr>
          <w:sz w:val="24"/>
          <w:szCs w:val="24"/>
        </w:rPr>
        <w:t>s</w:t>
      </w:r>
      <w:r>
        <w:rPr>
          <w:sz w:val="24"/>
          <w:szCs w:val="24"/>
        </w:rPr>
        <w:t xml:space="preserve"> frais de déplacement à des personnels de l’ONIPPAM</w:t>
      </w:r>
      <w:r w:rsidR="00555F71">
        <w:rPr>
          <w:sz w:val="24"/>
          <w:szCs w:val="24"/>
        </w:rPr>
        <w:t xml:space="preserve"> </w:t>
      </w:r>
      <w:r>
        <w:rPr>
          <w:sz w:val="24"/>
          <w:szCs w:val="24"/>
        </w:rPr>
        <w:t>pour un montant total de 3 044,41</w:t>
      </w:r>
      <w:r w:rsidR="00DC0887">
        <w:rPr>
          <w:sz w:val="24"/>
          <w:szCs w:val="24"/>
        </w:rPr>
        <w:t> </w:t>
      </w:r>
      <w:r>
        <w:rPr>
          <w:sz w:val="24"/>
          <w:szCs w:val="24"/>
        </w:rPr>
        <w:t>€</w:t>
      </w:r>
      <w:r w:rsidR="00555F71">
        <w:rPr>
          <w:sz w:val="24"/>
          <w:szCs w:val="24"/>
        </w:rPr>
        <w:t> ;</w:t>
      </w:r>
      <w:r>
        <w:rPr>
          <w:sz w:val="24"/>
          <w:szCs w:val="24"/>
        </w:rPr>
        <w:t xml:space="preserve"> que les états de frais étaient insuffisamment justifiés au regard des prescriptions portées par le décret n°</w:t>
      </w:r>
      <w:r w:rsidR="00DC0887">
        <w:rPr>
          <w:sz w:val="24"/>
          <w:szCs w:val="24"/>
        </w:rPr>
        <w:t> </w:t>
      </w:r>
      <w:r>
        <w:rPr>
          <w:sz w:val="24"/>
          <w:szCs w:val="24"/>
        </w:rPr>
        <w:t>90-437 du 28</w:t>
      </w:r>
      <w:r w:rsidR="00555F71">
        <w:rPr>
          <w:sz w:val="24"/>
          <w:szCs w:val="24"/>
        </w:rPr>
        <w:t xml:space="preserve"> </w:t>
      </w:r>
      <w:r>
        <w:rPr>
          <w:sz w:val="24"/>
          <w:szCs w:val="24"/>
        </w:rPr>
        <w:t>mai</w:t>
      </w:r>
      <w:r w:rsidR="00555F71">
        <w:rPr>
          <w:sz w:val="24"/>
          <w:szCs w:val="24"/>
        </w:rPr>
        <w:t xml:space="preserve"> </w:t>
      </w:r>
      <w:r>
        <w:rPr>
          <w:sz w:val="24"/>
          <w:szCs w:val="24"/>
        </w:rPr>
        <w:t>1990 remplacé, à compter du 1</w:t>
      </w:r>
      <w:r>
        <w:rPr>
          <w:sz w:val="24"/>
          <w:szCs w:val="24"/>
          <w:vertAlign w:val="superscript"/>
        </w:rPr>
        <w:t>er</w:t>
      </w:r>
      <w:r>
        <w:rPr>
          <w:sz w:val="24"/>
          <w:szCs w:val="24"/>
        </w:rPr>
        <w:t xml:space="preserve"> novembre 2006 par le décret n°</w:t>
      </w:r>
      <w:r w:rsidR="00DC0887">
        <w:rPr>
          <w:sz w:val="24"/>
          <w:szCs w:val="24"/>
        </w:rPr>
        <w:t> </w:t>
      </w:r>
      <w:r>
        <w:rPr>
          <w:sz w:val="24"/>
          <w:szCs w:val="24"/>
        </w:rPr>
        <w:t>2006-781 du 3</w:t>
      </w:r>
      <w:r w:rsidR="00555F71">
        <w:rPr>
          <w:sz w:val="24"/>
          <w:szCs w:val="24"/>
        </w:rPr>
        <w:t xml:space="preserve"> </w:t>
      </w:r>
      <w:r>
        <w:rPr>
          <w:sz w:val="24"/>
          <w:szCs w:val="24"/>
        </w:rPr>
        <w:t>juillet</w:t>
      </w:r>
      <w:r w:rsidR="00555F71">
        <w:rPr>
          <w:sz w:val="24"/>
          <w:szCs w:val="24"/>
        </w:rPr>
        <w:t xml:space="preserve"> </w:t>
      </w:r>
      <w:r>
        <w:rPr>
          <w:sz w:val="24"/>
          <w:szCs w:val="24"/>
        </w:rPr>
        <w:t xml:space="preserve">2006, par la circulaire du 22 septembre 2000 </w:t>
      </w:r>
      <w:r w:rsidR="00D04FE7">
        <w:rPr>
          <w:sz w:val="24"/>
          <w:szCs w:val="24"/>
        </w:rPr>
        <w:t xml:space="preserve">et </w:t>
      </w:r>
      <w:r>
        <w:rPr>
          <w:sz w:val="24"/>
          <w:szCs w:val="24"/>
        </w:rPr>
        <w:t>par l’instruction n°</w:t>
      </w:r>
      <w:r w:rsidR="00DC0887">
        <w:rPr>
          <w:sz w:val="24"/>
          <w:szCs w:val="24"/>
        </w:rPr>
        <w:t> </w:t>
      </w:r>
      <w:r>
        <w:rPr>
          <w:sz w:val="24"/>
          <w:szCs w:val="24"/>
        </w:rPr>
        <w:t>02-072-M95 du 2 septembre 2002 ; qu’en procédant à leur paiement sans avoir rempli les obligations de contrôle des dépenses auxquelles elle était tenue en application des dispositions du décret du 29</w:t>
      </w:r>
      <w:r w:rsidR="00555F71">
        <w:rPr>
          <w:sz w:val="24"/>
          <w:szCs w:val="24"/>
        </w:rPr>
        <w:t xml:space="preserve"> </w:t>
      </w:r>
      <w:r>
        <w:rPr>
          <w:sz w:val="24"/>
          <w:szCs w:val="24"/>
        </w:rPr>
        <w:t>décembre</w:t>
      </w:r>
      <w:r w:rsidR="00555F71">
        <w:rPr>
          <w:sz w:val="24"/>
          <w:szCs w:val="24"/>
        </w:rPr>
        <w:t xml:space="preserve"> </w:t>
      </w:r>
      <w:r w:rsidR="00042CFC">
        <w:rPr>
          <w:sz w:val="24"/>
          <w:szCs w:val="24"/>
        </w:rPr>
        <w:t>1962 susvisé, l</w:t>
      </w:r>
      <w:r w:rsidR="00555F71">
        <w:rPr>
          <w:sz w:val="24"/>
          <w:szCs w:val="24"/>
        </w:rPr>
        <w:t>a</w:t>
      </w:r>
      <w:r>
        <w:rPr>
          <w:sz w:val="24"/>
          <w:szCs w:val="24"/>
        </w:rPr>
        <w:t xml:space="preserve"> comptable aurait engagé sa responsabilité personnelle et pécuniaire à hauteur de 3 044,41 € au titre de l’exercice 2008 ;</w:t>
      </w:r>
    </w:p>
    <w:p w:rsidR="002D1A5F" w:rsidRDefault="002D1A5F" w:rsidP="00A1120F">
      <w:pPr>
        <w:widowControl w:val="0"/>
        <w:autoSpaceDE w:val="0"/>
        <w:autoSpaceDN w:val="0"/>
        <w:adjustRightInd w:val="0"/>
        <w:spacing w:after="320"/>
        <w:ind w:left="1701" w:firstLine="1134"/>
        <w:jc w:val="both"/>
        <w:rPr>
          <w:sz w:val="24"/>
          <w:szCs w:val="24"/>
        </w:rPr>
      </w:pPr>
      <w:r>
        <w:rPr>
          <w:sz w:val="24"/>
          <w:szCs w:val="24"/>
        </w:rPr>
        <w:t>Considérant qu’à défaut de l’existence d’une règlementation propre à</w:t>
      </w:r>
      <w:r w:rsidR="00555F71">
        <w:rPr>
          <w:sz w:val="24"/>
          <w:szCs w:val="24"/>
        </w:rPr>
        <w:t xml:space="preserve"> </w:t>
      </w:r>
      <w:r>
        <w:rPr>
          <w:sz w:val="24"/>
          <w:szCs w:val="24"/>
        </w:rPr>
        <w:t>l’établissement public en matière de frais de déplacement, il convient de faire application des dispositions du décret n°</w:t>
      </w:r>
      <w:r w:rsidR="00A1120F">
        <w:rPr>
          <w:sz w:val="24"/>
          <w:szCs w:val="24"/>
        </w:rPr>
        <w:t> </w:t>
      </w:r>
      <w:r>
        <w:rPr>
          <w:sz w:val="24"/>
          <w:szCs w:val="24"/>
        </w:rPr>
        <w:t>90-437 du 28 mai 1990 remplacé, à compter du 1</w:t>
      </w:r>
      <w:r>
        <w:rPr>
          <w:sz w:val="24"/>
          <w:szCs w:val="24"/>
          <w:vertAlign w:val="superscript"/>
        </w:rPr>
        <w:t>er</w:t>
      </w:r>
      <w:r w:rsidR="00EF527B">
        <w:rPr>
          <w:sz w:val="24"/>
          <w:szCs w:val="24"/>
        </w:rPr>
        <w:t xml:space="preserve"> </w:t>
      </w:r>
      <w:r>
        <w:rPr>
          <w:sz w:val="24"/>
          <w:szCs w:val="24"/>
        </w:rPr>
        <w:t>novembre</w:t>
      </w:r>
      <w:r w:rsidR="00EF527B">
        <w:rPr>
          <w:sz w:val="24"/>
          <w:szCs w:val="24"/>
        </w:rPr>
        <w:t xml:space="preserve"> </w:t>
      </w:r>
      <w:r>
        <w:rPr>
          <w:sz w:val="24"/>
          <w:szCs w:val="24"/>
        </w:rPr>
        <w:t>2006</w:t>
      </w:r>
      <w:r w:rsidR="004A1933">
        <w:rPr>
          <w:sz w:val="24"/>
          <w:szCs w:val="24"/>
        </w:rPr>
        <w:t>,</w:t>
      </w:r>
      <w:r>
        <w:rPr>
          <w:sz w:val="24"/>
          <w:szCs w:val="24"/>
        </w:rPr>
        <w:t xml:space="preserve"> par le décret n°</w:t>
      </w:r>
      <w:r w:rsidR="00A1120F">
        <w:rPr>
          <w:sz w:val="24"/>
          <w:szCs w:val="24"/>
        </w:rPr>
        <w:t> </w:t>
      </w:r>
      <w:r>
        <w:rPr>
          <w:sz w:val="24"/>
          <w:szCs w:val="24"/>
        </w:rPr>
        <w:t>2006-781 du 3 juillet 2006, de la circulaire du</w:t>
      </w:r>
      <w:r w:rsidR="00EF527B">
        <w:rPr>
          <w:sz w:val="24"/>
          <w:szCs w:val="24"/>
        </w:rPr>
        <w:t xml:space="preserve"> </w:t>
      </w:r>
      <w:r>
        <w:rPr>
          <w:sz w:val="24"/>
          <w:szCs w:val="24"/>
        </w:rPr>
        <w:t>22</w:t>
      </w:r>
      <w:r w:rsidR="00EF527B">
        <w:rPr>
          <w:sz w:val="24"/>
          <w:szCs w:val="24"/>
        </w:rPr>
        <w:t xml:space="preserve"> </w:t>
      </w:r>
      <w:r>
        <w:rPr>
          <w:sz w:val="24"/>
          <w:szCs w:val="24"/>
        </w:rPr>
        <w:t>septembre</w:t>
      </w:r>
      <w:r w:rsidR="00EF527B">
        <w:rPr>
          <w:sz w:val="24"/>
          <w:szCs w:val="24"/>
        </w:rPr>
        <w:t xml:space="preserve"> </w:t>
      </w:r>
      <w:r>
        <w:rPr>
          <w:sz w:val="24"/>
          <w:szCs w:val="24"/>
        </w:rPr>
        <w:t>2000 et de l’instruction n°</w:t>
      </w:r>
      <w:r w:rsidR="00A1120F">
        <w:rPr>
          <w:sz w:val="24"/>
          <w:szCs w:val="24"/>
        </w:rPr>
        <w:t> </w:t>
      </w:r>
      <w:r>
        <w:rPr>
          <w:sz w:val="24"/>
          <w:szCs w:val="24"/>
        </w:rPr>
        <w:t>02-072-M95 du 2 septembre 2002</w:t>
      </w:r>
      <w:r w:rsidR="00A1120F">
        <w:rPr>
          <w:sz w:val="24"/>
          <w:szCs w:val="24"/>
        </w:rPr>
        <w:t> ;</w:t>
      </w:r>
    </w:p>
    <w:p w:rsidR="002D1A5F" w:rsidRDefault="002D1A5F" w:rsidP="00A1120F">
      <w:pPr>
        <w:widowControl w:val="0"/>
        <w:autoSpaceDE w:val="0"/>
        <w:autoSpaceDN w:val="0"/>
        <w:adjustRightInd w:val="0"/>
        <w:spacing w:after="320"/>
        <w:ind w:left="1701" w:firstLine="1134"/>
        <w:jc w:val="both"/>
        <w:rPr>
          <w:iCs/>
          <w:sz w:val="24"/>
          <w:szCs w:val="24"/>
        </w:rPr>
      </w:pPr>
      <w:r>
        <w:rPr>
          <w:sz w:val="24"/>
          <w:szCs w:val="24"/>
        </w:rPr>
        <w:t>Considérant qu’il résulte de ces textes que les</w:t>
      </w:r>
      <w:r>
        <w:rPr>
          <w:iCs/>
          <w:sz w:val="24"/>
          <w:szCs w:val="24"/>
        </w:rPr>
        <w:t xml:space="preserve"> frais de déplacement doivent être notamment justifiés par un ordre de mission et un état d</w:t>
      </w:r>
      <w:r w:rsidR="00A1120F">
        <w:rPr>
          <w:iCs/>
          <w:sz w:val="24"/>
          <w:szCs w:val="24"/>
        </w:rPr>
        <w:t>e frais signé</w:t>
      </w:r>
      <w:r w:rsidR="004A1933">
        <w:rPr>
          <w:iCs/>
          <w:sz w:val="24"/>
          <w:szCs w:val="24"/>
        </w:rPr>
        <w:t>s</w:t>
      </w:r>
      <w:r w:rsidR="00A1120F">
        <w:rPr>
          <w:iCs/>
          <w:sz w:val="24"/>
          <w:szCs w:val="24"/>
        </w:rPr>
        <w:t xml:space="preserve"> par l’ordonnateur ;</w:t>
      </w:r>
    </w:p>
    <w:p w:rsidR="002D1A5F" w:rsidRDefault="002D1A5F" w:rsidP="00A1120F">
      <w:pPr>
        <w:widowControl w:val="0"/>
        <w:autoSpaceDE w:val="0"/>
        <w:autoSpaceDN w:val="0"/>
        <w:adjustRightInd w:val="0"/>
        <w:spacing w:after="320"/>
        <w:ind w:left="1701" w:firstLine="1134"/>
        <w:jc w:val="both"/>
        <w:rPr>
          <w:sz w:val="24"/>
          <w:szCs w:val="24"/>
        </w:rPr>
      </w:pPr>
      <w:r>
        <w:rPr>
          <w:sz w:val="24"/>
          <w:szCs w:val="24"/>
        </w:rPr>
        <w:t>Considérant, comme le fait valoir l</w:t>
      </w:r>
      <w:r w:rsidR="00042CFC">
        <w:rPr>
          <w:sz w:val="24"/>
          <w:szCs w:val="24"/>
        </w:rPr>
        <w:t>e</w:t>
      </w:r>
      <w:r>
        <w:rPr>
          <w:sz w:val="24"/>
          <w:szCs w:val="24"/>
        </w:rPr>
        <w:t xml:space="preserve"> comptable, que l’instruction n°</w:t>
      </w:r>
      <w:r w:rsidR="00A1120F">
        <w:rPr>
          <w:sz w:val="24"/>
          <w:szCs w:val="24"/>
        </w:rPr>
        <w:t> </w:t>
      </w:r>
      <w:r>
        <w:rPr>
          <w:sz w:val="24"/>
          <w:szCs w:val="24"/>
        </w:rPr>
        <w:t>03-043-M9 du 25 juillet 2003 portant rénovation des procédures de certification du service fait et d’ordonnancement, applicable aux établissements publics nationaux, dispose que la signature de l’ordonnateur, accompagnée de la mention « pour valoir certification du service fait et ordre de payer » sur le bordereau d’émission des ordres de dépense, vaut ordre de payer et certification du service fait ; que le contrôle de l’agent comptable ne porte plus que sur la présence de cette mention et de la signature de l’ordonnateur sur le bordereau d’émission des ordres de dépenses ; qu’il en résulte que la production d’un bordereau ainsi validé se substitue pour le comptable, à la signature du mandat et/ou à l’attestation du service fait sur la pièce justificative ; que les bordereaux produits par le comptable sont signés par l’ordonnateur mais que cette signature n’est pas accompagnée de la mention « pour valoir certification du service fait et ordre de payer »</w:t>
      </w:r>
      <w:r w:rsidR="004A1933">
        <w:rPr>
          <w:sz w:val="24"/>
          <w:szCs w:val="24"/>
        </w:rPr>
        <w:t xml:space="preserve"> ; </w:t>
      </w:r>
      <w:r>
        <w:rPr>
          <w:sz w:val="24"/>
          <w:szCs w:val="24"/>
        </w:rPr>
        <w:t>qu’ils ne peuvent donc se substituer</w:t>
      </w:r>
      <w:r>
        <w:t xml:space="preserve"> </w:t>
      </w:r>
      <w:r>
        <w:rPr>
          <w:sz w:val="24"/>
          <w:szCs w:val="24"/>
        </w:rPr>
        <w:t>à la signature du mandat et/ou à l’attestation du service fait sur la pièce justificative ; qu’aucun de ces bordereaux n’a</w:t>
      </w:r>
      <w:r w:rsidR="00EF527B">
        <w:rPr>
          <w:sz w:val="24"/>
          <w:szCs w:val="24"/>
        </w:rPr>
        <w:t xml:space="preserve"> </w:t>
      </w:r>
      <w:r>
        <w:rPr>
          <w:sz w:val="24"/>
          <w:szCs w:val="24"/>
        </w:rPr>
        <w:t>cependant été produit par l</w:t>
      </w:r>
      <w:r w:rsidR="00042CFC">
        <w:rPr>
          <w:sz w:val="24"/>
          <w:szCs w:val="24"/>
        </w:rPr>
        <w:t>e</w:t>
      </w:r>
      <w:r>
        <w:rPr>
          <w:sz w:val="24"/>
          <w:szCs w:val="24"/>
        </w:rPr>
        <w:t xml:space="preserve"> comptable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lastRenderedPageBreak/>
        <w:t>Considérant que la signature de l’état de frais par le bénéficiaire vaut demande de remboursement par l’agent ; que le fait que la mention du caractère obligatoire de cette signature par l’agent bénéficiaire ne figure pas sur la nomenclature des pièces justificatives ne fait pas obstacle à la mise en jeu de la responsabilité du comptable de ce chef ; qu’en effet, l’article 11 du décret n°</w:t>
      </w:r>
      <w:r w:rsidR="00A1120F">
        <w:rPr>
          <w:sz w:val="24"/>
          <w:szCs w:val="24"/>
        </w:rPr>
        <w:t> </w:t>
      </w:r>
      <w:r>
        <w:rPr>
          <w:sz w:val="24"/>
          <w:szCs w:val="24"/>
        </w:rPr>
        <w:t xml:space="preserve">62-1587 du 29 décembre 1962, alors en vigueur, dispose que </w:t>
      </w:r>
      <w:r>
        <w:rPr>
          <w:i/>
          <w:iCs/>
          <w:sz w:val="24"/>
          <w:szCs w:val="24"/>
        </w:rPr>
        <w:t>les comptables sont seuls chargés du paiement des dépenses […] </w:t>
      </w:r>
      <w:r>
        <w:rPr>
          <w:sz w:val="24"/>
          <w:szCs w:val="24"/>
        </w:rPr>
        <w:t>; que l’article 12 du même décret dispose que les comptables sont tenus d’exercer, en matière de dépense</w:t>
      </w:r>
      <w:r w:rsidR="004A1933">
        <w:rPr>
          <w:sz w:val="24"/>
          <w:szCs w:val="24"/>
        </w:rPr>
        <w:t>,</w:t>
      </w:r>
      <w:r>
        <w:rPr>
          <w:sz w:val="24"/>
          <w:szCs w:val="24"/>
        </w:rPr>
        <w:t xml:space="preserve"> le contrôle du caractère libératoire du règlement ; que</w:t>
      </w:r>
      <w:r w:rsidR="00EF527B">
        <w:rPr>
          <w:sz w:val="24"/>
          <w:szCs w:val="24"/>
        </w:rPr>
        <w:t xml:space="preserve"> </w:t>
      </w:r>
      <w:r>
        <w:rPr>
          <w:sz w:val="24"/>
          <w:szCs w:val="24"/>
        </w:rPr>
        <w:t>l’article</w:t>
      </w:r>
      <w:r w:rsidR="00EF527B">
        <w:rPr>
          <w:sz w:val="24"/>
          <w:szCs w:val="24"/>
        </w:rPr>
        <w:t xml:space="preserve"> </w:t>
      </w:r>
      <w:r>
        <w:rPr>
          <w:sz w:val="24"/>
          <w:szCs w:val="24"/>
        </w:rPr>
        <w:t>35 dispose que le règlement d’une dépense est libératoire lorsqu’il intervient au profit du créancier ; que les dispositions combinées des articles 12 et 13 font que le comptable est tenu d’exercer le contrôle de la justification du service fait et de l’exactitude des calculs de liquidation, de l’intervention préalable des contrôles règlementaires et de la production des justifications ; que l’article 30 du même décret dispose que la liquidation a pour objet de vérifier la réalité de la dette et d’arrêter le montant de la dépense ; qu’elle est faite au vu des titres établissant les droits acquis aux créanciers ; qu’il en résulte que la production de l’état de frais signé de l’agent bénéficiaire vaut titre établissant les droits acquis aux créanciers et est nécessaire au comptable pour s’assurer qu’il effectue le règlement au bénéfice du créancier</w:t>
      </w:r>
      <w:r w:rsidR="004A1933">
        <w:rPr>
          <w:sz w:val="24"/>
          <w:szCs w:val="24"/>
        </w:rPr>
        <w:t>,</w:t>
      </w:r>
      <w:r>
        <w:rPr>
          <w:sz w:val="24"/>
          <w:szCs w:val="24"/>
        </w:rPr>
        <w:t xml:space="preserve"> répondant ainsi aux exigences des articles 12, 13 et 35 du décret du 29 décembre 1962, dans sa version alors en vigueur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que le comptable a payé, en 2008, 50 autres mandats visés au réquisitoire ; que l’examen du dossier a fait apparaître qu’il convenait de rectifier le montant contesté du mandat n°</w:t>
      </w:r>
      <w:r w:rsidR="00A1120F">
        <w:rPr>
          <w:sz w:val="24"/>
          <w:szCs w:val="24"/>
        </w:rPr>
        <w:t> </w:t>
      </w:r>
      <w:r>
        <w:rPr>
          <w:sz w:val="24"/>
          <w:szCs w:val="24"/>
        </w:rPr>
        <w:t>897 de 85</w:t>
      </w:r>
      <w:r w:rsidR="00A1120F">
        <w:rPr>
          <w:sz w:val="24"/>
          <w:szCs w:val="24"/>
        </w:rPr>
        <w:t> </w:t>
      </w:r>
      <w:r>
        <w:rPr>
          <w:sz w:val="24"/>
          <w:szCs w:val="24"/>
        </w:rPr>
        <w:t>€ à 28</w:t>
      </w:r>
      <w:r w:rsidR="00A1120F">
        <w:rPr>
          <w:sz w:val="24"/>
          <w:szCs w:val="24"/>
        </w:rPr>
        <w:t> </w:t>
      </w:r>
      <w:r>
        <w:rPr>
          <w:sz w:val="24"/>
          <w:szCs w:val="24"/>
        </w:rPr>
        <w:t>€ dans la mesure où il remboursait également, pour un montant de 57</w:t>
      </w:r>
      <w:r w:rsidR="00A1120F">
        <w:rPr>
          <w:sz w:val="24"/>
          <w:szCs w:val="24"/>
        </w:rPr>
        <w:t> </w:t>
      </w:r>
      <w:r>
        <w:rPr>
          <w:sz w:val="24"/>
          <w:szCs w:val="24"/>
        </w:rPr>
        <w:t>€, des frais de représentation, non visés par le réquisitoire ; que</w:t>
      </w:r>
      <w:r w:rsidR="004A1933">
        <w:rPr>
          <w:sz w:val="24"/>
          <w:szCs w:val="24"/>
        </w:rPr>
        <w:t>,</w:t>
      </w:r>
      <w:r>
        <w:rPr>
          <w:sz w:val="24"/>
          <w:szCs w:val="24"/>
        </w:rPr>
        <w:t xml:space="preserve"> comme cela est indiqué dans le tableau suivant, ces mandats, pour un total de 2 974,01</w:t>
      </w:r>
      <w:r w:rsidR="00A1120F">
        <w:rPr>
          <w:sz w:val="24"/>
          <w:szCs w:val="24"/>
        </w:rPr>
        <w:t> </w:t>
      </w:r>
      <w:r>
        <w:rPr>
          <w:sz w:val="24"/>
          <w:szCs w:val="24"/>
        </w:rPr>
        <w:t>€ sont insuffisamment justifiés par manque de signature des états de frais, soit du bénéficiaire, soit de l’ordonnateur, soit des deux</w:t>
      </w:r>
      <w:r w:rsidR="001F49B6">
        <w:rPr>
          <w:sz w:val="24"/>
          <w:szCs w:val="24"/>
        </w:rPr>
        <w:t xml:space="preserve"> </w:t>
      </w:r>
      <w:r>
        <w:rPr>
          <w:sz w:val="24"/>
          <w:szCs w:val="24"/>
        </w:rPr>
        <w:t>et qu’aucun bordereau validé de l’ordonnateur dans les formes prévues par l’instruction n°</w:t>
      </w:r>
      <w:r w:rsidR="00A1120F">
        <w:rPr>
          <w:sz w:val="24"/>
          <w:szCs w:val="24"/>
        </w:rPr>
        <w:t> </w:t>
      </w:r>
      <w:r>
        <w:rPr>
          <w:sz w:val="24"/>
          <w:szCs w:val="24"/>
        </w:rPr>
        <w:t>03-043-M9 du</w:t>
      </w:r>
      <w:r w:rsidR="00A1120F">
        <w:rPr>
          <w:sz w:val="24"/>
          <w:szCs w:val="24"/>
        </w:rPr>
        <w:t> </w:t>
      </w:r>
      <w:r>
        <w:rPr>
          <w:sz w:val="24"/>
          <w:szCs w:val="24"/>
        </w:rPr>
        <w:t>25</w:t>
      </w:r>
      <w:r w:rsidR="00A1120F">
        <w:rPr>
          <w:sz w:val="24"/>
          <w:szCs w:val="24"/>
        </w:rPr>
        <w:t> </w:t>
      </w:r>
      <w:r>
        <w:rPr>
          <w:sz w:val="24"/>
          <w:szCs w:val="24"/>
        </w:rPr>
        <w:t>juillet</w:t>
      </w:r>
      <w:r w:rsidR="00A1120F">
        <w:rPr>
          <w:sz w:val="24"/>
          <w:szCs w:val="24"/>
        </w:rPr>
        <w:t> </w:t>
      </w:r>
      <w:r>
        <w:rPr>
          <w:sz w:val="24"/>
          <w:szCs w:val="24"/>
        </w:rPr>
        <w:t>2003 susmentionnée n’a non plus été produit ;</w:t>
      </w:r>
    </w:p>
    <w:p w:rsidR="002D1A5F" w:rsidRDefault="002D1A5F" w:rsidP="002D1A5F">
      <w:pPr>
        <w:spacing w:before="360"/>
        <w:ind w:left="1134" w:firstLine="1497"/>
        <w:jc w:val="both"/>
        <w:rPr>
          <w:sz w:val="24"/>
          <w:szCs w:val="24"/>
        </w:rPr>
      </w:pPr>
    </w:p>
    <w:tbl>
      <w:tblPr>
        <w:tblW w:w="88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973"/>
        <w:gridCol w:w="723"/>
        <w:gridCol w:w="708"/>
        <w:gridCol w:w="697"/>
        <w:gridCol w:w="863"/>
        <w:gridCol w:w="696"/>
        <w:gridCol w:w="998"/>
        <w:gridCol w:w="1269"/>
        <w:gridCol w:w="1279"/>
      </w:tblGrid>
      <w:tr w:rsidR="002D1A5F" w:rsidTr="00EF527B">
        <w:trPr>
          <w:trHeight w:val="413"/>
          <w:tblHeader/>
          <w:jc w:val="right"/>
        </w:trPr>
        <w:tc>
          <w:tcPr>
            <w:tcW w:w="2288" w:type="dxa"/>
            <w:gridSpan w:val="3"/>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MANDAT</w:t>
            </w:r>
          </w:p>
        </w:tc>
        <w:tc>
          <w:tcPr>
            <w:tcW w:w="2268" w:type="dxa"/>
            <w:gridSpan w:val="3"/>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ORDRE DE MISSION</w:t>
            </w:r>
          </w:p>
        </w:tc>
        <w:tc>
          <w:tcPr>
            <w:tcW w:w="4240" w:type="dxa"/>
            <w:gridSpan w:val="4"/>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ETAT DE FRAIS</w:t>
            </w:r>
          </w:p>
        </w:tc>
      </w:tr>
      <w:tr w:rsidR="002D1A5F" w:rsidTr="00EF527B">
        <w:trPr>
          <w:trHeight w:val="519"/>
          <w:tblHeade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 xml:space="preserve">N°  </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Montant</w:t>
            </w:r>
            <w:r w:rsidR="001F49B6">
              <w:rPr>
                <w:b/>
                <w:sz w:val="18"/>
                <w:szCs w:val="18"/>
              </w:rPr>
              <w:t xml:space="preserve"> en €</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Date</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Date</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Motif</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Date mission</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Date</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Montant</w:t>
            </w:r>
            <w:r w:rsidR="001F49B6">
              <w:rPr>
                <w:b/>
                <w:sz w:val="18"/>
                <w:szCs w:val="18"/>
              </w:rPr>
              <w:t xml:space="preserve"> en €</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Signature bénéficiaire</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b/>
                <w:sz w:val="18"/>
                <w:szCs w:val="18"/>
              </w:rPr>
            </w:pPr>
            <w:r>
              <w:rPr>
                <w:b/>
                <w:sz w:val="18"/>
                <w:szCs w:val="18"/>
              </w:rPr>
              <w:t>Signature ordonnateur</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141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43,50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11/03</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25/02</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27/02</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29/02</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43,50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141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11/03 </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25/02</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26/02</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29/02</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260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129,05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17/04</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13/04</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129,05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29/04</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22/04</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23/04</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330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95,51</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20/05</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29/04</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30/04</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95,51</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330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9</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20/05</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14/04</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10/04</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9</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331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20/05</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29/04</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30/04</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lastRenderedPageBreak/>
              <w:t>475</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22,25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26/06</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27/06</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22,25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479</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208,75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23/06</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30/06</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208,75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480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16/06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24/06</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trHeight w:val="134"/>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28,25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07/07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11/07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15/07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28,25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trHeight w:val="207"/>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143,25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26/06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30/06</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143,25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trHeight w:val="141"/>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512</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44,90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21/07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44,90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513</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77,35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21/07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19/07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19/07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77,35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514</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515</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125,45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07/07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09/07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125,45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516</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45,10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14/08</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21/07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45,10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517</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152,80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27/06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04/06</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07/07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152,80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518</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82</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82</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519</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149,40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27/06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 et 03/07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149,40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103,45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27/06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07/07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103,45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19,75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07/07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09/07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15/07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19,75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522</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26/06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26/07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523</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21/07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524</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10/07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15/07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525</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30/06</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30/06</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526</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trHeight w:val="217"/>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527</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28/07</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07/07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09/07</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656</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77,25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24/09</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22/09</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24/09</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77,25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657</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119,40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24/09</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22/09</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24/09</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119,40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807</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13/11</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19/11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19/11</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808</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106,05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20/10</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23/10</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24/10</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106,05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trHeight w:val="96"/>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809</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185,55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14/11</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17/11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185,55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812</w:t>
            </w:r>
          </w:p>
        </w:tc>
        <w:tc>
          <w:tcPr>
            <w:tcW w:w="972"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30,50</w:t>
            </w:r>
          </w:p>
        </w:tc>
        <w:tc>
          <w:tcPr>
            <w:tcW w:w="723"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23 07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8796"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972"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23"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22/07</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24/07</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813</w:t>
            </w:r>
          </w:p>
        </w:tc>
        <w:tc>
          <w:tcPr>
            <w:tcW w:w="972"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45,75</w:t>
            </w:r>
          </w:p>
        </w:tc>
        <w:tc>
          <w:tcPr>
            <w:tcW w:w="723"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05/09</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8796"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972"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23"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10/09</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8796"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972"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23"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25/09</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814</w:t>
            </w:r>
          </w:p>
        </w:tc>
        <w:tc>
          <w:tcPr>
            <w:tcW w:w="972"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30,50</w:t>
            </w:r>
          </w:p>
        </w:tc>
        <w:tc>
          <w:tcPr>
            <w:tcW w:w="723" w:type="dxa"/>
            <w:vMerge w:val="restart"/>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29/09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01/10</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8796"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972"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23" w:type="dxa"/>
            <w:vMerge/>
            <w:tcBorders>
              <w:top w:val="single" w:sz="4" w:space="0" w:color="auto"/>
              <w:left w:val="single" w:sz="4" w:space="0" w:color="auto"/>
              <w:bottom w:val="single" w:sz="4" w:space="0" w:color="auto"/>
              <w:right w:val="single" w:sz="4" w:space="0" w:color="auto"/>
            </w:tcBorders>
            <w:vAlign w:val="center"/>
          </w:tcPr>
          <w:p w:rsidR="002D1A5F" w:rsidRDefault="002D1A5F" w:rsidP="00AE4CAA">
            <w:pPr>
              <w:rPr>
                <w:sz w:val="18"/>
                <w:szCs w:val="18"/>
              </w:rPr>
            </w:pP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01/10</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02/10</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815</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31/11</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06/11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816</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105,75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13/11</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105,75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887</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04/12</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04/12</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05/12</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897</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28</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31/10</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21/11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28</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899</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74,35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20/11</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25/11</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74,35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898</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43,25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01/12</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03/12</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non</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43,25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900</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253,9</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22/09</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28/09</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01/12</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253,9</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901</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43,50</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06/10</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08/10</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01/12</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43,50</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902</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24/11</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25/11</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25/11</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15,25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59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964</w:t>
            </w:r>
          </w:p>
        </w:tc>
        <w:tc>
          <w:tcPr>
            <w:tcW w:w="972"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111,75</w:t>
            </w:r>
          </w:p>
        </w:tc>
        <w:tc>
          <w:tcPr>
            <w:tcW w:w="72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08/12</w:t>
            </w:r>
          </w:p>
        </w:tc>
        <w:tc>
          <w:tcPr>
            <w:tcW w:w="70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04/12</w:t>
            </w:r>
          </w:p>
        </w:tc>
        <w:tc>
          <w:tcPr>
            <w:tcW w:w="697"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oui</w:t>
            </w:r>
          </w:p>
        </w:tc>
        <w:tc>
          <w:tcPr>
            <w:tcW w:w="863"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17/12</w:t>
            </w:r>
          </w:p>
        </w:tc>
        <w:tc>
          <w:tcPr>
            <w:tcW w:w="696"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rPr>
                <w:sz w:val="18"/>
                <w:szCs w:val="18"/>
              </w:rPr>
            </w:pPr>
            <w:r>
              <w:rPr>
                <w:sz w:val="18"/>
                <w:szCs w:val="18"/>
              </w:rPr>
              <w:t>19/12</w:t>
            </w:r>
          </w:p>
        </w:tc>
        <w:tc>
          <w:tcPr>
            <w:tcW w:w="99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right"/>
              <w:rPr>
                <w:sz w:val="18"/>
                <w:szCs w:val="18"/>
              </w:rPr>
            </w:pPr>
            <w:r>
              <w:rPr>
                <w:sz w:val="18"/>
                <w:szCs w:val="18"/>
              </w:rPr>
              <w:t>111,75</w:t>
            </w:r>
          </w:p>
        </w:tc>
        <w:tc>
          <w:tcPr>
            <w:tcW w:w="126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oui</w:t>
            </w:r>
          </w:p>
        </w:tc>
        <w:tc>
          <w:tcPr>
            <w:tcW w:w="1278" w:type="dxa"/>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jc w:val="center"/>
              <w:rPr>
                <w:sz w:val="18"/>
                <w:szCs w:val="18"/>
              </w:rPr>
            </w:pPr>
            <w:r>
              <w:rPr>
                <w:sz w:val="18"/>
                <w:szCs w:val="18"/>
              </w:rPr>
              <w:t>non</w:t>
            </w:r>
          </w:p>
        </w:tc>
      </w:tr>
      <w:tr w:rsidR="002D1A5F" w:rsidTr="00EF527B">
        <w:trPr>
          <w:jc w:val="right"/>
        </w:trPr>
        <w:tc>
          <w:tcPr>
            <w:tcW w:w="8796" w:type="dxa"/>
            <w:gridSpan w:val="10"/>
            <w:tcBorders>
              <w:top w:val="single" w:sz="4" w:space="0" w:color="auto"/>
              <w:left w:val="single" w:sz="4" w:space="0" w:color="auto"/>
              <w:bottom w:val="single" w:sz="4" w:space="0" w:color="auto"/>
              <w:right w:val="single" w:sz="4" w:space="0" w:color="auto"/>
            </w:tcBorders>
            <w:vAlign w:val="center"/>
          </w:tcPr>
          <w:p w:rsidR="002D1A5F" w:rsidRDefault="002D1A5F" w:rsidP="00AE4CAA">
            <w:pPr>
              <w:spacing w:before="120" w:after="120"/>
              <w:ind w:firstLine="181"/>
              <w:jc w:val="both"/>
              <w:rPr>
                <w:b/>
                <w:sz w:val="18"/>
                <w:szCs w:val="18"/>
              </w:rPr>
            </w:pPr>
            <w:r>
              <w:rPr>
                <w:b/>
                <w:sz w:val="18"/>
                <w:szCs w:val="18"/>
              </w:rPr>
              <w:t>TOTAL : 2 974,01 €</w:t>
            </w:r>
          </w:p>
        </w:tc>
      </w:tr>
    </w:tbl>
    <w:p w:rsidR="002D1A5F" w:rsidRDefault="002D1A5F" w:rsidP="002D1A5F">
      <w:pPr>
        <w:widowControl w:val="0"/>
        <w:autoSpaceDE w:val="0"/>
        <w:autoSpaceDN w:val="0"/>
        <w:adjustRightInd w:val="0"/>
        <w:spacing w:after="120"/>
        <w:ind w:left="567"/>
        <w:jc w:val="both"/>
        <w:rPr>
          <w:sz w:val="24"/>
          <w:szCs w:val="24"/>
        </w:rPr>
      </w:pPr>
    </w:p>
    <w:p w:rsidR="002D1A5F" w:rsidRDefault="002D1A5F" w:rsidP="002D1A5F">
      <w:pPr>
        <w:widowControl w:val="0"/>
        <w:autoSpaceDE w:val="0"/>
        <w:autoSpaceDN w:val="0"/>
        <w:adjustRightInd w:val="0"/>
        <w:spacing w:after="480"/>
        <w:ind w:left="1701" w:firstLine="1134"/>
        <w:jc w:val="both"/>
        <w:rPr>
          <w:sz w:val="24"/>
          <w:szCs w:val="24"/>
        </w:rPr>
      </w:pPr>
      <w:r>
        <w:rPr>
          <w:sz w:val="24"/>
          <w:szCs w:val="24"/>
        </w:rPr>
        <w:t>Considérant donc, qu’en procédant au paiement des mandats en cause en l’absence des justifications mentionnées ci-avant le comptable ne s’est pas assuré de la production des justifications de ces dépenses qui ont, ainsi, été irrégulièrement payées ; que le comptable a manqué aux obligations de contrôles en matière de dépenses qui lui incombent en application des dispositions de l’article 60 de la loi n°</w:t>
      </w:r>
      <w:r w:rsidR="00A1120F">
        <w:rPr>
          <w:sz w:val="24"/>
          <w:szCs w:val="24"/>
        </w:rPr>
        <w:t> </w:t>
      </w:r>
      <w:r>
        <w:rPr>
          <w:sz w:val="24"/>
          <w:szCs w:val="24"/>
        </w:rPr>
        <w:t>63-156 du 23</w:t>
      </w:r>
      <w:r w:rsidR="00EF527B">
        <w:rPr>
          <w:sz w:val="24"/>
          <w:szCs w:val="24"/>
        </w:rPr>
        <w:t xml:space="preserve"> </w:t>
      </w:r>
      <w:r>
        <w:rPr>
          <w:sz w:val="24"/>
          <w:szCs w:val="24"/>
        </w:rPr>
        <w:t>février</w:t>
      </w:r>
      <w:r w:rsidR="00EF527B">
        <w:rPr>
          <w:sz w:val="24"/>
          <w:szCs w:val="24"/>
        </w:rPr>
        <w:t xml:space="preserve"> </w:t>
      </w:r>
      <w:r>
        <w:rPr>
          <w:sz w:val="24"/>
          <w:szCs w:val="24"/>
        </w:rPr>
        <w:t>1963 et des articles 11, 12B, 13 et 37 du décret n°</w:t>
      </w:r>
      <w:r w:rsidR="00A1120F">
        <w:rPr>
          <w:sz w:val="24"/>
          <w:szCs w:val="24"/>
        </w:rPr>
        <w:t> </w:t>
      </w:r>
      <w:r>
        <w:rPr>
          <w:sz w:val="24"/>
          <w:szCs w:val="24"/>
        </w:rPr>
        <w:t>62-1587 du 29 décembre 1962, alors en vigueur ; qu’il a, ainsi, engagé sa responsabilité ;</w:t>
      </w:r>
    </w:p>
    <w:p w:rsidR="002D1A5F" w:rsidRDefault="009F4FB3" w:rsidP="002D1A5F">
      <w:pPr>
        <w:widowControl w:val="0"/>
        <w:autoSpaceDE w:val="0"/>
        <w:autoSpaceDN w:val="0"/>
        <w:adjustRightInd w:val="0"/>
        <w:spacing w:after="360"/>
        <w:ind w:left="1701" w:firstLine="1134"/>
        <w:jc w:val="both"/>
        <w:rPr>
          <w:sz w:val="24"/>
          <w:szCs w:val="24"/>
        </w:rPr>
      </w:pPr>
      <w:r>
        <w:rPr>
          <w:sz w:val="24"/>
          <w:szCs w:val="24"/>
        </w:rPr>
        <w:t>Considérant que le</w:t>
      </w:r>
      <w:r w:rsidR="002D1A5F">
        <w:rPr>
          <w:sz w:val="24"/>
          <w:szCs w:val="24"/>
        </w:rPr>
        <w:t xml:space="preserve"> comptable a fait valoir, d’une part, que : « </w:t>
      </w:r>
      <w:r w:rsidR="002D1A5F">
        <w:rPr>
          <w:i/>
          <w:iCs/>
          <w:sz w:val="24"/>
          <w:szCs w:val="24"/>
        </w:rPr>
        <w:t>l’agence comptable était en adjonction de service ; l’agent comptable ne pouvait se rendre dans le locaux de l’ONIPPAM qu’en dehors des heures de travail des agents de l’ONIPPAM (service à temps complet dans une trésorerie), ce qui obligeait un agent de l’ONIPPAM à rester pour fermer les locaux ; dans ces conditions, [elle] travaillait dans l’urgence, privilégiant le contrôle et les paiements des dépenses agricoles, mission première de l’office…</w:t>
      </w:r>
      <w:r w:rsidR="002D1A5F">
        <w:rPr>
          <w:sz w:val="24"/>
          <w:szCs w:val="24"/>
        </w:rPr>
        <w:t> » et, d’autre part, que « </w:t>
      </w:r>
      <w:r w:rsidR="002D1A5F">
        <w:rPr>
          <w:i/>
          <w:iCs/>
          <w:sz w:val="24"/>
          <w:szCs w:val="24"/>
        </w:rPr>
        <w:t xml:space="preserve">ces paiements [n’avaient] causé aucun préjudice financier et budgétaire à l’ONIPPAM ; le motif des missions et </w:t>
      </w:r>
      <w:r w:rsidR="001F49B6">
        <w:rPr>
          <w:i/>
          <w:iCs/>
          <w:sz w:val="24"/>
          <w:szCs w:val="24"/>
        </w:rPr>
        <w:t>l</w:t>
      </w:r>
      <w:r w:rsidR="002D1A5F">
        <w:rPr>
          <w:i/>
          <w:iCs/>
          <w:sz w:val="24"/>
          <w:szCs w:val="24"/>
        </w:rPr>
        <w:t xml:space="preserve">es dates de celles-ci </w:t>
      </w:r>
      <w:r w:rsidR="002D1A5F">
        <w:rPr>
          <w:i/>
          <w:iCs/>
          <w:sz w:val="24"/>
          <w:szCs w:val="24"/>
        </w:rPr>
        <w:lastRenderedPageBreak/>
        <w:t>[étaient] justifiés par les ordres de mission et les diverses pièces justificatives (dates des billets de transport, factures des nuitées, dates de convocation…) ; les mandats de déplacement avec les pièces de dépenses étaient annexés à des bordereaux de mandats qui étaient signés par l’ordonnateur ; ce dernier avait donc vérifié et approuvé le déplacement</w:t>
      </w:r>
      <w:r w:rsidR="002D1A5F">
        <w:rPr>
          <w:sz w:val="24"/>
          <w:szCs w:val="24"/>
        </w:rPr>
        <w:t> »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que les manquements du comptable ne résultent pas de circonstances de force majeure</w:t>
      </w:r>
      <w:r w:rsidR="00EF527B">
        <w:rPr>
          <w:sz w:val="24"/>
          <w:szCs w:val="24"/>
        </w:rPr>
        <w:t xml:space="preserve"> </w:t>
      </w:r>
      <w:r>
        <w:rPr>
          <w:sz w:val="24"/>
          <w:szCs w:val="24"/>
        </w:rPr>
        <w:t>et qu’il n’existe pas de plan de contrôle sélectif de la dépense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qu’il résulte de l’examen du dossier que l</w:t>
      </w:r>
      <w:r w:rsidR="00BA5531">
        <w:rPr>
          <w:sz w:val="24"/>
          <w:szCs w:val="24"/>
        </w:rPr>
        <w:t>e</w:t>
      </w:r>
      <w:r>
        <w:rPr>
          <w:sz w:val="24"/>
          <w:szCs w:val="24"/>
        </w:rPr>
        <w:t xml:space="preserve"> comptable a payé, en 2008, le mandat 810 en date du 24 novembre 2008 pour un montant de 13,40 €, en</w:t>
      </w:r>
      <w:r w:rsidR="00EF527B">
        <w:rPr>
          <w:sz w:val="24"/>
          <w:szCs w:val="24"/>
        </w:rPr>
        <w:t xml:space="preserve"> </w:t>
      </w:r>
      <w:r>
        <w:rPr>
          <w:sz w:val="24"/>
          <w:szCs w:val="24"/>
        </w:rPr>
        <w:t>l’absence d’un ordre de mission signé de l’ordonnateur ; que, de plus, l’état de frais n’était pas signé de l’ordonnateur et qu’aucun bordereau validé par l’ordonnateur dans les formes prévues par l’instruction</w:t>
      </w:r>
      <w:r>
        <w:t xml:space="preserve"> </w:t>
      </w:r>
      <w:r>
        <w:rPr>
          <w:sz w:val="24"/>
          <w:szCs w:val="24"/>
        </w:rPr>
        <w:t>n°</w:t>
      </w:r>
      <w:r w:rsidR="00A1120F">
        <w:rPr>
          <w:sz w:val="24"/>
          <w:szCs w:val="24"/>
        </w:rPr>
        <w:t> </w:t>
      </w:r>
      <w:r>
        <w:rPr>
          <w:sz w:val="24"/>
          <w:szCs w:val="24"/>
        </w:rPr>
        <w:t>03-043-M9 du 25 juillet 2003 susmentionnée n’a</w:t>
      </w:r>
      <w:r w:rsidR="00EF527B">
        <w:rPr>
          <w:sz w:val="24"/>
          <w:szCs w:val="24"/>
        </w:rPr>
        <w:t xml:space="preserve"> </w:t>
      </w:r>
      <w:r>
        <w:rPr>
          <w:sz w:val="24"/>
          <w:szCs w:val="24"/>
        </w:rPr>
        <w:t>non plus été produit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que dans l’exercice de son contrôle de la justification des paiements, tel que prévu par le décret du 29 décembre 1962 susvisé, l</w:t>
      </w:r>
      <w:r w:rsidR="00744232">
        <w:rPr>
          <w:sz w:val="24"/>
          <w:szCs w:val="24"/>
        </w:rPr>
        <w:t>e</w:t>
      </w:r>
      <w:r>
        <w:rPr>
          <w:sz w:val="24"/>
          <w:szCs w:val="24"/>
        </w:rPr>
        <w:t xml:space="preserve"> comptable aurait dû constater l’absence d’un ordre de mission signé de l’ordonnateur, suspendre le paiement et en informer l’ordonnateur ; qu’à défaut</w:t>
      </w:r>
      <w:r w:rsidR="0001641A">
        <w:rPr>
          <w:sz w:val="24"/>
          <w:szCs w:val="24"/>
        </w:rPr>
        <w:t>,</w:t>
      </w:r>
      <w:r w:rsidR="00BA5531">
        <w:rPr>
          <w:sz w:val="24"/>
          <w:szCs w:val="24"/>
        </w:rPr>
        <w:t xml:space="preserve"> le</w:t>
      </w:r>
      <w:r>
        <w:rPr>
          <w:sz w:val="24"/>
          <w:szCs w:val="24"/>
        </w:rPr>
        <w:t xml:space="preserve"> comptable</w:t>
      </w:r>
      <w:r w:rsidR="001F49B6">
        <w:rPr>
          <w:sz w:val="24"/>
          <w:szCs w:val="24"/>
        </w:rPr>
        <w:t xml:space="preserve"> a</w:t>
      </w:r>
      <w:r>
        <w:rPr>
          <w:sz w:val="24"/>
          <w:szCs w:val="24"/>
        </w:rPr>
        <w:t xml:space="preserve"> irrégulièrement payé la dépense et causé un préjudice financier à l’établissement en payant une somme insuffisamment justifiée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Considérant qu’en application du paragraphe VI, alinéa 3, de l’article 60 de la loi du 23</w:t>
      </w:r>
      <w:r w:rsidR="001F49B6">
        <w:rPr>
          <w:sz w:val="24"/>
          <w:szCs w:val="24"/>
        </w:rPr>
        <w:t> </w:t>
      </w:r>
      <w:r>
        <w:rPr>
          <w:sz w:val="24"/>
          <w:szCs w:val="24"/>
        </w:rPr>
        <w:t>février</w:t>
      </w:r>
      <w:r w:rsidR="001F49B6">
        <w:rPr>
          <w:sz w:val="24"/>
          <w:szCs w:val="24"/>
        </w:rPr>
        <w:t> </w:t>
      </w:r>
      <w:r>
        <w:rPr>
          <w:sz w:val="24"/>
          <w:szCs w:val="24"/>
        </w:rPr>
        <w:t>1963, «</w:t>
      </w:r>
      <w:r w:rsidR="001F49B6">
        <w:rPr>
          <w:sz w:val="24"/>
          <w:szCs w:val="24"/>
        </w:rPr>
        <w:t> </w:t>
      </w:r>
      <w:r w:rsidR="001F49B6" w:rsidRPr="001F49B6">
        <w:rPr>
          <w:i/>
          <w:sz w:val="24"/>
          <w:szCs w:val="24"/>
        </w:rPr>
        <w:t>l</w:t>
      </w:r>
      <w:r>
        <w:rPr>
          <w:i/>
          <w:sz w:val="24"/>
          <w:szCs w:val="24"/>
        </w:rPr>
        <w:t>orsque le manquement du comptable (…) a causé un préjudice financier à l’organisme public concerné (…), le comptable a l’obligation de verser immédiatement de ses deniers personnels la somme correspondante</w:t>
      </w:r>
      <w:r>
        <w:rPr>
          <w:sz w:val="24"/>
          <w:szCs w:val="24"/>
        </w:rPr>
        <w:t xml:space="preserve"> » ; qu’il y a donc lieu de constituer en débet </w:t>
      </w:r>
      <w:r w:rsidR="00EF527B" w:rsidRPr="00EF527B">
        <w:rPr>
          <w:sz w:val="24"/>
          <w:szCs w:val="24"/>
        </w:rPr>
        <w:t>M</w:t>
      </w:r>
      <w:r w:rsidR="00EF527B" w:rsidRPr="00EF527B">
        <w:rPr>
          <w:sz w:val="24"/>
          <w:szCs w:val="24"/>
          <w:vertAlign w:val="superscript"/>
        </w:rPr>
        <w:t>me</w:t>
      </w:r>
      <w:r w:rsidR="00EF527B">
        <w:rPr>
          <w:sz w:val="24"/>
          <w:szCs w:val="24"/>
        </w:rPr>
        <w:t xml:space="preserve"> </w:t>
      </w:r>
      <w:r w:rsidR="00625BAB">
        <w:rPr>
          <w:sz w:val="24"/>
          <w:szCs w:val="24"/>
        </w:rPr>
        <w:t>X</w:t>
      </w:r>
      <w:r>
        <w:rPr>
          <w:sz w:val="24"/>
          <w:szCs w:val="24"/>
        </w:rPr>
        <w:t>, au titre de l’exercice 2008, de la somme de 13,40</w:t>
      </w:r>
      <w:r w:rsidR="00A1120F">
        <w:rPr>
          <w:sz w:val="24"/>
          <w:szCs w:val="24"/>
        </w:rPr>
        <w:t> </w:t>
      </w:r>
      <w:r>
        <w:rPr>
          <w:sz w:val="24"/>
          <w:szCs w:val="24"/>
        </w:rPr>
        <w:t>€ augmentée des intérêts de droit à compter du 10 juillet 2013, date de réception du réquisitoire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 xml:space="preserve">Considérant que pour les autres mandats rien ne permet de mettre en doute l’exécution du service ni d’établir que les frais ainsi payés aient été indus ; que ces manquements n’ont donc pas causé de préjudice financier à l’établissement ; </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 xml:space="preserve">Considérant qu’en application du paragraphe </w:t>
      </w:r>
      <w:r>
        <w:rPr>
          <w:color w:val="000000"/>
          <w:sz w:val="24"/>
          <w:szCs w:val="24"/>
        </w:rPr>
        <w:t>VI, alinéa 2, de l’article 60 de la loi du 23 février 1963</w:t>
      </w:r>
      <w:r>
        <w:rPr>
          <w:sz w:val="24"/>
          <w:szCs w:val="24"/>
        </w:rPr>
        <w:t>, « </w:t>
      </w:r>
      <w:r>
        <w:rPr>
          <w:i/>
          <w:iCs/>
          <w:sz w:val="24"/>
          <w:szCs w:val="24"/>
        </w:rPr>
        <w:t>lorsque le manquement du comptable (…) n’a pas causé de préjudice financier (…)</w:t>
      </w:r>
      <w:r>
        <w:rPr>
          <w:sz w:val="24"/>
          <w:szCs w:val="24"/>
        </w:rPr>
        <w:t> », la juridiction « </w:t>
      </w:r>
      <w:r>
        <w:rPr>
          <w:i/>
          <w:iCs/>
          <w:sz w:val="24"/>
          <w:szCs w:val="24"/>
        </w:rPr>
        <w:t xml:space="preserve">peut </w:t>
      </w:r>
      <w:r>
        <w:rPr>
          <w:i/>
          <w:iCs/>
          <w:color w:val="000000"/>
          <w:sz w:val="24"/>
          <w:szCs w:val="24"/>
        </w:rPr>
        <w:t>obliger [le comptable] à s'acquitter d'une somme arrêtée, pour chaque exercice, en tenant compte des circonstances de l'espèce</w:t>
      </w:r>
      <w:r>
        <w:rPr>
          <w:color w:val="000000"/>
          <w:sz w:val="24"/>
          <w:szCs w:val="24"/>
        </w:rPr>
        <w:t xml:space="preserve"> » ; que le montant maximal de cette somme, non rémissible, est fixé par le décret </w:t>
      </w:r>
      <w:r>
        <w:rPr>
          <w:sz w:val="24"/>
          <w:szCs w:val="24"/>
        </w:rPr>
        <w:t>n° 2012-1386 du 10</w:t>
      </w:r>
      <w:r w:rsidR="00EF527B">
        <w:rPr>
          <w:sz w:val="24"/>
          <w:szCs w:val="24"/>
        </w:rPr>
        <w:t xml:space="preserve"> </w:t>
      </w:r>
      <w:r>
        <w:rPr>
          <w:sz w:val="24"/>
          <w:szCs w:val="24"/>
        </w:rPr>
        <w:t>décembre</w:t>
      </w:r>
      <w:r w:rsidR="00EF527B">
        <w:rPr>
          <w:sz w:val="24"/>
          <w:szCs w:val="24"/>
        </w:rPr>
        <w:t xml:space="preserve"> </w:t>
      </w:r>
      <w:r>
        <w:rPr>
          <w:sz w:val="24"/>
          <w:szCs w:val="24"/>
        </w:rPr>
        <w:t>2012</w:t>
      </w:r>
      <w:r>
        <w:rPr>
          <w:color w:val="000000"/>
          <w:sz w:val="24"/>
          <w:szCs w:val="24"/>
        </w:rPr>
        <w:t xml:space="preserve"> </w:t>
      </w:r>
      <w:r>
        <w:rPr>
          <w:sz w:val="24"/>
          <w:szCs w:val="24"/>
        </w:rPr>
        <w:t>à un millième et demi du montant du cautionnement prévu pour le poste comptable soit, au cas d’espèce, à 294,60</w:t>
      </w:r>
      <w:r w:rsidR="00A1120F">
        <w:rPr>
          <w:sz w:val="24"/>
          <w:szCs w:val="24"/>
        </w:rPr>
        <w:t> </w:t>
      </w:r>
      <w:r>
        <w:rPr>
          <w:sz w:val="24"/>
          <w:szCs w:val="24"/>
        </w:rPr>
        <w:t>€ pour</w:t>
      </w:r>
      <w:r w:rsidR="00EF527B">
        <w:rPr>
          <w:sz w:val="24"/>
          <w:szCs w:val="24"/>
        </w:rPr>
        <w:t xml:space="preserve"> </w:t>
      </w:r>
      <w:r>
        <w:rPr>
          <w:sz w:val="24"/>
          <w:szCs w:val="24"/>
        </w:rPr>
        <w:t>2008</w:t>
      </w:r>
      <w:r w:rsidR="00EF527B">
        <w:rPr>
          <w:sz w:val="24"/>
          <w:szCs w:val="24"/>
        </w:rPr>
        <w:t> ;</w:t>
      </w:r>
    </w:p>
    <w:p w:rsidR="002D1A5F" w:rsidRDefault="00A1120F" w:rsidP="00CB35CD">
      <w:pPr>
        <w:widowControl w:val="0"/>
        <w:autoSpaceDE w:val="0"/>
        <w:autoSpaceDN w:val="0"/>
        <w:adjustRightInd w:val="0"/>
        <w:spacing w:after="280"/>
        <w:ind w:left="1701" w:firstLine="1134"/>
        <w:jc w:val="both"/>
        <w:rPr>
          <w:sz w:val="24"/>
          <w:szCs w:val="24"/>
        </w:rPr>
      </w:pPr>
      <w:r>
        <w:rPr>
          <w:sz w:val="24"/>
          <w:szCs w:val="24"/>
        </w:rPr>
        <w:br w:type="page"/>
      </w:r>
      <w:r w:rsidR="002D1A5F">
        <w:rPr>
          <w:sz w:val="24"/>
          <w:szCs w:val="24"/>
        </w:rPr>
        <w:lastRenderedPageBreak/>
        <w:t>Considérant que le paragraphe VI, alinéa 2, de l’article 60 de la loi du 23 février 1963 vise « </w:t>
      </w:r>
      <w:r w:rsidR="002D1A5F">
        <w:rPr>
          <w:i/>
          <w:iCs/>
          <w:sz w:val="24"/>
          <w:szCs w:val="24"/>
        </w:rPr>
        <w:t>le manquement du comptable</w:t>
      </w:r>
      <w:r w:rsidR="002D1A5F">
        <w:rPr>
          <w:sz w:val="24"/>
          <w:szCs w:val="24"/>
        </w:rPr>
        <w:t> » et « </w:t>
      </w:r>
      <w:r w:rsidR="002D1A5F">
        <w:rPr>
          <w:i/>
          <w:iCs/>
          <w:sz w:val="24"/>
          <w:szCs w:val="24"/>
        </w:rPr>
        <w:t>pour chaque exercice</w:t>
      </w:r>
      <w:r w:rsidR="002D1A5F">
        <w:rPr>
          <w:sz w:val="24"/>
          <w:szCs w:val="24"/>
        </w:rPr>
        <w:t> (…) [</w:t>
      </w:r>
      <w:r w:rsidR="002D1A5F">
        <w:rPr>
          <w:i/>
          <w:iCs/>
          <w:sz w:val="24"/>
          <w:szCs w:val="24"/>
        </w:rPr>
        <w:t>un</w:t>
      </w:r>
      <w:r w:rsidR="002D1A5F">
        <w:rPr>
          <w:sz w:val="24"/>
          <w:szCs w:val="24"/>
        </w:rPr>
        <w:t xml:space="preserve">] </w:t>
      </w:r>
      <w:r w:rsidR="002D1A5F">
        <w:rPr>
          <w:i/>
          <w:iCs/>
          <w:sz w:val="24"/>
          <w:szCs w:val="24"/>
        </w:rPr>
        <w:t>montant maximal</w:t>
      </w:r>
      <w:r w:rsidR="002D1A5F">
        <w:rPr>
          <w:sz w:val="24"/>
          <w:szCs w:val="24"/>
        </w:rPr>
        <w:t xml:space="preserve"> » ; qu’ainsi, il résulte du texte qu’en cas de pluralité de charges, le juge des comptes a la faculté d’arrêter plusieurs sommes non rémissibles sur un même exercice contrôlé et que leur montant cumulé n’est pas affecté par le niveau du plafonnement prévu par le législateur ; </w:t>
      </w:r>
    </w:p>
    <w:p w:rsidR="002D1A5F" w:rsidRDefault="002D1A5F" w:rsidP="00CB35CD">
      <w:pPr>
        <w:widowControl w:val="0"/>
        <w:autoSpaceDE w:val="0"/>
        <w:autoSpaceDN w:val="0"/>
        <w:adjustRightInd w:val="0"/>
        <w:spacing w:after="280"/>
        <w:ind w:left="1701" w:firstLine="1134"/>
        <w:jc w:val="both"/>
        <w:rPr>
          <w:sz w:val="24"/>
          <w:szCs w:val="24"/>
        </w:rPr>
      </w:pPr>
      <w:r>
        <w:rPr>
          <w:sz w:val="24"/>
          <w:szCs w:val="24"/>
        </w:rPr>
        <w:t>Considérant que chacun des paiements irréguliers intervenus sur un exercice peuvent être considérés comme un manquement ; que, pour 2008, le comptable a ainsi commis 50</w:t>
      </w:r>
      <w:r w:rsidR="00EF527B">
        <w:rPr>
          <w:sz w:val="24"/>
          <w:szCs w:val="24"/>
        </w:rPr>
        <w:t xml:space="preserve"> </w:t>
      </w:r>
      <w:r>
        <w:rPr>
          <w:sz w:val="24"/>
          <w:szCs w:val="24"/>
        </w:rPr>
        <w:t>manquements ; que les considérations sur son service à l’agence comptable avancées par l</w:t>
      </w:r>
      <w:r w:rsidR="00BA5531">
        <w:rPr>
          <w:sz w:val="24"/>
          <w:szCs w:val="24"/>
        </w:rPr>
        <w:t>e</w:t>
      </w:r>
      <w:r>
        <w:rPr>
          <w:sz w:val="24"/>
          <w:szCs w:val="24"/>
        </w:rPr>
        <w:t xml:space="preserve"> comptable doivent être examinées au regard de la répétition des manquements en matière de paiement de frais de déplacement (soit 50</w:t>
      </w:r>
      <w:r w:rsidR="00EF527B">
        <w:rPr>
          <w:sz w:val="24"/>
          <w:szCs w:val="24"/>
        </w:rPr>
        <w:t xml:space="preserve"> </w:t>
      </w:r>
      <w:r>
        <w:rPr>
          <w:sz w:val="24"/>
          <w:szCs w:val="24"/>
        </w:rPr>
        <w:t>mandats insuffisamment justifiés sur 220 mandats contrôlés) qui aurait pu justifier que la somme, non rémissible, soit fixée à son maximum ; que, cependant, la modicité des montants en cause conduit à obliger le comptable à s’acquitter, pour 2008, d’une somme de</w:t>
      </w:r>
      <w:r w:rsidR="001F49B6">
        <w:rPr>
          <w:sz w:val="24"/>
          <w:szCs w:val="24"/>
        </w:rPr>
        <w:t xml:space="preserve"> </w:t>
      </w:r>
      <w:r>
        <w:rPr>
          <w:sz w:val="24"/>
          <w:szCs w:val="24"/>
        </w:rPr>
        <w:t>300</w:t>
      </w:r>
      <w:r w:rsidR="00D04FE7">
        <w:rPr>
          <w:sz w:val="24"/>
          <w:szCs w:val="24"/>
        </w:rPr>
        <w:t> € ;</w:t>
      </w:r>
      <w:r>
        <w:rPr>
          <w:sz w:val="24"/>
          <w:szCs w:val="24"/>
        </w:rPr>
        <w:t xml:space="preserve"> </w:t>
      </w:r>
    </w:p>
    <w:p w:rsidR="002D1A5F" w:rsidRDefault="002D1A5F" w:rsidP="00CB35CD">
      <w:pPr>
        <w:widowControl w:val="0"/>
        <w:autoSpaceDE w:val="0"/>
        <w:autoSpaceDN w:val="0"/>
        <w:adjustRightInd w:val="0"/>
        <w:spacing w:after="280"/>
        <w:ind w:left="1701" w:firstLine="1134"/>
        <w:jc w:val="both"/>
        <w:rPr>
          <w:sz w:val="24"/>
          <w:szCs w:val="24"/>
        </w:rPr>
      </w:pPr>
      <w:r>
        <w:rPr>
          <w:sz w:val="24"/>
          <w:szCs w:val="24"/>
        </w:rPr>
        <w:t xml:space="preserve">Considérant qu’une </w:t>
      </w:r>
      <w:r>
        <w:rPr>
          <w:color w:val="000000"/>
          <w:sz w:val="24"/>
          <w:szCs w:val="24"/>
        </w:rPr>
        <w:t xml:space="preserve">somme non rémissible </w:t>
      </w:r>
      <w:r>
        <w:rPr>
          <w:sz w:val="24"/>
          <w:szCs w:val="24"/>
        </w:rPr>
        <w:t>est d’une autre nature que les débets, seuls visés par le paragraphe</w:t>
      </w:r>
      <w:r w:rsidR="00EF527B">
        <w:rPr>
          <w:sz w:val="24"/>
          <w:szCs w:val="24"/>
        </w:rPr>
        <w:t xml:space="preserve"> </w:t>
      </w:r>
      <w:r>
        <w:rPr>
          <w:sz w:val="24"/>
          <w:szCs w:val="24"/>
        </w:rPr>
        <w:t>III de l’article 60 de la loi du 23 février 1963, et</w:t>
      </w:r>
      <w:r w:rsidR="00EF527B">
        <w:rPr>
          <w:sz w:val="24"/>
          <w:szCs w:val="24"/>
        </w:rPr>
        <w:t xml:space="preserve"> </w:t>
      </w:r>
      <w:r>
        <w:rPr>
          <w:sz w:val="24"/>
          <w:szCs w:val="24"/>
        </w:rPr>
        <w:t>qu’elle n’est donc pas productive d’intérêts ;</w:t>
      </w:r>
    </w:p>
    <w:p w:rsidR="0001641A" w:rsidRDefault="0001641A" w:rsidP="00CB35CD">
      <w:pPr>
        <w:widowControl w:val="0"/>
        <w:autoSpaceDE w:val="0"/>
        <w:autoSpaceDN w:val="0"/>
        <w:adjustRightInd w:val="0"/>
        <w:spacing w:after="280"/>
        <w:ind w:left="1701" w:firstLine="1134"/>
        <w:jc w:val="both"/>
        <w:rPr>
          <w:sz w:val="24"/>
          <w:szCs w:val="24"/>
        </w:rPr>
      </w:pPr>
    </w:p>
    <w:p w:rsidR="002D1A5F" w:rsidRDefault="002D1A5F" w:rsidP="00CB35CD">
      <w:pPr>
        <w:widowControl w:val="0"/>
        <w:autoSpaceDE w:val="0"/>
        <w:autoSpaceDN w:val="0"/>
        <w:adjustRightInd w:val="0"/>
        <w:spacing w:after="280"/>
        <w:ind w:left="1701" w:firstLine="1134"/>
        <w:jc w:val="both"/>
        <w:rPr>
          <w:sz w:val="24"/>
          <w:szCs w:val="24"/>
        </w:rPr>
      </w:pPr>
      <w:r>
        <w:rPr>
          <w:sz w:val="24"/>
          <w:szCs w:val="24"/>
        </w:rPr>
        <w:t>Par ces motifs,</w:t>
      </w:r>
    </w:p>
    <w:p w:rsidR="0001641A" w:rsidRDefault="0001641A" w:rsidP="00CB35CD">
      <w:pPr>
        <w:widowControl w:val="0"/>
        <w:autoSpaceDE w:val="0"/>
        <w:autoSpaceDN w:val="0"/>
        <w:adjustRightInd w:val="0"/>
        <w:spacing w:after="280"/>
        <w:ind w:left="1701" w:firstLine="1134"/>
        <w:jc w:val="both"/>
        <w:rPr>
          <w:sz w:val="24"/>
          <w:szCs w:val="24"/>
        </w:rPr>
      </w:pPr>
    </w:p>
    <w:p w:rsidR="002D1A5F" w:rsidRDefault="002D1A5F" w:rsidP="00CB35CD">
      <w:pPr>
        <w:widowControl w:val="0"/>
        <w:autoSpaceDE w:val="0"/>
        <w:autoSpaceDN w:val="0"/>
        <w:adjustRightInd w:val="0"/>
        <w:spacing w:after="280"/>
        <w:ind w:left="1701"/>
        <w:jc w:val="center"/>
        <w:rPr>
          <w:b/>
          <w:bCs/>
          <w:sz w:val="24"/>
          <w:szCs w:val="24"/>
        </w:rPr>
      </w:pPr>
      <w:r>
        <w:rPr>
          <w:b/>
          <w:bCs/>
          <w:sz w:val="24"/>
          <w:szCs w:val="24"/>
        </w:rPr>
        <w:t>ORDONNE :</w:t>
      </w:r>
    </w:p>
    <w:p w:rsidR="0001641A" w:rsidRDefault="0001641A" w:rsidP="00CB35CD">
      <w:pPr>
        <w:widowControl w:val="0"/>
        <w:autoSpaceDE w:val="0"/>
        <w:autoSpaceDN w:val="0"/>
        <w:adjustRightInd w:val="0"/>
        <w:spacing w:after="280"/>
        <w:ind w:left="1701"/>
        <w:jc w:val="center"/>
        <w:rPr>
          <w:b/>
          <w:bCs/>
          <w:sz w:val="24"/>
          <w:szCs w:val="24"/>
        </w:rPr>
      </w:pPr>
    </w:p>
    <w:p w:rsidR="0001641A" w:rsidRDefault="002D1A5F" w:rsidP="00CB35CD">
      <w:pPr>
        <w:widowControl w:val="0"/>
        <w:autoSpaceDE w:val="0"/>
        <w:autoSpaceDN w:val="0"/>
        <w:adjustRightInd w:val="0"/>
        <w:spacing w:after="280"/>
        <w:ind w:left="1701" w:firstLine="1134"/>
        <w:jc w:val="both"/>
        <w:rPr>
          <w:sz w:val="24"/>
          <w:szCs w:val="24"/>
        </w:rPr>
      </w:pPr>
      <w:r>
        <w:rPr>
          <w:sz w:val="24"/>
          <w:szCs w:val="24"/>
          <w:u w:val="single"/>
        </w:rPr>
        <w:t>Article 1</w:t>
      </w:r>
      <w:r w:rsidRPr="00056692">
        <w:rPr>
          <w:sz w:val="24"/>
          <w:szCs w:val="24"/>
        </w:rPr>
        <w:t> </w:t>
      </w:r>
      <w:r>
        <w:rPr>
          <w:sz w:val="24"/>
          <w:szCs w:val="24"/>
        </w:rPr>
        <w:t>:</w:t>
      </w:r>
      <w:r w:rsidR="0001641A">
        <w:rPr>
          <w:sz w:val="24"/>
          <w:szCs w:val="24"/>
        </w:rPr>
        <w:t xml:space="preserve"> </w:t>
      </w:r>
      <w:r w:rsidR="00EF527B" w:rsidRPr="00EF527B">
        <w:rPr>
          <w:sz w:val="24"/>
          <w:szCs w:val="24"/>
        </w:rPr>
        <w:t>M</w:t>
      </w:r>
      <w:r w:rsidR="00EF527B" w:rsidRPr="00EF527B">
        <w:rPr>
          <w:sz w:val="24"/>
          <w:szCs w:val="24"/>
          <w:vertAlign w:val="superscript"/>
        </w:rPr>
        <w:t>me</w:t>
      </w:r>
      <w:r w:rsidR="00EF527B">
        <w:rPr>
          <w:sz w:val="24"/>
          <w:szCs w:val="24"/>
        </w:rPr>
        <w:t xml:space="preserve"> </w:t>
      </w:r>
      <w:r w:rsidR="00625BAB">
        <w:rPr>
          <w:sz w:val="24"/>
          <w:szCs w:val="24"/>
        </w:rPr>
        <w:t>X</w:t>
      </w:r>
      <w:r w:rsidR="00EF527B">
        <w:rPr>
          <w:sz w:val="24"/>
          <w:szCs w:val="24"/>
        </w:rPr>
        <w:t xml:space="preserve"> </w:t>
      </w:r>
      <w:r w:rsidR="0001641A">
        <w:rPr>
          <w:sz w:val="24"/>
          <w:szCs w:val="24"/>
        </w:rPr>
        <w:t>est constituée débitrice de l’ON</w:t>
      </w:r>
      <w:r w:rsidR="00E93167">
        <w:rPr>
          <w:sz w:val="24"/>
          <w:szCs w:val="24"/>
        </w:rPr>
        <w:t>IPPAM de la somme de 2 164,27 €,</w:t>
      </w:r>
      <w:r w:rsidR="0001641A">
        <w:rPr>
          <w:sz w:val="24"/>
          <w:szCs w:val="24"/>
        </w:rPr>
        <w:t xml:space="preserve"> au titre de l’année 2009, </w:t>
      </w:r>
      <w:r w:rsidR="00354A69">
        <w:rPr>
          <w:sz w:val="24"/>
          <w:szCs w:val="24"/>
        </w:rPr>
        <w:t xml:space="preserve">somme </w:t>
      </w:r>
      <w:r w:rsidR="0001641A">
        <w:rPr>
          <w:sz w:val="24"/>
          <w:szCs w:val="24"/>
        </w:rPr>
        <w:t>augmentée des intérêts de droit à compter du 10 juillet 2013, date de notification du réquisitoire.</w:t>
      </w:r>
    </w:p>
    <w:p w:rsidR="002D1A5F" w:rsidRDefault="0001641A" w:rsidP="00CB35CD">
      <w:pPr>
        <w:widowControl w:val="0"/>
        <w:autoSpaceDE w:val="0"/>
        <w:autoSpaceDN w:val="0"/>
        <w:adjustRightInd w:val="0"/>
        <w:spacing w:after="280"/>
        <w:ind w:left="1701" w:firstLine="1134"/>
        <w:jc w:val="both"/>
        <w:rPr>
          <w:sz w:val="24"/>
          <w:szCs w:val="24"/>
        </w:rPr>
      </w:pPr>
      <w:r w:rsidRPr="0001641A">
        <w:rPr>
          <w:sz w:val="24"/>
          <w:szCs w:val="24"/>
          <w:u w:val="single"/>
        </w:rPr>
        <w:t>Article 2</w:t>
      </w:r>
      <w:r>
        <w:rPr>
          <w:sz w:val="24"/>
          <w:szCs w:val="24"/>
        </w:rPr>
        <w:t> :</w:t>
      </w:r>
      <w:r w:rsidR="002D1A5F">
        <w:rPr>
          <w:sz w:val="24"/>
          <w:szCs w:val="24"/>
        </w:rPr>
        <w:t xml:space="preserve"> </w:t>
      </w:r>
      <w:r w:rsidR="00625BAB">
        <w:rPr>
          <w:sz w:val="24"/>
          <w:szCs w:val="24"/>
        </w:rPr>
        <w:t>Mme X</w:t>
      </w:r>
      <w:r w:rsidR="001F49B6">
        <w:rPr>
          <w:sz w:val="24"/>
          <w:szCs w:val="24"/>
        </w:rPr>
        <w:t xml:space="preserve"> </w:t>
      </w:r>
      <w:r w:rsidR="002D1A5F">
        <w:rPr>
          <w:sz w:val="24"/>
          <w:szCs w:val="24"/>
        </w:rPr>
        <w:t>est constituée débit</w:t>
      </w:r>
      <w:r w:rsidR="001F49B6">
        <w:rPr>
          <w:sz w:val="24"/>
          <w:szCs w:val="24"/>
        </w:rPr>
        <w:t>rice</w:t>
      </w:r>
      <w:r w:rsidR="002D1A5F">
        <w:rPr>
          <w:sz w:val="24"/>
          <w:szCs w:val="24"/>
        </w:rPr>
        <w:t xml:space="preserve"> de l’ONIPPAM de la somme de 13,40</w:t>
      </w:r>
      <w:r w:rsidR="00A1120F">
        <w:rPr>
          <w:sz w:val="24"/>
          <w:szCs w:val="24"/>
        </w:rPr>
        <w:t> </w:t>
      </w:r>
      <w:r w:rsidR="001E1945">
        <w:rPr>
          <w:sz w:val="24"/>
          <w:szCs w:val="24"/>
        </w:rPr>
        <w:t>€</w:t>
      </w:r>
      <w:r w:rsidR="00E93167">
        <w:rPr>
          <w:sz w:val="24"/>
          <w:szCs w:val="24"/>
        </w:rPr>
        <w:t>,</w:t>
      </w:r>
      <w:r w:rsidR="002D1A5F">
        <w:rPr>
          <w:sz w:val="24"/>
          <w:szCs w:val="24"/>
        </w:rPr>
        <w:t xml:space="preserve"> au titre de l’année 2008, </w:t>
      </w:r>
      <w:r w:rsidR="001E1945">
        <w:rPr>
          <w:sz w:val="24"/>
          <w:szCs w:val="24"/>
        </w:rPr>
        <w:t xml:space="preserve">somme </w:t>
      </w:r>
      <w:r w:rsidR="002D1A5F">
        <w:rPr>
          <w:sz w:val="24"/>
          <w:szCs w:val="24"/>
        </w:rPr>
        <w:t>augmentée des intérêts de droit à compter du 10 juillet 2013, date de notification du réquisitoire</w:t>
      </w:r>
      <w:r w:rsidR="001F49B6">
        <w:rPr>
          <w:sz w:val="24"/>
          <w:szCs w:val="24"/>
        </w:rPr>
        <w:t>.</w:t>
      </w:r>
    </w:p>
    <w:p w:rsidR="002D1A5F" w:rsidRDefault="002D1A5F" w:rsidP="00CB35CD">
      <w:pPr>
        <w:widowControl w:val="0"/>
        <w:autoSpaceDE w:val="0"/>
        <w:autoSpaceDN w:val="0"/>
        <w:adjustRightInd w:val="0"/>
        <w:spacing w:after="280"/>
        <w:ind w:left="1701" w:firstLine="1134"/>
        <w:jc w:val="both"/>
        <w:rPr>
          <w:sz w:val="24"/>
          <w:szCs w:val="24"/>
        </w:rPr>
      </w:pPr>
      <w:r>
        <w:rPr>
          <w:sz w:val="24"/>
          <w:szCs w:val="24"/>
          <w:u w:val="single"/>
        </w:rPr>
        <w:t xml:space="preserve">Article </w:t>
      </w:r>
      <w:r w:rsidR="0001641A">
        <w:rPr>
          <w:sz w:val="24"/>
          <w:szCs w:val="24"/>
          <w:u w:val="single"/>
        </w:rPr>
        <w:t>3</w:t>
      </w:r>
      <w:r>
        <w:rPr>
          <w:sz w:val="24"/>
          <w:szCs w:val="24"/>
        </w:rPr>
        <w:t> : La somme de 300</w:t>
      </w:r>
      <w:r w:rsidR="00A1120F">
        <w:rPr>
          <w:sz w:val="24"/>
          <w:szCs w:val="24"/>
        </w:rPr>
        <w:t> </w:t>
      </w:r>
      <w:r>
        <w:rPr>
          <w:sz w:val="24"/>
          <w:szCs w:val="24"/>
        </w:rPr>
        <w:t xml:space="preserve">€ (exercice 2008) est mise à la charge de </w:t>
      </w:r>
      <w:r w:rsidR="00EF527B" w:rsidRPr="00EF527B">
        <w:rPr>
          <w:sz w:val="24"/>
          <w:szCs w:val="24"/>
        </w:rPr>
        <w:t>M</w:t>
      </w:r>
      <w:r w:rsidR="00EF527B" w:rsidRPr="00EF527B">
        <w:rPr>
          <w:sz w:val="24"/>
          <w:szCs w:val="24"/>
          <w:vertAlign w:val="superscript"/>
        </w:rPr>
        <w:t>me</w:t>
      </w:r>
      <w:r w:rsidR="00EF527B">
        <w:rPr>
          <w:sz w:val="24"/>
          <w:szCs w:val="24"/>
        </w:rPr>
        <w:t> </w:t>
      </w:r>
      <w:bookmarkStart w:id="0" w:name="_GoBack"/>
      <w:bookmarkEnd w:id="0"/>
      <w:r w:rsidR="00625BAB">
        <w:rPr>
          <w:sz w:val="24"/>
          <w:szCs w:val="24"/>
        </w:rPr>
        <w:t>X</w:t>
      </w:r>
      <w:r>
        <w:rPr>
          <w:sz w:val="24"/>
          <w:szCs w:val="24"/>
        </w:rPr>
        <w:t>, en application du paragraphe</w:t>
      </w:r>
      <w:r w:rsidR="00EF527B">
        <w:rPr>
          <w:sz w:val="24"/>
          <w:szCs w:val="24"/>
        </w:rPr>
        <w:t xml:space="preserve"> </w:t>
      </w:r>
      <w:r>
        <w:rPr>
          <w:color w:val="000000"/>
          <w:sz w:val="24"/>
          <w:szCs w:val="24"/>
        </w:rPr>
        <w:t>VI, alinéa</w:t>
      </w:r>
      <w:r w:rsidR="00EF527B">
        <w:rPr>
          <w:color w:val="000000"/>
          <w:sz w:val="24"/>
          <w:szCs w:val="24"/>
        </w:rPr>
        <w:t xml:space="preserve"> </w:t>
      </w:r>
      <w:r>
        <w:rPr>
          <w:color w:val="000000"/>
          <w:sz w:val="24"/>
          <w:szCs w:val="24"/>
        </w:rPr>
        <w:t>2, de l’article</w:t>
      </w:r>
      <w:r w:rsidR="00EF527B">
        <w:rPr>
          <w:color w:val="000000"/>
          <w:sz w:val="24"/>
          <w:szCs w:val="24"/>
        </w:rPr>
        <w:t xml:space="preserve"> </w:t>
      </w:r>
      <w:r>
        <w:rPr>
          <w:color w:val="000000"/>
          <w:sz w:val="24"/>
          <w:szCs w:val="24"/>
        </w:rPr>
        <w:t xml:space="preserve">60 </w:t>
      </w:r>
      <w:r>
        <w:rPr>
          <w:sz w:val="24"/>
          <w:szCs w:val="24"/>
        </w:rPr>
        <w:t>de la loi n° 63-156 du 23 février 1963.</w:t>
      </w:r>
    </w:p>
    <w:p w:rsidR="0001641A" w:rsidRDefault="0001641A" w:rsidP="00CB35CD">
      <w:pPr>
        <w:widowControl w:val="0"/>
        <w:autoSpaceDE w:val="0"/>
        <w:autoSpaceDN w:val="0"/>
        <w:adjustRightInd w:val="0"/>
        <w:spacing w:after="280"/>
        <w:ind w:left="1701" w:firstLine="1134"/>
        <w:jc w:val="both"/>
        <w:rPr>
          <w:sz w:val="24"/>
          <w:szCs w:val="24"/>
        </w:rPr>
      </w:pPr>
    </w:p>
    <w:p w:rsidR="002D1A5F" w:rsidRDefault="002D1A5F" w:rsidP="00CB35CD">
      <w:pPr>
        <w:widowControl w:val="0"/>
        <w:autoSpaceDE w:val="0"/>
        <w:autoSpaceDN w:val="0"/>
        <w:adjustRightInd w:val="0"/>
        <w:spacing w:after="280"/>
        <w:ind w:left="1701"/>
        <w:jc w:val="center"/>
        <w:rPr>
          <w:sz w:val="24"/>
          <w:szCs w:val="24"/>
        </w:rPr>
      </w:pPr>
      <w:r>
        <w:rPr>
          <w:sz w:val="24"/>
          <w:szCs w:val="24"/>
        </w:rPr>
        <w:t>----------</w:t>
      </w:r>
    </w:p>
    <w:p w:rsidR="0001641A" w:rsidRDefault="0001641A" w:rsidP="00CB35CD">
      <w:pPr>
        <w:widowControl w:val="0"/>
        <w:autoSpaceDE w:val="0"/>
        <w:autoSpaceDN w:val="0"/>
        <w:adjustRightInd w:val="0"/>
        <w:spacing w:after="280"/>
        <w:ind w:left="1701"/>
        <w:jc w:val="center"/>
        <w:rPr>
          <w:sz w:val="24"/>
          <w:szCs w:val="24"/>
        </w:rPr>
      </w:pPr>
    </w:p>
    <w:p w:rsidR="0001641A" w:rsidRDefault="0001641A" w:rsidP="00CB35CD">
      <w:pPr>
        <w:widowControl w:val="0"/>
        <w:autoSpaceDE w:val="0"/>
        <w:autoSpaceDN w:val="0"/>
        <w:adjustRightInd w:val="0"/>
        <w:spacing w:after="280"/>
        <w:ind w:left="1701"/>
        <w:jc w:val="center"/>
        <w:rPr>
          <w:sz w:val="24"/>
          <w:szCs w:val="24"/>
        </w:rPr>
      </w:pPr>
    </w:p>
    <w:p w:rsidR="002D1A5F" w:rsidRDefault="002D1A5F" w:rsidP="00CB35CD">
      <w:pPr>
        <w:widowControl w:val="0"/>
        <w:autoSpaceDE w:val="0"/>
        <w:autoSpaceDN w:val="0"/>
        <w:adjustRightInd w:val="0"/>
        <w:spacing w:after="360"/>
        <w:ind w:left="1701" w:firstLine="1134"/>
        <w:jc w:val="both"/>
        <w:rPr>
          <w:sz w:val="24"/>
          <w:szCs w:val="24"/>
        </w:rPr>
      </w:pPr>
      <w:r>
        <w:rPr>
          <w:sz w:val="24"/>
          <w:szCs w:val="24"/>
        </w:rPr>
        <w:lastRenderedPageBreak/>
        <w:t>Fait et jugé à la Cour des comptes, septième chambre, troisième section, le vingt</w:t>
      </w:r>
      <w:r w:rsidR="006B64DE">
        <w:rPr>
          <w:sz w:val="24"/>
          <w:szCs w:val="24"/>
        </w:rPr>
        <w:t>-</w:t>
      </w:r>
      <w:r>
        <w:rPr>
          <w:sz w:val="24"/>
          <w:szCs w:val="24"/>
        </w:rPr>
        <w:t>et</w:t>
      </w:r>
      <w:r w:rsidR="006B64DE">
        <w:rPr>
          <w:sz w:val="24"/>
          <w:szCs w:val="24"/>
        </w:rPr>
        <w:t>-</w:t>
      </w:r>
      <w:r>
        <w:rPr>
          <w:sz w:val="24"/>
          <w:szCs w:val="24"/>
        </w:rPr>
        <w:t>un février deux mil quatorze. Présents : Mme Ratte, présidente, MM.</w:t>
      </w:r>
      <w:r w:rsidR="00A1120F">
        <w:rPr>
          <w:sz w:val="24"/>
          <w:szCs w:val="24"/>
        </w:rPr>
        <w:t> </w:t>
      </w:r>
      <w:proofErr w:type="spellStart"/>
      <w:r>
        <w:rPr>
          <w:sz w:val="24"/>
          <w:szCs w:val="24"/>
        </w:rPr>
        <w:t>Guédon</w:t>
      </w:r>
      <w:proofErr w:type="spellEnd"/>
      <w:r>
        <w:rPr>
          <w:sz w:val="24"/>
          <w:szCs w:val="24"/>
        </w:rPr>
        <w:t>, président de section, Jean Gautier, Arnauld d’</w:t>
      </w:r>
      <w:proofErr w:type="spellStart"/>
      <w:r>
        <w:rPr>
          <w:sz w:val="24"/>
          <w:szCs w:val="24"/>
        </w:rPr>
        <w:t>Andilly</w:t>
      </w:r>
      <w:proofErr w:type="spellEnd"/>
      <w:r>
        <w:rPr>
          <w:sz w:val="24"/>
          <w:szCs w:val="24"/>
        </w:rPr>
        <w:t xml:space="preserve">, </w:t>
      </w:r>
      <w:proofErr w:type="spellStart"/>
      <w:r>
        <w:rPr>
          <w:sz w:val="24"/>
          <w:szCs w:val="24"/>
        </w:rPr>
        <w:t>Aulin</w:t>
      </w:r>
      <w:proofErr w:type="spellEnd"/>
      <w:r>
        <w:rPr>
          <w:sz w:val="24"/>
          <w:szCs w:val="24"/>
        </w:rPr>
        <w:t xml:space="preserve"> et</w:t>
      </w:r>
      <w:r w:rsidR="00FA1AD4">
        <w:rPr>
          <w:sz w:val="24"/>
          <w:szCs w:val="24"/>
        </w:rPr>
        <w:t> </w:t>
      </w:r>
      <w:r>
        <w:rPr>
          <w:sz w:val="24"/>
          <w:szCs w:val="24"/>
        </w:rPr>
        <w:t>Mme</w:t>
      </w:r>
      <w:r w:rsidR="00A1120F">
        <w:rPr>
          <w:sz w:val="24"/>
          <w:szCs w:val="24"/>
        </w:rPr>
        <w:t> </w:t>
      </w:r>
      <w:proofErr w:type="spellStart"/>
      <w:r>
        <w:rPr>
          <w:sz w:val="24"/>
          <w:szCs w:val="24"/>
        </w:rPr>
        <w:t>Coudurier</w:t>
      </w:r>
      <w:proofErr w:type="spellEnd"/>
      <w:r>
        <w:rPr>
          <w:sz w:val="24"/>
          <w:szCs w:val="24"/>
        </w:rPr>
        <w:t>, conseillers maîtres.</w:t>
      </w:r>
    </w:p>
    <w:p w:rsidR="002D1A5F" w:rsidRDefault="002D1A5F" w:rsidP="002D1A5F">
      <w:pPr>
        <w:widowControl w:val="0"/>
        <w:autoSpaceDE w:val="0"/>
        <w:autoSpaceDN w:val="0"/>
        <w:adjustRightInd w:val="0"/>
        <w:spacing w:after="480"/>
        <w:ind w:left="1701" w:firstLine="1134"/>
        <w:jc w:val="both"/>
        <w:rPr>
          <w:sz w:val="24"/>
          <w:szCs w:val="24"/>
        </w:rPr>
      </w:pPr>
      <w:r>
        <w:rPr>
          <w:sz w:val="24"/>
          <w:szCs w:val="24"/>
        </w:rPr>
        <w:t>Signé : Ratte, président</w:t>
      </w:r>
      <w:r w:rsidR="00C72C1D">
        <w:rPr>
          <w:sz w:val="24"/>
          <w:szCs w:val="24"/>
        </w:rPr>
        <w:t>e</w:t>
      </w:r>
      <w:r>
        <w:rPr>
          <w:sz w:val="24"/>
          <w:szCs w:val="24"/>
        </w:rPr>
        <w:t>, et</w:t>
      </w:r>
      <w:r w:rsidR="00C72C1D">
        <w:rPr>
          <w:sz w:val="24"/>
          <w:szCs w:val="24"/>
        </w:rPr>
        <w:t xml:space="preserve"> Le Baron</w:t>
      </w:r>
      <w:r>
        <w:rPr>
          <w:sz w:val="24"/>
          <w:szCs w:val="24"/>
        </w:rPr>
        <w:t>, greffier.</w:t>
      </w:r>
    </w:p>
    <w:p w:rsidR="002D1A5F" w:rsidRDefault="002D1A5F" w:rsidP="002D1A5F">
      <w:pPr>
        <w:widowControl w:val="0"/>
        <w:autoSpaceDE w:val="0"/>
        <w:autoSpaceDN w:val="0"/>
        <w:adjustRightInd w:val="0"/>
        <w:spacing w:after="360"/>
        <w:ind w:left="1701" w:firstLine="1134"/>
        <w:jc w:val="both"/>
        <w:rPr>
          <w:sz w:val="24"/>
          <w:szCs w:val="24"/>
        </w:rPr>
      </w:pPr>
      <w:r>
        <w:rPr>
          <w:sz w:val="24"/>
          <w:szCs w:val="24"/>
        </w:rPr>
        <w:t>Collationné, certifié conforme à la minute étant au greffe de la Cour des comptes.</w:t>
      </w:r>
    </w:p>
    <w:p w:rsidR="002D1A5F" w:rsidRDefault="002D1A5F" w:rsidP="002D1A5F">
      <w:pPr>
        <w:widowControl w:val="0"/>
        <w:autoSpaceDE w:val="0"/>
        <w:autoSpaceDN w:val="0"/>
        <w:adjustRightInd w:val="0"/>
        <w:spacing w:after="480"/>
        <w:ind w:left="1701" w:firstLine="1134"/>
        <w:jc w:val="both"/>
        <w:rPr>
          <w:sz w:val="24"/>
          <w:szCs w:val="24"/>
        </w:rPr>
      </w:pPr>
      <w:r>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D1A5F" w:rsidRDefault="002D1A5F" w:rsidP="002D1A5F">
      <w:pPr>
        <w:widowControl w:val="0"/>
        <w:autoSpaceDE w:val="0"/>
        <w:autoSpaceDN w:val="0"/>
        <w:adjustRightInd w:val="0"/>
        <w:spacing w:after="480"/>
        <w:ind w:left="1701" w:firstLine="1134"/>
        <w:jc w:val="both"/>
        <w:rPr>
          <w:sz w:val="24"/>
          <w:szCs w:val="24"/>
        </w:rPr>
      </w:pPr>
      <w:r>
        <w:rPr>
          <w:sz w:val="24"/>
          <w:szCs w:val="24"/>
        </w:rPr>
        <w:t>Délivré par moi, secrétaire général.</w:t>
      </w:r>
    </w:p>
    <w:p w:rsidR="00D71602" w:rsidRPr="002C4257" w:rsidRDefault="00D71602" w:rsidP="00D71602">
      <w:pPr>
        <w:pStyle w:val="PS"/>
        <w:spacing w:after="0"/>
        <w:ind w:firstLine="3969"/>
        <w:jc w:val="center"/>
        <w:rPr>
          <w:b/>
          <w:bCs/>
        </w:rPr>
      </w:pPr>
      <w:r w:rsidRPr="002C4257">
        <w:rPr>
          <w:b/>
          <w:bCs/>
        </w:rPr>
        <w:t xml:space="preserve">Pour le </w:t>
      </w:r>
      <w:r>
        <w:rPr>
          <w:b/>
          <w:bCs/>
        </w:rPr>
        <w:t>s</w:t>
      </w:r>
      <w:r w:rsidRPr="002C4257">
        <w:rPr>
          <w:b/>
          <w:bCs/>
        </w:rPr>
        <w:t>ecrétaire général</w:t>
      </w:r>
    </w:p>
    <w:p w:rsidR="00D71602" w:rsidRDefault="00D71602" w:rsidP="00D71602">
      <w:pPr>
        <w:pStyle w:val="PS"/>
        <w:spacing w:after="0"/>
        <w:ind w:firstLine="3969"/>
        <w:jc w:val="center"/>
        <w:rPr>
          <w:b/>
          <w:bCs/>
        </w:rPr>
      </w:pPr>
      <w:proofErr w:type="gramStart"/>
      <w:r w:rsidRPr="002C4257">
        <w:rPr>
          <w:b/>
          <w:bCs/>
        </w:rPr>
        <w:t>et</w:t>
      </w:r>
      <w:proofErr w:type="gramEnd"/>
      <w:r w:rsidRPr="002C4257">
        <w:rPr>
          <w:b/>
          <w:bCs/>
        </w:rPr>
        <w:t xml:space="preserve"> par délégation,</w:t>
      </w:r>
      <w:r>
        <w:rPr>
          <w:b/>
          <w:bCs/>
        </w:rPr>
        <w:t xml:space="preserve"> la greffière principale,</w:t>
      </w:r>
    </w:p>
    <w:p w:rsidR="00D71602" w:rsidRPr="002C4257" w:rsidRDefault="00D71602" w:rsidP="00D71602">
      <w:pPr>
        <w:pStyle w:val="PS"/>
        <w:spacing w:after="1320"/>
        <w:ind w:firstLine="3969"/>
        <w:jc w:val="center"/>
        <w:rPr>
          <w:b/>
          <w:bCs/>
        </w:rPr>
      </w:pPr>
      <w:r>
        <w:rPr>
          <w:b/>
          <w:bCs/>
        </w:rPr>
        <w:t>Chef du greffe de la Cour des comptes</w:t>
      </w:r>
    </w:p>
    <w:p w:rsidR="00D71602" w:rsidRDefault="00D71602" w:rsidP="00D71602">
      <w:pPr>
        <w:pStyle w:val="PS"/>
        <w:spacing w:after="600"/>
        <w:ind w:firstLine="3969"/>
        <w:jc w:val="center"/>
        <w:rPr>
          <w:b/>
          <w:bCs/>
        </w:rPr>
      </w:pPr>
      <w:r>
        <w:rPr>
          <w:b/>
          <w:bCs/>
        </w:rPr>
        <w:t xml:space="preserve"> </w:t>
      </w:r>
    </w:p>
    <w:p w:rsidR="00D71602" w:rsidRPr="002C4257" w:rsidRDefault="00D71602" w:rsidP="00D71602">
      <w:pPr>
        <w:pStyle w:val="PS"/>
        <w:spacing w:after="600"/>
        <w:ind w:firstLine="3969"/>
        <w:jc w:val="center"/>
        <w:rPr>
          <w:b/>
          <w:bCs/>
        </w:rPr>
      </w:pPr>
      <w:r>
        <w:rPr>
          <w:b/>
          <w:bCs/>
        </w:rPr>
        <w:t>Florence BIOT</w:t>
      </w:r>
    </w:p>
    <w:p w:rsidR="00C72C1D" w:rsidRDefault="00C72C1D" w:rsidP="002D1A5F">
      <w:pPr>
        <w:widowControl w:val="0"/>
        <w:autoSpaceDE w:val="0"/>
        <w:autoSpaceDN w:val="0"/>
        <w:adjustRightInd w:val="0"/>
        <w:spacing w:after="480"/>
        <w:ind w:left="1701" w:firstLine="1134"/>
        <w:jc w:val="both"/>
        <w:rPr>
          <w:sz w:val="24"/>
          <w:szCs w:val="24"/>
        </w:rPr>
      </w:pPr>
    </w:p>
    <w:sectPr w:rsidR="00C72C1D">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BF8" w:rsidRDefault="009B0BF8">
      <w:r>
        <w:separator/>
      </w:r>
    </w:p>
  </w:endnote>
  <w:endnote w:type="continuationSeparator" w:id="0">
    <w:p w:rsidR="009B0BF8" w:rsidRDefault="009B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BF8" w:rsidRDefault="009B0BF8">
      <w:r>
        <w:separator/>
      </w:r>
    </w:p>
  </w:footnote>
  <w:footnote w:type="continuationSeparator" w:id="0">
    <w:p w:rsidR="009B0BF8" w:rsidRDefault="009B0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F71" w:rsidRDefault="00555F7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EF527B">
      <w:rPr>
        <w:rFonts w:ascii="CG Times (WN)" w:hAnsi="CG Times (WN)"/>
        <w:noProof/>
        <w:sz w:val="24"/>
      </w:rPr>
      <w:t>9</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A"/>
    <w:rsid w:val="0001641F"/>
    <w:rsid w:val="00042CFC"/>
    <w:rsid w:val="00047245"/>
    <w:rsid w:val="00052E18"/>
    <w:rsid w:val="00056692"/>
    <w:rsid w:val="00064F97"/>
    <w:rsid w:val="001278FF"/>
    <w:rsid w:val="001578A0"/>
    <w:rsid w:val="00182B07"/>
    <w:rsid w:val="001A6CD2"/>
    <w:rsid w:val="001C2F25"/>
    <w:rsid w:val="001C6DD5"/>
    <w:rsid w:val="001D23A5"/>
    <w:rsid w:val="001E1945"/>
    <w:rsid w:val="001F49B6"/>
    <w:rsid w:val="002012FE"/>
    <w:rsid w:val="002462D9"/>
    <w:rsid w:val="002A385B"/>
    <w:rsid w:val="002C6B06"/>
    <w:rsid w:val="002D1A5F"/>
    <w:rsid w:val="002E6B2E"/>
    <w:rsid w:val="00354A69"/>
    <w:rsid w:val="003647F3"/>
    <w:rsid w:val="003E15FF"/>
    <w:rsid w:val="003E4A20"/>
    <w:rsid w:val="003F6A76"/>
    <w:rsid w:val="00402217"/>
    <w:rsid w:val="00425CAF"/>
    <w:rsid w:val="004541A5"/>
    <w:rsid w:val="004A1933"/>
    <w:rsid w:val="004B0EAC"/>
    <w:rsid w:val="004D217C"/>
    <w:rsid w:val="004E68F3"/>
    <w:rsid w:val="00530700"/>
    <w:rsid w:val="0054456F"/>
    <w:rsid w:val="00555F71"/>
    <w:rsid w:val="005648FF"/>
    <w:rsid w:val="005B5E63"/>
    <w:rsid w:val="005E3F76"/>
    <w:rsid w:val="00625BAB"/>
    <w:rsid w:val="00646360"/>
    <w:rsid w:val="006B64DE"/>
    <w:rsid w:val="00704A13"/>
    <w:rsid w:val="00735161"/>
    <w:rsid w:val="00744232"/>
    <w:rsid w:val="007A68A4"/>
    <w:rsid w:val="007B45D0"/>
    <w:rsid w:val="007C5A15"/>
    <w:rsid w:val="007F389E"/>
    <w:rsid w:val="00816E59"/>
    <w:rsid w:val="0085414F"/>
    <w:rsid w:val="0085588E"/>
    <w:rsid w:val="00861824"/>
    <w:rsid w:val="00886B60"/>
    <w:rsid w:val="008E2FBE"/>
    <w:rsid w:val="008F18A0"/>
    <w:rsid w:val="009038D3"/>
    <w:rsid w:val="0094227B"/>
    <w:rsid w:val="00944A14"/>
    <w:rsid w:val="00976324"/>
    <w:rsid w:val="009A2A00"/>
    <w:rsid w:val="009B0BF8"/>
    <w:rsid w:val="009F4FB3"/>
    <w:rsid w:val="00A1120F"/>
    <w:rsid w:val="00A32FFC"/>
    <w:rsid w:val="00A36575"/>
    <w:rsid w:val="00A66011"/>
    <w:rsid w:val="00AE4CAA"/>
    <w:rsid w:val="00AF4DE2"/>
    <w:rsid w:val="00B26DA1"/>
    <w:rsid w:val="00B33935"/>
    <w:rsid w:val="00B45BD3"/>
    <w:rsid w:val="00B51F5F"/>
    <w:rsid w:val="00B775B7"/>
    <w:rsid w:val="00BA5531"/>
    <w:rsid w:val="00BF1D08"/>
    <w:rsid w:val="00C23B53"/>
    <w:rsid w:val="00C27F4F"/>
    <w:rsid w:val="00C72C1D"/>
    <w:rsid w:val="00CB35CD"/>
    <w:rsid w:val="00D040B1"/>
    <w:rsid w:val="00D04FE7"/>
    <w:rsid w:val="00D32482"/>
    <w:rsid w:val="00D62AA4"/>
    <w:rsid w:val="00D71602"/>
    <w:rsid w:val="00D932D9"/>
    <w:rsid w:val="00DB3A35"/>
    <w:rsid w:val="00DB40DD"/>
    <w:rsid w:val="00DB74C5"/>
    <w:rsid w:val="00DC0887"/>
    <w:rsid w:val="00E420A7"/>
    <w:rsid w:val="00E43861"/>
    <w:rsid w:val="00E47CDF"/>
    <w:rsid w:val="00E52A3D"/>
    <w:rsid w:val="00E823A2"/>
    <w:rsid w:val="00E93167"/>
    <w:rsid w:val="00EF31B5"/>
    <w:rsid w:val="00EF527B"/>
    <w:rsid w:val="00EF57B0"/>
    <w:rsid w:val="00EF6EF1"/>
    <w:rsid w:val="00F0125A"/>
    <w:rsid w:val="00F94796"/>
    <w:rsid w:val="00F94E8E"/>
    <w:rsid w:val="00FA1AD4"/>
    <w:rsid w:val="00FE20FC"/>
    <w:rsid w:val="00FE60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unhideWhenUsed/>
    <w:rsid w:val="00C23B53"/>
    <w:rPr>
      <w:rFonts w:ascii="Tahoma" w:hAnsi="Tahoma" w:cs="Tahoma"/>
      <w:sz w:val="16"/>
      <w:szCs w:val="16"/>
    </w:rPr>
  </w:style>
  <w:style w:type="character" w:customStyle="1" w:styleId="TextedebullesCar">
    <w:name w:val="Texte de bulles Car"/>
    <w:link w:val="Textedebulles"/>
    <w:uiPriority w:val="99"/>
    <w:semiHidden/>
    <w:rsid w:val="00C23B53"/>
    <w:rPr>
      <w:rFonts w:ascii="Tahoma" w:hAnsi="Tahoma" w:cs="Tahoma"/>
      <w:sz w:val="16"/>
      <w:szCs w:val="16"/>
    </w:rPr>
  </w:style>
  <w:style w:type="character" w:customStyle="1" w:styleId="P0Car">
    <w:name w:val="P0 Car"/>
    <w:link w:val="P0"/>
    <w:locked/>
    <w:rsid w:val="004B0EAC"/>
    <w:rPr>
      <w:sz w:val="24"/>
      <w:szCs w:val="24"/>
    </w:rPr>
  </w:style>
  <w:style w:type="character" w:customStyle="1" w:styleId="PSCar">
    <w:name w:val="PS Car"/>
    <w:link w:val="PS"/>
    <w:rsid w:val="00D71602"/>
    <w:rPr>
      <w:sz w:val="24"/>
      <w:szCs w:val="24"/>
    </w:rPr>
  </w:style>
  <w:style w:type="character" w:styleId="Marquedecommentaire">
    <w:name w:val="annotation reference"/>
    <w:uiPriority w:val="99"/>
    <w:semiHidden/>
    <w:unhideWhenUsed/>
    <w:rsid w:val="00735161"/>
    <w:rPr>
      <w:sz w:val="16"/>
      <w:szCs w:val="16"/>
    </w:rPr>
  </w:style>
  <w:style w:type="paragraph" w:styleId="Commentaire">
    <w:name w:val="annotation text"/>
    <w:basedOn w:val="Normal"/>
    <w:link w:val="CommentaireCar"/>
    <w:uiPriority w:val="99"/>
    <w:semiHidden/>
    <w:unhideWhenUsed/>
    <w:rsid w:val="00735161"/>
  </w:style>
  <w:style w:type="character" w:customStyle="1" w:styleId="CommentaireCar">
    <w:name w:val="Commentaire Car"/>
    <w:basedOn w:val="Policepardfaut"/>
    <w:link w:val="Commentaire"/>
    <w:uiPriority w:val="99"/>
    <w:semiHidden/>
    <w:rsid w:val="00735161"/>
  </w:style>
  <w:style w:type="paragraph" w:styleId="Objetducommentaire">
    <w:name w:val="annotation subject"/>
    <w:basedOn w:val="Commentaire"/>
    <w:next w:val="Commentaire"/>
    <w:link w:val="ObjetducommentaireCar"/>
    <w:uiPriority w:val="99"/>
    <w:semiHidden/>
    <w:unhideWhenUsed/>
    <w:rsid w:val="00735161"/>
    <w:rPr>
      <w:b/>
      <w:bCs/>
    </w:rPr>
  </w:style>
  <w:style w:type="character" w:customStyle="1" w:styleId="ObjetducommentaireCar">
    <w:name w:val="Objet du commentaire Car"/>
    <w:link w:val="Objetducommentaire"/>
    <w:uiPriority w:val="99"/>
    <w:semiHidden/>
    <w:rsid w:val="00735161"/>
    <w:rPr>
      <w:b/>
      <w:bCs/>
    </w:rPr>
  </w:style>
  <w:style w:type="paragraph" w:styleId="Rvision">
    <w:name w:val="Revision"/>
    <w:hidden/>
    <w:uiPriority w:val="99"/>
    <w:semiHidden/>
    <w:rsid w:val="00735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18</TotalTime>
  <Pages>10</Pages>
  <Words>3306</Words>
  <Characters>18187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2014-04-04T06:26:00Z</cp:lastPrinted>
  <dcterms:created xsi:type="dcterms:W3CDTF">2014-06-03T14:57:00Z</dcterms:created>
  <dcterms:modified xsi:type="dcterms:W3CDTF">2014-06-06T07:18:00Z</dcterms:modified>
</cp:coreProperties>
</file>