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497" w:type="dxa"/>
        <w:tblLayout w:type="fixed"/>
        <w:tblCellMar>
          <w:left w:w="70" w:type="dxa"/>
          <w:right w:w="70" w:type="dxa"/>
        </w:tblCellMar>
        <w:tblLook w:val="0000" w:firstRow="0" w:lastRow="0" w:firstColumn="0" w:lastColumn="0" w:noHBand="0" w:noVBand="0"/>
      </w:tblPr>
      <w:tblGrid>
        <w:gridCol w:w="4678"/>
        <w:gridCol w:w="851"/>
        <w:gridCol w:w="5103"/>
      </w:tblGrid>
      <w:tr w:rsidR="00F42973">
        <w:tc>
          <w:tcPr>
            <w:tcW w:w="4678" w:type="dxa"/>
            <w:vAlign w:val="center"/>
          </w:tcPr>
          <w:p w:rsidR="00F42973" w:rsidRPr="00B772D6" w:rsidRDefault="00F42973" w:rsidP="00087CE4">
            <w:pPr>
              <w:pStyle w:val="1pageCour"/>
            </w:pPr>
            <w:r w:rsidRPr="00B772D6">
              <w:t>Cour des comptes</w:t>
            </w:r>
          </w:p>
        </w:tc>
        <w:tc>
          <w:tcPr>
            <w:tcW w:w="851" w:type="dxa"/>
            <w:vAlign w:val="center"/>
          </w:tcPr>
          <w:p w:rsidR="00F42973" w:rsidRDefault="00F42973" w:rsidP="00087CE4">
            <w:pPr>
              <w:pStyle w:val="1pageCour"/>
            </w:pPr>
          </w:p>
        </w:tc>
        <w:tc>
          <w:tcPr>
            <w:tcW w:w="5103" w:type="dxa"/>
            <w:vAlign w:val="center"/>
          </w:tcPr>
          <w:p w:rsidR="00F42973" w:rsidRDefault="00F42973" w:rsidP="00087CE4">
            <w:pPr>
              <w:pStyle w:val="1pageCour"/>
            </w:pPr>
          </w:p>
        </w:tc>
      </w:tr>
      <w:tr w:rsidR="00F42973" w:rsidRPr="00C176ED">
        <w:tc>
          <w:tcPr>
            <w:tcW w:w="4678" w:type="dxa"/>
            <w:vAlign w:val="center"/>
          </w:tcPr>
          <w:p w:rsidR="00F42973" w:rsidRPr="00C176ED" w:rsidRDefault="00F42973" w:rsidP="00087CE4">
            <w:pPr>
              <w:pStyle w:val="1pageCour"/>
              <w:rPr>
                <w:sz w:val="16"/>
                <w:szCs w:val="16"/>
              </w:rPr>
            </w:pPr>
            <w:r w:rsidRPr="00C176ED">
              <w:rPr>
                <w:sz w:val="16"/>
                <w:szCs w:val="16"/>
              </w:rPr>
              <w:t>----------</w:t>
            </w:r>
          </w:p>
        </w:tc>
        <w:tc>
          <w:tcPr>
            <w:tcW w:w="851" w:type="dxa"/>
            <w:vAlign w:val="center"/>
          </w:tcPr>
          <w:p w:rsidR="00F42973" w:rsidRPr="00C176ED" w:rsidRDefault="00F42973" w:rsidP="00087CE4">
            <w:pPr>
              <w:pStyle w:val="1pageCour"/>
              <w:rPr>
                <w:sz w:val="16"/>
                <w:szCs w:val="16"/>
              </w:rPr>
            </w:pPr>
          </w:p>
        </w:tc>
        <w:tc>
          <w:tcPr>
            <w:tcW w:w="5103" w:type="dxa"/>
            <w:vAlign w:val="center"/>
          </w:tcPr>
          <w:p w:rsidR="00F42973" w:rsidRPr="00C176ED" w:rsidRDefault="00F42973" w:rsidP="00087CE4">
            <w:pPr>
              <w:pStyle w:val="1pageCour"/>
              <w:rPr>
                <w:sz w:val="16"/>
                <w:szCs w:val="16"/>
              </w:rPr>
            </w:pPr>
          </w:p>
        </w:tc>
      </w:tr>
      <w:tr w:rsidR="00F42973">
        <w:trPr>
          <w:trHeight w:val="498"/>
        </w:trPr>
        <w:tc>
          <w:tcPr>
            <w:tcW w:w="4678" w:type="dxa"/>
            <w:vAlign w:val="center"/>
          </w:tcPr>
          <w:p w:rsidR="00F42973" w:rsidRDefault="00F42973" w:rsidP="00087CE4">
            <w:pPr>
              <w:pStyle w:val="1pageChambre"/>
            </w:pPr>
            <w:r>
              <w:t>Quatrième chambre</w:t>
            </w:r>
          </w:p>
        </w:tc>
        <w:tc>
          <w:tcPr>
            <w:tcW w:w="851" w:type="dxa"/>
            <w:vAlign w:val="center"/>
          </w:tcPr>
          <w:p w:rsidR="00F42973" w:rsidRDefault="00F42973" w:rsidP="00087CE4">
            <w:pPr>
              <w:pStyle w:val="1pageCour"/>
            </w:pPr>
          </w:p>
        </w:tc>
        <w:tc>
          <w:tcPr>
            <w:tcW w:w="5103" w:type="dxa"/>
            <w:vAlign w:val="center"/>
          </w:tcPr>
          <w:p w:rsidR="00F42973" w:rsidRDefault="00F42973" w:rsidP="00087CE4">
            <w:pPr>
              <w:pStyle w:val="1pageCour"/>
            </w:pPr>
          </w:p>
        </w:tc>
      </w:tr>
      <w:tr w:rsidR="00F42973" w:rsidRPr="00C176ED">
        <w:tc>
          <w:tcPr>
            <w:tcW w:w="4678" w:type="dxa"/>
            <w:vAlign w:val="center"/>
          </w:tcPr>
          <w:p w:rsidR="00F42973" w:rsidRPr="00C176ED" w:rsidRDefault="00F42973" w:rsidP="00087CE4">
            <w:pPr>
              <w:pStyle w:val="1pageChambre"/>
              <w:rPr>
                <w:sz w:val="16"/>
                <w:szCs w:val="16"/>
              </w:rPr>
            </w:pPr>
            <w:r w:rsidRPr="00C176ED">
              <w:rPr>
                <w:sz w:val="16"/>
                <w:szCs w:val="16"/>
              </w:rPr>
              <w:t>----------</w:t>
            </w:r>
          </w:p>
        </w:tc>
        <w:tc>
          <w:tcPr>
            <w:tcW w:w="851" w:type="dxa"/>
            <w:vAlign w:val="center"/>
          </w:tcPr>
          <w:p w:rsidR="00F42973" w:rsidRPr="00C176ED" w:rsidRDefault="00F42973" w:rsidP="00087CE4">
            <w:pPr>
              <w:pStyle w:val="1pageCour"/>
              <w:rPr>
                <w:sz w:val="16"/>
                <w:szCs w:val="16"/>
              </w:rPr>
            </w:pPr>
          </w:p>
        </w:tc>
        <w:tc>
          <w:tcPr>
            <w:tcW w:w="5103" w:type="dxa"/>
            <w:vAlign w:val="center"/>
          </w:tcPr>
          <w:p w:rsidR="00F42973" w:rsidRPr="00C176ED" w:rsidRDefault="00F42973" w:rsidP="00087CE4">
            <w:pPr>
              <w:pStyle w:val="1pageCour"/>
              <w:rPr>
                <w:sz w:val="16"/>
                <w:szCs w:val="16"/>
              </w:rPr>
            </w:pPr>
          </w:p>
        </w:tc>
      </w:tr>
      <w:tr w:rsidR="00F42973" w:rsidRPr="00BE69A2">
        <w:tc>
          <w:tcPr>
            <w:tcW w:w="4678" w:type="dxa"/>
            <w:vAlign w:val="center"/>
          </w:tcPr>
          <w:p w:rsidR="00F42973" w:rsidRPr="00F30C3C" w:rsidRDefault="00F42973" w:rsidP="00087CE4">
            <w:pPr>
              <w:pStyle w:val="1pageChambre"/>
            </w:pPr>
            <w:r w:rsidRPr="00F30C3C">
              <w:t>Première section</w:t>
            </w:r>
          </w:p>
        </w:tc>
        <w:tc>
          <w:tcPr>
            <w:tcW w:w="851" w:type="dxa"/>
            <w:vAlign w:val="center"/>
          </w:tcPr>
          <w:p w:rsidR="00F42973" w:rsidRPr="00BE69A2" w:rsidRDefault="00F42973" w:rsidP="00087CE4">
            <w:pPr>
              <w:pStyle w:val="1pageCour"/>
              <w:rPr>
                <w:sz w:val="16"/>
                <w:szCs w:val="16"/>
              </w:rPr>
            </w:pPr>
          </w:p>
        </w:tc>
        <w:tc>
          <w:tcPr>
            <w:tcW w:w="5103" w:type="dxa"/>
            <w:vAlign w:val="center"/>
          </w:tcPr>
          <w:p w:rsidR="00F42973" w:rsidRPr="00BE69A2" w:rsidRDefault="00F42973" w:rsidP="00087CE4">
            <w:pPr>
              <w:pStyle w:val="1pageCour"/>
              <w:rPr>
                <w:sz w:val="16"/>
                <w:szCs w:val="16"/>
              </w:rPr>
            </w:pPr>
          </w:p>
        </w:tc>
      </w:tr>
      <w:tr w:rsidR="00F42973" w:rsidRPr="00C176ED">
        <w:tc>
          <w:tcPr>
            <w:tcW w:w="4678" w:type="dxa"/>
            <w:vAlign w:val="center"/>
          </w:tcPr>
          <w:p w:rsidR="00F42973" w:rsidRPr="00C176ED" w:rsidRDefault="00F42973" w:rsidP="008C13FE">
            <w:pPr>
              <w:pStyle w:val="1pageCour"/>
              <w:spacing w:after="120"/>
              <w:rPr>
                <w:sz w:val="16"/>
                <w:szCs w:val="16"/>
              </w:rPr>
            </w:pPr>
            <w:r w:rsidRPr="00C176ED">
              <w:rPr>
                <w:sz w:val="16"/>
                <w:szCs w:val="16"/>
              </w:rPr>
              <w:t>---</w:t>
            </w:r>
            <w:r w:rsidR="008C13FE">
              <w:rPr>
                <w:sz w:val="16"/>
                <w:szCs w:val="16"/>
              </w:rPr>
              <w:t>-</w:t>
            </w:r>
            <w:r w:rsidRPr="00C176ED">
              <w:rPr>
                <w:sz w:val="16"/>
                <w:szCs w:val="16"/>
              </w:rPr>
              <w:t>-------</w:t>
            </w:r>
          </w:p>
        </w:tc>
        <w:tc>
          <w:tcPr>
            <w:tcW w:w="851" w:type="dxa"/>
            <w:vAlign w:val="center"/>
          </w:tcPr>
          <w:p w:rsidR="00F42973" w:rsidRPr="00C176ED" w:rsidRDefault="00F42973" w:rsidP="00087CE4">
            <w:pPr>
              <w:pStyle w:val="1pageCour"/>
              <w:rPr>
                <w:sz w:val="16"/>
                <w:szCs w:val="16"/>
              </w:rPr>
            </w:pPr>
          </w:p>
        </w:tc>
        <w:tc>
          <w:tcPr>
            <w:tcW w:w="5103" w:type="dxa"/>
            <w:vAlign w:val="center"/>
          </w:tcPr>
          <w:p w:rsidR="00F42973" w:rsidRPr="00C176ED" w:rsidRDefault="00F42973" w:rsidP="00087CE4">
            <w:pPr>
              <w:pStyle w:val="1pageCour"/>
              <w:rPr>
                <w:sz w:val="16"/>
                <w:szCs w:val="16"/>
              </w:rPr>
            </w:pPr>
          </w:p>
        </w:tc>
      </w:tr>
      <w:tr w:rsidR="00F42973" w:rsidRPr="00DA003C">
        <w:tc>
          <w:tcPr>
            <w:tcW w:w="4678" w:type="dxa"/>
            <w:vAlign w:val="center"/>
          </w:tcPr>
          <w:p w:rsidR="00F42973" w:rsidRPr="001C59D6" w:rsidRDefault="00F42973" w:rsidP="00087CE4">
            <w:pPr>
              <w:pStyle w:val="Corpsdetexte"/>
              <w:spacing w:before="0" w:after="0"/>
              <w:ind w:left="0" w:firstLine="0"/>
              <w:jc w:val="center"/>
              <w:rPr>
                <w:b/>
                <w:i/>
                <w:sz w:val="22"/>
                <w:szCs w:val="22"/>
              </w:rPr>
            </w:pPr>
            <w:r w:rsidRPr="001C59D6">
              <w:rPr>
                <w:b/>
                <w:i/>
                <w:sz w:val="22"/>
                <w:szCs w:val="22"/>
              </w:rPr>
              <w:t xml:space="preserve">Arrêt n° </w:t>
            </w:r>
            <w:r w:rsidR="001C59D6" w:rsidRPr="001C59D6">
              <w:rPr>
                <w:b/>
                <w:i/>
                <w:sz w:val="22"/>
                <w:szCs w:val="22"/>
              </w:rPr>
              <w:t>69559</w:t>
            </w:r>
          </w:p>
        </w:tc>
        <w:tc>
          <w:tcPr>
            <w:tcW w:w="851" w:type="dxa"/>
            <w:vAlign w:val="center"/>
          </w:tcPr>
          <w:p w:rsidR="00F42973" w:rsidRPr="00DA003C" w:rsidRDefault="00F42973" w:rsidP="00087CE4">
            <w:pPr>
              <w:pStyle w:val="Corpsdetexte"/>
              <w:spacing w:before="0" w:after="0"/>
              <w:ind w:left="0" w:firstLine="0"/>
              <w:jc w:val="center"/>
              <w:rPr>
                <w:i/>
                <w:sz w:val="22"/>
                <w:szCs w:val="22"/>
              </w:rPr>
            </w:pPr>
          </w:p>
        </w:tc>
        <w:tc>
          <w:tcPr>
            <w:tcW w:w="5103" w:type="dxa"/>
            <w:vAlign w:val="center"/>
          </w:tcPr>
          <w:p w:rsidR="00F42973" w:rsidRPr="00DA003C" w:rsidRDefault="00F42973" w:rsidP="00087CE4">
            <w:pPr>
              <w:pStyle w:val="Corpsdetexte"/>
              <w:spacing w:before="0" w:after="0"/>
              <w:ind w:left="0" w:firstLine="0"/>
              <w:jc w:val="center"/>
              <w:rPr>
                <w:i/>
                <w:sz w:val="22"/>
                <w:szCs w:val="22"/>
              </w:rPr>
            </w:pPr>
          </w:p>
        </w:tc>
      </w:tr>
      <w:tr w:rsidR="00F42973">
        <w:tc>
          <w:tcPr>
            <w:tcW w:w="4678" w:type="dxa"/>
            <w:vAlign w:val="center"/>
          </w:tcPr>
          <w:p w:rsidR="00F42973" w:rsidRPr="00FA2BFF" w:rsidRDefault="00F42973" w:rsidP="00087CE4">
            <w:pPr>
              <w:pStyle w:val="Corpsdetexte"/>
              <w:spacing w:before="0" w:after="0"/>
              <w:ind w:left="0" w:firstLine="0"/>
              <w:jc w:val="center"/>
              <w:rPr>
                <w:sz w:val="16"/>
                <w:szCs w:val="16"/>
              </w:rPr>
            </w:pPr>
          </w:p>
        </w:tc>
        <w:tc>
          <w:tcPr>
            <w:tcW w:w="851" w:type="dxa"/>
            <w:vAlign w:val="center"/>
          </w:tcPr>
          <w:p w:rsidR="00F42973" w:rsidRDefault="00F42973" w:rsidP="00087CE4">
            <w:pPr>
              <w:pStyle w:val="Corpsdetexte"/>
              <w:spacing w:before="0" w:after="0"/>
              <w:ind w:left="0" w:firstLine="0"/>
              <w:jc w:val="left"/>
            </w:pPr>
          </w:p>
        </w:tc>
        <w:tc>
          <w:tcPr>
            <w:tcW w:w="5103" w:type="dxa"/>
            <w:vAlign w:val="center"/>
          </w:tcPr>
          <w:p w:rsidR="00F42973" w:rsidRDefault="00F42973" w:rsidP="00087CE4">
            <w:pPr>
              <w:pStyle w:val="Corpstextegauche"/>
              <w:spacing w:before="0" w:after="0"/>
              <w:jc w:val="left"/>
              <w:rPr>
                <w:caps/>
              </w:rPr>
            </w:pPr>
            <w:r>
              <w:rPr>
                <w:caps/>
              </w:rPr>
              <w:t>Gestion de fait des deniers</w:t>
            </w:r>
          </w:p>
          <w:p w:rsidR="008C13FE" w:rsidRPr="008C13FE" w:rsidRDefault="00F42973" w:rsidP="008C13FE">
            <w:pPr>
              <w:pStyle w:val="Corpstextegauche"/>
              <w:spacing w:before="0" w:after="240"/>
              <w:jc w:val="left"/>
            </w:pPr>
            <w:r>
              <w:rPr>
                <w:caps/>
              </w:rPr>
              <w:t>du département de l’Eure</w:t>
            </w:r>
          </w:p>
        </w:tc>
      </w:tr>
      <w:tr w:rsidR="00F42973">
        <w:tc>
          <w:tcPr>
            <w:tcW w:w="4678" w:type="dxa"/>
            <w:vAlign w:val="center"/>
          </w:tcPr>
          <w:p w:rsidR="00F42973" w:rsidRDefault="00F42973" w:rsidP="00087CE4">
            <w:pPr>
              <w:pStyle w:val="Corpsdetexte"/>
              <w:spacing w:before="60" w:after="60"/>
              <w:ind w:left="0" w:firstLine="0"/>
              <w:jc w:val="center"/>
            </w:pPr>
          </w:p>
        </w:tc>
        <w:tc>
          <w:tcPr>
            <w:tcW w:w="851" w:type="dxa"/>
            <w:vAlign w:val="center"/>
          </w:tcPr>
          <w:p w:rsidR="00F42973" w:rsidRDefault="00F42973" w:rsidP="00087CE4">
            <w:pPr>
              <w:pStyle w:val="Corpsdetexte"/>
              <w:spacing w:before="60" w:after="60"/>
              <w:ind w:left="0" w:firstLine="0"/>
              <w:jc w:val="left"/>
            </w:pPr>
          </w:p>
        </w:tc>
        <w:tc>
          <w:tcPr>
            <w:tcW w:w="5103" w:type="dxa"/>
            <w:vAlign w:val="center"/>
          </w:tcPr>
          <w:p w:rsidR="00F42973" w:rsidRPr="001732E8" w:rsidRDefault="00F42973" w:rsidP="008C13FE">
            <w:pPr>
              <w:pStyle w:val="Corpstextegauche"/>
              <w:spacing w:after="120"/>
              <w:jc w:val="left"/>
            </w:pPr>
            <w:r>
              <w:t xml:space="preserve">Appel d’un jugement de la chambre régionale des comptes </w:t>
            </w:r>
            <w:r w:rsidRPr="00B22E7F">
              <w:t>de Basse-Normandie, Haute-Normandie</w:t>
            </w:r>
          </w:p>
        </w:tc>
      </w:tr>
      <w:tr w:rsidR="00F42973">
        <w:tc>
          <w:tcPr>
            <w:tcW w:w="4678" w:type="dxa"/>
            <w:vAlign w:val="center"/>
          </w:tcPr>
          <w:p w:rsidR="00F42973" w:rsidRDefault="00F42973" w:rsidP="00087CE4">
            <w:pPr>
              <w:pStyle w:val="Corpsdetexte"/>
              <w:spacing w:before="60" w:after="60"/>
              <w:ind w:left="0" w:firstLine="0"/>
              <w:jc w:val="center"/>
            </w:pPr>
          </w:p>
        </w:tc>
        <w:tc>
          <w:tcPr>
            <w:tcW w:w="851" w:type="dxa"/>
            <w:vAlign w:val="center"/>
          </w:tcPr>
          <w:p w:rsidR="00F42973" w:rsidRDefault="00F42973" w:rsidP="00087CE4">
            <w:pPr>
              <w:pStyle w:val="Corpsdetexte"/>
              <w:spacing w:before="60" w:after="60"/>
              <w:ind w:left="0" w:firstLine="0"/>
              <w:jc w:val="left"/>
            </w:pPr>
          </w:p>
        </w:tc>
        <w:tc>
          <w:tcPr>
            <w:tcW w:w="5103" w:type="dxa"/>
            <w:vAlign w:val="center"/>
          </w:tcPr>
          <w:p w:rsidR="00F42973" w:rsidRDefault="00F42973" w:rsidP="002705F5">
            <w:pPr>
              <w:pStyle w:val="Corpstextegauche"/>
            </w:pPr>
            <w:r>
              <w:t>Rapport n° 2014-</w:t>
            </w:r>
            <w:r w:rsidR="002705F5">
              <w:t>03</w:t>
            </w:r>
            <w:r w:rsidR="00B77ADB">
              <w:t>1</w:t>
            </w:r>
            <w:r>
              <w:t>-0</w:t>
            </w:r>
          </w:p>
        </w:tc>
      </w:tr>
      <w:tr w:rsidR="00F42973">
        <w:tc>
          <w:tcPr>
            <w:tcW w:w="4678" w:type="dxa"/>
            <w:vAlign w:val="center"/>
          </w:tcPr>
          <w:p w:rsidR="00F42973" w:rsidRDefault="00F42973" w:rsidP="00087CE4">
            <w:pPr>
              <w:pStyle w:val="Corpsdetexte"/>
              <w:spacing w:before="60" w:after="60"/>
              <w:ind w:left="0" w:firstLine="0"/>
              <w:jc w:val="center"/>
            </w:pPr>
          </w:p>
        </w:tc>
        <w:tc>
          <w:tcPr>
            <w:tcW w:w="851" w:type="dxa"/>
            <w:vAlign w:val="center"/>
          </w:tcPr>
          <w:p w:rsidR="00F42973" w:rsidRDefault="00F42973" w:rsidP="00087CE4">
            <w:pPr>
              <w:pStyle w:val="Corpsdetexte"/>
              <w:spacing w:before="60" w:after="60"/>
              <w:ind w:left="0" w:firstLine="0"/>
              <w:jc w:val="left"/>
            </w:pPr>
          </w:p>
        </w:tc>
        <w:tc>
          <w:tcPr>
            <w:tcW w:w="5103" w:type="dxa"/>
            <w:vAlign w:val="center"/>
          </w:tcPr>
          <w:p w:rsidR="00F42973" w:rsidRDefault="00F42973" w:rsidP="00880D1B">
            <w:pPr>
              <w:pStyle w:val="Corpstextegauche"/>
              <w:ind w:left="355" w:hanging="355"/>
            </w:pPr>
            <w:r>
              <w:t>Audience publique du 13 mars 2014</w:t>
            </w:r>
          </w:p>
        </w:tc>
      </w:tr>
      <w:tr w:rsidR="00F42973">
        <w:tc>
          <w:tcPr>
            <w:tcW w:w="4678" w:type="dxa"/>
            <w:vAlign w:val="center"/>
          </w:tcPr>
          <w:p w:rsidR="00F42973" w:rsidRDefault="00F42973" w:rsidP="00087CE4">
            <w:pPr>
              <w:pStyle w:val="Corpsdetexte"/>
              <w:spacing w:before="60" w:after="60"/>
              <w:ind w:left="0" w:firstLine="0"/>
              <w:jc w:val="center"/>
            </w:pPr>
          </w:p>
        </w:tc>
        <w:tc>
          <w:tcPr>
            <w:tcW w:w="851" w:type="dxa"/>
            <w:vAlign w:val="center"/>
          </w:tcPr>
          <w:p w:rsidR="00F42973" w:rsidRDefault="00F42973" w:rsidP="00087CE4">
            <w:pPr>
              <w:pStyle w:val="Corpsdetexte"/>
              <w:spacing w:before="60" w:after="60"/>
              <w:ind w:left="0" w:firstLine="0"/>
              <w:jc w:val="left"/>
            </w:pPr>
          </w:p>
        </w:tc>
        <w:tc>
          <w:tcPr>
            <w:tcW w:w="5103" w:type="dxa"/>
            <w:vAlign w:val="center"/>
          </w:tcPr>
          <w:p w:rsidR="00F42973" w:rsidRDefault="00F42973" w:rsidP="00087CE4">
            <w:pPr>
              <w:pStyle w:val="Corpstextegauche"/>
            </w:pPr>
            <w:r>
              <w:t>Lecture publique du 10 avril 2014</w:t>
            </w:r>
          </w:p>
        </w:tc>
      </w:tr>
    </w:tbl>
    <w:p w:rsidR="00F42973" w:rsidRPr="00375643" w:rsidRDefault="00375643" w:rsidP="00375643">
      <w:pPr>
        <w:pStyle w:val="AR"/>
        <w:ind w:hanging="2268"/>
        <w:rPr>
          <w:caps w:val="0"/>
          <w:u w:val="none"/>
        </w:rPr>
      </w:pPr>
      <w:r w:rsidRPr="00375643">
        <w:rPr>
          <w:caps w:val="0"/>
          <w:u w:val="none"/>
        </w:rPr>
        <w:t>LA COUR DES COMPTES</w:t>
      </w:r>
      <w:r>
        <w:rPr>
          <w:caps w:val="0"/>
          <w:u w:val="none"/>
        </w:rPr>
        <w:t xml:space="preserve"> a rendu l’arrêt suivant :</w:t>
      </w:r>
    </w:p>
    <w:p w:rsidR="00F42973" w:rsidRPr="00972D9F" w:rsidRDefault="00F42973" w:rsidP="00F42973">
      <w:pPr>
        <w:pStyle w:val="PS"/>
        <w:spacing w:after="440"/>
      </w:pPr>
      <w:r w:rsidRPr="00972D9F">
        <w:t>L</w:t>
      </w:r>
      <w:r>
        <w:t>A</w:t>
      </w:r>
      <w:r w:rsidRPr="00972D9F">
        <w:t xml:space="preserve"> COUR,</w:t>
      </w:r>
    </w:p>
    <w:p w:rsidR="00F42973" w:rsidRPr="00972D9F" w:rsidRDefault="00F42973" w:rsidP="00F42973">
      <w:pPr>
        <w:pStyle w:val="PS"/>
        <w:spacing w:after="440"/>
      </w:pPr>
      <w:r w:rsidRPr="00B22E7F">
        <w:t xml:space="preserve">Vu la requête, enregistrée le 30 juillet 2013 au greffe de la chambre régionale des comptes de Basse-Normandie, </w:t>
      </w:r>
      <w:r>
        <w:t>Haute-Normandie</w:t>
      </w:r>
      <w:r w:rsidRPr="00B22E7F">
        <w:t xml:space="preserve">, par laquelle </w:t>
      </w:r>
      <w:r w:rsidR="00174EE7" w:rsidRPr="00934033">
        <w:t>M</w:t>
      </w:r>
      <w:r w:rsidR="00174EE7" w:rsidRPr="00934033">
        <w:rPr>
          <w:vertAlign w:val="superscript"/>
        </w:rPr>
        <w:t>me</w:t>
      </w:r>
      <w:r w:rsidR="00174EE7">
        <w:t xml:space="preserve"> </w:t>
      </w:r>
      <w:r w:rsidR="001653D4">
        <w:t>X</w:t>
      </w:r>
      <w:r w:rsidRPr="00B22E7F">
        <w:t xml:space="preserve">, née </w:t>
      </w:r>
      <w:r w:rsidR="001653D4">
        <w:t>Y</w:t>
      </w:r>
      <w:r w:rsidRPr="00B22E7F">
        <w:t>, comptable de fait des deniers du département de l’Eure</w:t>
      </w:r>
      <w:r w:rsidR="00174EE7">
        <w:t>,</w:t>
      </w:r>
      <w:r w:rsidRPr="00B22E7F">
        <w:t xml:space="preserve"> a élevé appel du jugement n° 2013-13 du 14 juin 2013 par lequel ladite chambre l’a constituée débit</w:t>
      </w:r>
      <w:r w:rsidR="00B77ADB">
        <w:t>rice</w:t>
      </w:r>
      <w:r w:rsidRPr="00B22E7F">
        <w:t xml:space="preserve"> de ce dép</w:t>
      </w:r>
      <w:r>
        <w:t>artement, solidairement avec M. </w:t>
      </w:r>
      <w:r w:rsidR="001653D4">
        <w:t>Z</w:t>
      </w:r>
      <w:r w:rsidRPr="00B22E7F">
        <w:t>, à hauteur de 165 179,60</w:t>
      </w:r>
      <w:r>
        <w:t> </w:t>
      </w:r>
      <w:r w:rsidRPr="00B22E7F">
        <w:t>€, augmentés des intérêts de droit calculés à compter du 17 août 2009, et l’a condamnée à une amende de 2 500 €</w:t>
      </w:r>
      <w:r>
        <w:t> ;</w:t>
      </w:r>
    </w:p>
    <w:p w:rsidR="00F42973" w:rsidRPr="00972D9F" w:rsidRDefault="00F42973" w:rsidP="00F42973">
      <w:pPr>
        <w:pStyle w:val="PS"/>
        <w:spacing w:after="440"/>
      </w:pPr>
      <w:r w:rsidRPr="00972D9F">
        <w:t>Vu le réquisitoire du Procureur général près la Cour des comptes n°</w:t>
      </w:r>
      <w:r>
        <w:t> </w:t>
      </w:r>
      <w:r w:rsidRPr="00972D9F">
        <w:t>201</w:t>
      </w:r>
      <w:r>
        <w:t>3-85</w:t>
      </w:r>
      <w:r w:rsidRPr="00972D9F">
        <w:t xml:space="preserve"> du </w:t>
      </w:r>
      <w:r>
        <w:t>18 décembre</w:t>
      </w:r>
      <w:r w:rsidRPr="00972D9F">
        <w:t xml:space="preserve"> 201</w:t>
      </w:r>
      <w:r>
        <w:t>3</w:t>
      </w:r>
      <w:r w:rsidRPr="00972D9F">
        <w:t xml:space="preserve"> transmettant l</w:t>
      </w:r>
      <w:r>
        <w:t>a</w:t>
      </w:r>
      <w:r w:rsidRPr="00972D9F">
        <w:t xml:space="preserve"> requête précitée à la Cour</w:t>
      </w:r>
      <w:r>
        <w:t> </w:t>
      </w:r>
      <w:r w:rsidRPr="00972D9F">
        <w:t>;</w:t>
      </w:r>
    </w:p>
    <w:p w:rsidR="00F42973" w:rsidRPr="00972D9F" w:rsidRDefault="00F42973" w:rsidP="00F42973">
      <w:pPr>
        <w:pStyle w:val="PS"/>
        <w:spacing w:after="440"/>
      </w:pPr>
      <w:r w:rsidRPr="00972D9F">
        <w:t>Vu les pièces de la procédure suivie en première instance ;</w:t>
      </w:r>
    </w:p>
    <w:p w:rsidR="00F42973" w:rsidRDefault="00F42973" w:rsidP="00F42973">
      <w:pPr>
        <w:pStyle w:val="PS"/>
        <w:spacing w:after="440"/>
      </w:pPr>
      <w:r w:rsidRPr="00972D9F">
        <w:t>Vu le code des juridictions financières ;</w:t>
      </w:r>
    </w:p>
    <w:p w:rsidR="00F42973" w:rsidRPr="00560465" w:rsidRDefault="00F42973" w:rsidP="00F42973">
      <w:pPr>
        <w:pStyle w:val="PS"/>
        <w:spacing w:after="440"/>
      </w:pPr>
      <w:r>
        <w:t xml:space="preserve">Vu le mémoire du département de l’Eure du 30 août 2013 ; les mémoires en réplique de </w:t>
      </w:r>
      <w:r w:rsidR="00174EE7">
        <w:t>M</w:t>
      </w:r>
      <w:r w:rsidR="00174EE7" w:rsidRPr="00174EE7">
        <w:rPr>
          <w:vertAlign w:val="superscript"/>
        </w:rPr>
        <w:t>e</w:t>
      </w:r>
      <w:r>
        <w:t xml:space="preserve"> François, avocat de l’appelante, du 2</w:t>
      </w:r>
      <w:r w:rsidR="00174EE7">
        <w:t xml:space="preserve"> </w:t>
      </w:r>
      <w:r>
        <w:t>octobre</w:t>
      </w:r>
      <w:r w:rsidR="00174EE7">
        <w:t xml:space="preserve"> </w:t>
      </w:r>
      <w:r>
        <w:t>2013, et de M. </w:t>
      </w:r>
      <w:r w:rsidR="00C23E14">
        <w:t>Z</w:t>
      </w:r>
      <w:r>
        <w:t>, du 2</w:t>
      </w:r>
      <w:r w:rsidR="00174EE7">
        <w:t xml:space="preserve"> </w:t>
      </w:r>
      <w:r>
        <w:t>octobre 2013 ; les deux mémoires en duplique du département de</w:t>
      </w:r>
      <w:r w:rsidR="00174EE7">
        <w:t xml:space="preserve"> </w:t>
      </w:r>
      <w:r>
        <w:t>l’Eure du 25</w:t>
      </w:r>
      <w:r w:rsidR="00174EE7">
        <w:t xml:space="preserve"> </w:t>
      </w:r>
      <w:r>
        <w:t>octobre 2013 ; le nouveau mémoire en réplique de M. </w:t>
      </w:r>
      <w:r w:rsidR="00C23E14">
        <w:t>Z</w:t>
      </w:r>
      <w:r>
        <w:t xml:space="preserve"> du 12</w:t>
      </w:r>
      <w:r w:rsidR="00174EE7">
        <w:t xml:space="preserve"> </w:t>
      </w:r>
      <w:r>
        <w:t>novembre</w:t>
      </w:r>
      <w:r w:rsidR="00174EE7">
        <w:t xml:space="preserve"> </w:t>
      </w:r>
      <w:r>
        <w:t>2013</w:t>
      </w:r>
      <w:r w:rsidR="008C13FE">
        <w:t> ;</w:t>
      </w:r>
    </w:p>
    <w:p w:rsidR="00F94E8E" w:rsidRDefault="00F94E8E">
      <w:pPr>
        <w:pStyle w:val="OR"/>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42973" w:rsidRPr="00972D9F" w:rsidRDefault="00F42973" w:rsidP="00F42973">
      <w:pPr>
        <w:pStyle w:val="PS"/>
        <w:spacing w:after="440"/>
      </w:pPr>
      <w:r w:rsidRPr="00972D9F">
        <w:lastRenderedPageBreak/>
        <w:t>Vu le rapport de M</w:t>
      </w:r>
      <w:r>
        <w:t xml:space="preserve">. Gérard Ganser, </w:t>
      </w:r>
      <w:r w:rsidRPr="00972D9F">
        <w:t>conseill</w:t>
      </w:r>
      <w:r>
        <w:t>er</w:t>
      </w:r>
      <w:r w:rsidRPr="00972D9F">
        <w:t xml:space="preserve"> </w:t>
      </w:r>
      <w:r>
        <w:t>maître</w:t>
      </w:r>
      <w:r w:rsidRPr="00972D9F">
        <w:t> ;</w:t>
      </w:r>
    </w:p>
    <w:p w:rsidR="00F42973" w:rsidRPr="00972D9F" w:rsidRDefault="00F42973" w:rsidP="00F42973">
      <w:pPr>
        <w:pStyle w:val="PS"/>
        <w:spacing w:after="440"/>
      </w:pPr>
      <w:r w:rsidRPr="00972D9F">
        <w:t>Vu les conclusions du Procureur général n°</w:t>
      </w:r>
      <w:r>
        <w:t> 127</w:t>
      </w:r>
      <w:r w:rsidRPr="00972D9F">
        <w:t xml:space="preserve"> du </w:t>
      </w:r>
      <w:r>
        <w:t>28 février</w:t>
      </w:r>
      <w:r w:rsidRPr="00972D9F">
        <w:t xml:space="preserve"> 201</w:t>
      </w:r>
      <w:r>
        <w:t>4 ;</w:t>
      </w:r>
    </w:p>
    <w:p w:rsidR="00F42973" w:rsidRPr="00972D9F" w:rsidRDefault="00F42973" w:rsidP="00F42973">
      <w:pPr>
        <w:pStyle w:val="PS"/>
        <w:spacing w:after="440"/>
      </w:pPr>
      <w:r w:rsidRPr="00972D9F">
        <w:t xml:space="preserve">Entendu, lors de l’audience publique du </w:t>
      </w:r>
      <w:r>
        <w:t>13 mars</w:t>
      </w:r>
      <w:r w:rsidRPr="00972D9F">
        <w:t xml:space="preserve"> 201</w:t>
      </w:r>
      <w:r>
        <w:t>4</w:t>
      </w:r>
      <w:r w:rsidRPr="00972D9F">
        <w:t>, M</w:t>
      </w:r>
      <w:r>
        <w:t>. Gérard Ganser</w:t>
      </w:r>
      <w:r w:rsidRPr="00972D9F">
        <w:t>,</w:t>
      </w:r>
      <w:r>
        <w:t xml:space="preserve"> en son rapport, </w:t>
      </w:r>
      <w:r w:rsidR="00174EE7" w:rsidRPr="00934033">
        <w:t>M</w:t>
      </w:r>
      <w:r w:rsidR="00174EE7" w:rsidRPr="00934033">
        <w:rPr>
          <w:vertAlign w:val="superscript"/>
        </w:rPr>
        <w:t>me</w:t>
      </w:r>
      <w:r w:rsidR="00174EE7">
        <w:t xml:space="preserve"> </w:t>
      </w:r>
      <w:r>
        <w:t>Marie-Pierre Cordier</w:t>
      </w:r>
      <w:r w:rsidRPr="00972D9F">
        <w:t xml:space="preserve">, </w:t>
      </w:r>
      <w:r w:rsidR="00880D1B">
        <w:t xml:space="preserve">premier </w:t>
      </w:r>
      <w:r w:rsidRPr="00972D9F">
        <w:t>avocat général, en les conclusions du</w:t>
      </w:r>
      <w:r w:rsidR="00174EE7">
        <w:t xml:space="preserve"> </w:t>
      </w:r>
      <w:r w:rsidRPr="00972D9F">
        <w:t>ministère public</w:t>
      </w:r>
      <w:r w:rsidR="00174EE7">
        <w:t> ;</w:t>
      </w:r>
    </w:p>
    <w:p w:rsidR="00F42973" w:rsidRPr="00972D9F" w:rsidRDefault="00F42973" w:rsidP="00F42973">
      <w:pPr>
        <w:pStyle w:val="PS"/>
        <w:spacing w:after="440"/>
      </w:pPr>
      <w:r w:rsidRPr="00972D9F">
        <w:t>Entendu, en délibéré, M.</w:t>
      </w:r>
      <w:r>
        <w:t> Yves Rolland</w:t>
      </w:r>
      <w:r w:rsidRPr="00972D9F">
        <w:t>, conseiller-maître, en ses observations ;</w:t>
      </w:r>
    </w:p>
    <w:p w:rsidR="00F42973" w:rsidRDefault="00F42973" w:rsidP="00F42973">
      <w:pPr>
        <w:pStyle w:val="PS"/>
        <w:spacing w:after="440"/>
      </w:pPr>
      <w:r w:rsidRPr="00972D9F">
        <w:t>Attendu que</w:t>
      </w:r>
      <w:r>
        <w:t xml:space="preserve"> la requête de </w:t>
      </w:r>
      <w:r w:rsidR="00174EE7" w:rsidRPr="00934033">
        <w:t>M</w:t>
      </w:r>
      <w:r w:rsidR="00174EE7" w:rsidRPr="00934033">
        <w:rPr>
          <w:vertAlign w:val="superscript"/>
        </w:rPr>
        <w:t>me</w:t>
      </w:r>
      <w:r w:rsidR="00174EE7">
        <w:t xml:space="preserve"> </w:t>
      </w:r>
      <w:r w:rsidR="001653D4">
        <w:t>X</w:t>
      </w:r>
      <w:r>
        <w:t xml:space="preserve"> est ainsi formulée : « </w:t>
      </w:r>
      <w:r w:rsidRPr="004D55A6">
        <w:rPr>
          <w:i/>
        </w:rPr>
        <w:t>Je vous prie de bien vouloir trouver sous ce pli ma demande d’appel auprès de la chambre régionale des comptes pour le jugement rendu le 14</w:t>
      </w:r>
      <w:r w:rsidR="00174EE7">
        <w:rPr>
          <w:i/>
        </w:rPr>
        <w:t xml:space="preserve"> </w:t>
      </w:r>
      <w:r w:rsidRPr="004D55A6">
        <w:rPr>
          <w:i/>
        </w:rPr>
        <w:t>juin. Actuellement représentée par Maître</w:t>
      </w:r>
      <w:r>
        <w:rPr>
          <w:i/>
        </w:rPr>
        <w:t> </w:t>
      </w:r>
      <w:r w:rsidRPr="004D55A6">
        <w:rPr>
          <w:i/>
        </w:rPr>
        <w:t>François. Je vous remercie de bien vouloir interjeter en appel de cette décision et de me tenir informée de la procédure devant la cour d’appel</w:t>
      </w:r>
      <w:r w:rsidR="00174EE7">
        <w:t> » ;</w:t>
      </w:r>
    </w:p>
    <w:p w:rsidR="00F42973" w:rsidRDefault="00F42973" w:rsidP="00F42973">
      <w:pPr>
        <w:pStyle w:val="PS"/>
        <w:spacing w:after="440"/>
      </w:pPr>
      <w:r>
        <w:t>Attendu que la requérante a qualité et intérêt pour agir, mais que sa requête n’expose aucun</w:t>
      </w:r>
      <w:r w:rsidRPr="00560465">
        <w:t xml:space="preserve"> fait</w:t>
      </w:r>
      <w:r>
        <w:t>,</w:t>
      </w:r>
      <w:r w:rsidRPr="00560465">
        <w:t xml:space="preserve"> </w:t>
      </w:r>
      <w:r>
        <w:t xml:space="preserve">ni </w:t>
      </w:r>
      <w:r w:rsidRPr="00560465">
        <w:t>moyen</w:t>
      </w:r>
      <w:r>
        <w:t>, ni conclusion ; que la copie du jugement attaqué n’est pas jointe à sa requête ;</w:t>
      </w:r>
    </w:p>
    <w:p w:rsidR="00F42973" w:rsidRDefault="00F42973" w:rsidP="00F42973">
      <w:pPr>
        <w:pStyle w:val="PS"/>
        <w:spacing w:after="440"/>
      </w:pPr>
      <w:r>
        <w:t>Considérant que selon l’article R. 242-17 du code des juridictions financières,</w:t>
      </w:r>
      <w:r w:rsidRPr="001056EA">
        <w:t xml:space="preserve"> </w:t>
      </w:r>
      <w:r w:rsidRPr="001056EA">
        <w:rPr>
          <w:i/>
        </w:rPr>
        <w:t>«</w:t>
      </w:r>
      <w:r w:rsidR="00174EE7">
        <w:rPr>
          <w:i/>
        </w:rPr>
        <w:t> l</w:t>
      </w:r>
      <w:r w:rsidRPr="001056EA">
        <w:rPr>
          <w:i/>
        </w:rPr>
        <w:t xml:space="preserve">a requête doit contenir, à peine de nullité, l'exposé des faits et moyens, ainsi que les conclusions du requérant. Elle doit être accompagnée des documents sur lesquels elle s'appuie et d'une copie du jugement ou de l'ordonnance attaquée </w:t>
      </w:r>
      <w:r>
        <w:t xml:space="preserve">» ; que la requête de </w:t>
      </w:r>
      <w:r w:rsidR="00174EE7" w:rsidRPr="00934033">
        <w:t>M</w:t>
      </w:r>
      <w:r w:rsidR="00174EE7" w:rsidRPr="00934033">
        <w:rPr>
          <w:vertAlign w:val="superscript"/>
        </w:rPr>
        <w:t>me</w:t>
      </w:r>
      <w:r w:rsidR="00174EE7">
        <w:t xml:space="preserve"> </w:t>
      </w:r>
      <w:r w:rsidR="001653D4">
        <w:t>X</w:t>
      </w:r>
      <w:r>
        <w:t xml:space="preserve"> est donc irrecevable ;</w:t>
      </w:r>
    </w:p>
    <w:p w:rsidR="00F42973" w:rsidRDefault="00F42973" w:rsidP="00F42973">
      <w:pPr>
        <w:pStyle w:val="PS"/>
        <w:spacing w:after="440"/>
      </w:pPr>
      <w:r w:rsidRPr="00972D9F">
        <w:t>Par ces motifs,</w:t>
      </w:r>
    </w:p>
    <w:p w:rsidR="00F42973" w:rsidRPr="00972D9F" w:rsidRDefault="00F42973" w:rsidP="00F42973">
      <w:pPr>
        <w:pStyle w:val="PS"/>
        <w:spacing w:after="440"/>
        <w:ind w:firstLine="0"/>
        <w:jc w:val="center"/>
      </w:pPr>
      <w:r w:rsidRPr="00972D9F">
        <w:t>DECIDE :</w:t>
      </w:r>
    </w:p>
    <w:p w:rsidR="00F42973" w:rsidRDefault="00F42973" w:rsidP="00F42973">
      <w:pPr>
        <w:pStyle w:val="PS"/>
        <w:spacing w:after="440"/>
      </w:pPr>
      <w:r w:rsidRPr="00972D9F">
        <w:t>Article unique – L</w:t>
      </w:r>
      <w:r>
        <w:t xml:space="preserve">a requête de </w:t>
      </w:r>
      <w:r w:rsidR="00174EE7" w:rsidRPr="00934033">
        <w:t>M</w:t>
      </w:r>
      <w:r w:rsidR="00174EE7" w:rsidRPr="00934033">
        <w:rPr>
          <w:vertAlign w:val="superscript"/>
        </w:rPr>
        <w:t>me</w:t>
      </w:r>
      <w:r w:rsidR="00174EE7">
        <w:t xml:space="preserve"> </w:t>
      </w:r>
      <w:r w:rsidR="001653D4">
        <w:t>X</w:t>
      </w:r>
      <w:r>
        <w:t xml:space="preserve"> est irrecevable.</w:t>
      </w:r>
    </w:p>
    <w:p w:rsidR="00F42973" w:rsidRPr="00972D9F" w:rsidRDefault="00F42973" w:rsidP="00F42973">
      <w:pPr>
        <w:pStyle w:val="PS"/>
        <w:spacing w:after="440"/>
        <w:ind w:firstLine="0"/>
        <w:jc w:val="center"/>
      </w:pPr>
      <w:r w:rsidRPr="00972D9F">
        <w:t>---------</w:t>
      </w:r>
    </w:p>
    <w:p w:rsidR="00F42973" w:rsidRDefault="00F42973" w:rsidP="00F42973">
      <w:pPr>
        <w:pStyle w:val="PS"/>
        <w:spacing w:after="440"/>
      </w:pPr>
      <w:r>
        <w:br w:type="page"/>
      </w:r>
      <w:r w:rsidRPr="00972D9F">
        <w:lastRenderedPageBreak/>
        <w:t>Fait et jugé en la Cour des comptes, quatrième chambre, première section.</w:t>
      </w:r>
      <w:r w:rsidR="00E5560B">
        <w:t xml:space="preserve"> </w:t>
      </w:r>
      <w:r w:rsidRPr="00972D9F">
        <w:t xml:space="preserve">Présents : </w:t>
      </w:r>
      <w:r>
        <w:t xml:space="preserve">M. Vachia, président, </w:t>
      </w:r>
      <w:r w:rsidR="00FA5582">
        <w:t>M</w:t>
      </w:r>
      <w:r>
        <w:t xml:space="preserve">M. Lafaure, Bertucci, Maistre, </w:t>
      </w:r>
      <w:r w:rsidR="00174EE7" w:rsidRPr="00934033">
        <w:t>M</w:t>
      </w:r>
      <w:r w:rsidR="00174EE7" w:rsidRPr="00934033">
        <w:rPr>
          <w:vertAlign w:val="superscript"/>
        </w:rPr>
        <w:t>me</w:t>
      </w:r>
      <w:r w:rsidR="00174EE7">
        <w:t xml:space="preserve"> </w:t>
      </w:r>
      <w:bookmarkStart w:id="0" w:name="_GoBack"/>
      <w:bookmarkEnd w:id="0"/>
      <w:r>
        <w:t>Gadriot-Renard, MM. Geoffroy et Rolland, conseillers maîtres.</w:t>
      </w:r>
    </w:p>
    <w:p w:rsidR="00F42973" w:rsidRPr="00972D9F" w:rsidRDefault="00F42973" w:rsidP="00F42973">
      <w:pPr>
        <w:pStyle w:val="PS"/>
        <w:spacing w:after="440"/>
      </w:pPr>
      <w:r w:rsidRPr="00972D9F">
        <w:t>Signé : Vachia, président, et</w:t>
      </w:r>
      <w:r>
        <w:t xml:space="preserve"> </w:t>
      </w:r>
      <w:r w:rsidR="00BE42B4">
        <w:t>Le Baron</w:t>
      </w:r>
      <w:r>
        <w:t>, greffier</w:t>
      </w:r>
      <w:r w:rsidRPr="00972D9F">
        <w:t>.</w:t>
      </w:r>
    </w:p>
    <w:p w:rsidR="00F42973" w:rsidRDefault="00F42973" w:rsidP="00F42973">
      <w:pPr>
        <w:pStyle w:val="PS"/>
        <w:spacing w:after="440"/>
      </w:pPr>
      <w:r w:rsidRPr="00972D9F">
        <w:t>Collationné, certifié conforme à la minute étant au greffe de la Cour des comptes</w:t>
      </w:r>
      <w:r w:rsidR="00375643">
        <w:t xml:space="preserve"> et délivré par moi, secrétaire général</w:t>
      </w:r>
      <w:r w:rsidRPr="00972D9F">
        <w:t>.</w:t>
      </w:r>
    </w:p>
    <w:p w:rsidR="00CC42E3" w:rsidRPr="002C4257" w:rsidRDefault="00CC42E3" w:rsidP="00CC42E3">
      <w:pPr>
        <w:pStyle w:val="PS"/>
        <w:spacing w:after="0"/>
        <w:ind w:firstLine="3969"/>
        <w:jc w:val="center"/>
        <w:rPr>
          <w:b/>
          <w:bCs/>
        </w:rPr>
      </w:pPr>
      <w:r w:rsidRPr="002C4257">
        <w:rPr>
          <w:b/>
          <w:bCs/>
        </w:rPr>
        <w:t xml:space="preserve">Pour le </w:t>
      </w:r>
      <w:r>
        <w:rPr>
          <w:b/>
          <w:bCs/>
        </w:rPr>
        <w:t>s</w:t>
      </w:r>
      <w:r w:rsidRPr="002C4257">
        <w:rPr>
          <w:b/>
          <w:bCs/>
        </w:rPr>
        <w:t>ecrétaire général</w:t>
      </w:r>
    </w:p>
    <w:p w:rsidR="00CC42E3" w:rsidRDefault="00CC42E3" w:rsidP="00CC42E3">
      <w:pPr>
        <w:pStyle w:val="PS"/>
        <w:spacing w:after="0"/>
        <w:ind w:firstLine="3969"/>
        <w:jc w:val="center"/>
        <w:rPr>
          <w:b/>
          <w:bCs/>
        </w:rPr>
      </w:pPr>
      <w:r w:rsidRPr="002C4257">
        <w:rPr>
          <w:b/>
          <w:bCs/>
        </w:rPr>
        <w:t>et par délégation,</w:t>
      </w:r>
      <w:r>
        <w:rPr>
          <w:b/>
          <w:bCs/>
        </w:rPr>
        <w:t xml:space="preserve"> la greffière principale,</w:t>
      </w:r>
    </w:p>
    <w:p w:rsidR="00CC42E3" w:rsidRPr="002C4257" w:rsidRDefault="00CC42E3" w:rsidP="00CC42E3">
      <w:pPr>
        <w:pStyle w:val="PS"/>
        <w:spacing w:after="0"/>
        <w:ind w:firstLine="3969"/>
        <w:jc w:val="center"/>
        <w:rPr>
          <w:b/>
          <w:bCs/>
        </w:rPr>
      </w:pPr>
      <w:r>
        <w:rPr>
          <w:b/>
          <w:bCs/>
        </w:rPr>
        <w:t>Chef du greffe de la Cour des comptes</w:t>
      </w:r>
    </w:p>
    <w:p w:rsidR="00CC42E3" w:rsidRDefault="00CC42E3" w:rsidP="00CC42E3">
      <w:pPr>
        <w:pStyle w:val="PS"/>
        <w:spacing w:after="0"/>
        <w:ind w:firstLine="3969"/>
        <w:jc w:val="center"/>
        <w:rPr>
          <w:b/>
          <w:bCs/>
        </w:rPr>
      </w:pPr>
      <w:r>
        <w:rPr>
          <w:b/>
          <w:bCs/>
        </w:rPr>
        <w:t xml:space="preserve"> </w:t>
      </w:r>
    </w:p>
    <w:p w:rsidR="00CC42E3" w:rsidRDefault="00CC42E3" w:rsidP="00CC42E3">
      <w:pPr>
        <w:pStyle w:val="PS"/>
        <w:spacing w:after="0"/>
        <w:ind w:firstLine="3969"/>
        <w:jc w:val="center"/>
        <w:rPr>
          <w:b/>
          <w:bCs/>
        </w:rPr>
      </w:pPr>
    </w:p>
    <w:p w:rsidR="00CC42E3" w:rsidRDefault="00CC42E3" w:rsidP="00CC42E3">
      <w:pPr>
        <w:pStyle w:val="PS"/>
        <w:spacing w:after="0"/>
        <w:ind w:firstLine="3969"/>
        <w:jc w:val="center"/>
        <w:rPr>
          <w:b/>
          <w:bCs/>
        </w:rPr>
      </w:pPr>
    </w:p>
    <w:p w:rsidR="00CC42E3" w:rsidRDefault="00CC42E3" w:rsidP="00CC42E3">
      <w:pPr>
        <w:pStyle w:val="PS"/>
        <w:spacing w:after="0"/>
        <w:ind w:firstLine="3969"/>
        <w:jc w:val="center"/>
        <w:rPr>
          <w:b/>
          <w:bCs/>
        </w:rPr>
      </w:pPr>
    </w:p>
    <w:p w:rsidR="00CC42E3" w:rsidRDefault="00CC42E3" w:rsidP="00CC42E3">
      <w:pPr>
        <w:pStyle w:val="PS"/>
        <w:spacing w:after="0"/>
        <w:ind w:firstLine="3969"/>
        <w:jc w:val="center"/>
        <w:rPr>
          <w:b/>
          <w:bCs/>
        </w:rPr>
      </w:pPr>
    </w:p>
    <w:p w:rsidR="00CC42E3" w:rsidRPr="002C4257" w:rsidRDefault="00CC42E3" w:rsidP="00CC42E3">
      <w:pPr>
        <w:pStyle w:val="PS"/>
        <w:spacing w:after="600"/>
        <w:ind w:firstLine="3969"/>
        <w:jc w:val="center"/>
        <w:rPr>
          <w:b/>
          <w:bCs/>
        </w:rPr>
      </w:pPr>
      <w:r>
        <w:rPr>
          <w:b/>
          <w:bCs/>
        </w:rPr>
        <w:t>Florence BIOT</w:t>
      </w:r>
    </w:p>
    <w:p w:rsidR="00342343" w:rsidRDefault="00342343" w:rsidP="00F42973">
      <w:pPr>
        <w:pStyle w:val="PS"/>
        <w:spacing w:after="440"/>
      </w:pPr>
    </w:p>
    <w:sectPr w:rsidR="0034234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DBA" w:rsidRDefault="00C56DBA">
      <w:r>
        <w:separator/>
      </w:r>
    </w:p>
  </w:endnote>
  <w:endnote w:type="continuationSeparator" w:id="0">
    <w:p w:rsidR="00C56DBA" w:rsidRDefault="00C5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DBA" w:rsidRDefault="00C56DBA">
      <w:r>
        <w:separator/>
      </w:r>
    </w:p>
  </w:footnote>
  <w:footnote w:type="continuationSeparator" w:id="0">
    <w:p w:rsidR="00C56DBA" w:rsidRDefault="00C5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D4" w:rsidRDefault="001653D4">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74EE7">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87CE4"/>
    <w:rsid w:val="001653D4"/>
    <w:rsid w:val="00174EE7"/>
    <w:rsid w:val="00181673"/>
    <w:rsid w:val="00186D1A"/>
    <w:rsid w:val="001C59D6"/>
    <w:rsid w:val="00212236"/>
    <w:rsid w:val="002705F5"/>
    <w:rsid w:val="002A1B50"/>
    <w:rsid w:val="002F65D2"/>
    <w:rsid w:val="00342343"/>
    <w:rsid w:val="00375643"/>
    <w:rsid w:val="004B74B5"/>
    <w:rsid w:val="00530700"/>
    <w:rsid w:val="005C7BF3"/>
    <w:rsid w:val="006547D1"/>
    <w:rsid w:val="007451AB"/>
    <w:rsid w:val="0075412F"/>
    <w:rsid w:val="007C5A15"/>
    <w:rsid w:val="008021E9"/>
    <w:rsid w:val="00880D1B"/>
    <w:rsid w:val="008C13FE"/>
    <w:rsid w:val="009211BE"/>
    <w:rsid w:val="00926BF0"/>
    <w:rsid w:val="00B33935"/>
    <w:rsid w:val="00B75BC7"/>
    <w:rsid w:val="00B77ADB"/>
    <w:rsid w:val="00BB5478"/>
    <w:rsid w:val="00BE42B4"/>
    <w:rsid w:val="00BF349F"/>
    <w:rsid w:val="00C12A50"/>
    <w:rsid w:val="00C23E14"/>
    <w:rsid w:val="00C52BB2"/>
    <w:rsid w:val="00C56078"/>
    <w:rsid w:val="00C56DBA"/>
    <w:rsid w:val="00C642A4"/>
    <w:rsid w:val="00CB087C"/>
    <w:rsid w:val="00CC42E3"/>
    <w:rsid w:val="00D53326"/>
    <w:rsid w:val="00D62AA4"/>
    <w:rsid w:val="00DB0E12"/>
    <w:rsid w:val="00DF25D8"/>
    <w:rsid w:val="00E5560B"/>
    <w:rsid w:val="00E823A2"/>
    <w:rsid w:val="00E829A0"/>
    <w:rsid w:val="00EA78AB"/>
    <w:rsid w:val="00F425C3"/>
    <w:rsid w:val="00F42973"/>
    <w:rsid w:val="00F94E8E"/>
    <w:rsid w:val="00FA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F42973"/>
    <w:pPr>
      <w:spacing w:before="200" w:after="200"/>
      <w:ind w:left="567" w:firstLine="1134"/>
      <w:jc w:val="both"/>
    </w:pPr>
    <w:rPr>
      <w:sz w:val="24"/>
      <w:szCs w:val="24"/>
    </w:rPr>
  </w:style>
  <w:style w:type="character" w:customStyle="1" w:styleId="CorpsdetexteCar">
    <w:name w:val="Corps de texte Car"/>
    <w:link w:val="Corpsdetexte"/>
    <w:rsid w:val="00F42973"/>
    <w:rPr>
      <w:sz w:val="24"/>
      <w:szCs w:val="24"/>
    </w:rPr>
  </w:style>
  <w:style w:type="paragraph" w:customStyle="1" w:styleId="1pageChambre">
    <w:name w:val="1°page Chambre"/>
    <w:basedOn w:val="Corpstextegauche"/>
    <w:rsid w:val="00F42973"/>
    <w:pPr>
      <w:keepNext/>
      <w:spacing w:before="0" w:after="0"/>
      <w:jc w:val="center"/>
      <w:outlineLvl w:val="5"/>
    </w:pPr>
    <w:rPr>
      <w:b/>
      <w:bCs/>
      <w:smallCaps/>
      <w:spacing w:val="6"/>
    </w:rPr>
  </w:style>
  <w:style w:type="paragraph" w:customStyle="1" w:styleId="Corpstextegauche">
    <w:name w:val="Corps texte gauche"/>
    <w:basedOn w:val="Normal"/>
    <w:next w:val="Corpsdetexte"/>
    <w:rsid w:val="00F42973"/>
    <w:pPr>
      <w:spacing w:before="60" w:after="60"/>
      <w:jc w:val="both"/>
    </w:pPr>
    <w:rPr>
      <w:sz w:val="24"/>
      <w:szCs w:val="24"/>
    </w:rPr>
  </w:style>
  <w:style w:type="paragraph" w:customStyle="1" w:styleId="1pageCour">
    <w:name w:val="1°page Cour"/>
    <w:basedOn w:val="Normal"/>
    <w:rsid w:val="00F42973"/>
    <w:pPr>
      <w:jc w:val="center"/>
    </w:pPr>
    <w:rPr>
      <w:b/>
      <w:bCs/>
      <w:smallCaps/>
      <w:sz w:val="28"/>
      <w:szCs w:val="28"/>
    </w:rPr>
  </w:style>
  <w:style w:type="paragraph" w:styleId="Textedebulles">
    <w:name w:val="Balloon Text"/>
    <w:basedOn w:val="Normal"/>
    <w:link w:val="TextedebullesCar"/>
    <w:uiPriority w:val="99"/>
    <w:semiHidden/>
    <w:unhideWhenUsed/>
    <w:rsid w:val="00DF25D8"/>
    <w:rPr>
      <w:rFonts w:ascii="Tahoma" w:hAnsi="Tahoma" w:cs="Tahoma"/>
      <w:sz w:val="16"/>
      <w:szCs w:val="16"/>
    </w:rPr>
  </w:style>
  <w:style w:type="character" w:customStyle="1" w:styleId="TextedebullesCar">
    <w:name w:val="Texte de bulles Car"/>
    <w:link w:val="Textedebulles"/>
    <w:uiPriority w:val="99"/>
    <w:semiHidden/>
    <w:rsid w:val="00DF25D8"/>
    <w:rPr>
      <w:rFonts w:ascii="Tahoma" w:hAnsi="Tahoma" w:cs="Tahoma"/>
      <w:sz w:val="16"/>
      <w:szCs w:val="16"/>
    </w:rPr>
  </w:style>
  <w:style w:type="character" w:customStyle="1" w:styleId="PSCar">
    <w:name w:val="PS Car"/>
    <w:link w:val="PS"/>
    <w:locked/>
    <w:rsid w:val="00CC42E3"/>
    <w:rPr>
      <w:sz w:val="24"/>
      <w:szCs w:val="24"/>
    </w:rPr>
  </w:style>
  <w:style w:type="character" w:styleId="Marquedecommentaire">
    <w:name w:val="annotation reference"/>
    <w:uiPriority w:val="99"/>
    <w:semiHidden/>
    <w:unhideWhenUsed/>
    <w:rsid w:val="00BF349F"/>
    <w:rPr>
      <w:sz w:val="16"/>
      <w:szCs w:val="16"/>
    </w:rPr>
  </w:style>
  <w:style w:type="paragraph" w:styleId="Commentaire">
    <w:name w:val="annotation text"/>
    <w:basedOn w:val="Normal"/>
    <w:link w:val="CommentaireCar"/>
    <w:uiPriority w:val="99"/>
    <w:semiHidden/>
    <w:unhideWhenUsed/>
    <w:rsid w:val="00BF349F"/>
  </w:style>
  <w:style w:type="character" w:customStyle="1" w:styleId="CommentaireCar">
    <w:name w:val="Commentaire Car"/>
    <w:basedOn w:val="Policepardfaut"/>
    <w:link w:val="Commentaire"/>
    <w:uiPriority w:val="99"/>
    <w:semiHidden/>
    <w:rsid w:val="00BF349F"/>
  </w:style>
  <w:style w:type="paragraph" w:styleId="Objetducommentaire">
    <w:name w:val="annotation subject"/>
    <w:basedOn w:val="Commentaire"/>
    <w:next w:val="Commentaire"/>
    <w:link w:val="ObjetducommentaireCar"/>
    <w:uiPriority w:val="99"/>
    <w:semiHidden/>
    <w:unhideWhenUsed/>
    <w:rsid w:val="00BF349F"/>
    <w:rPr>
      <w:b/>
      <w:bCs/>
    </w:rPr>
  </w:style>
  <w:style w:type="character" w:customStyle="1" w:styleId="ObjetducommentaireCar">
    <w:name w:val="Objet du commentaire Car"/>
    <w:link w:val="Objetducommentaire"/>
    <w:uiPriority w:val="99"/>
    <w:semiHidden/>
    <w:rsid w:val="00BF349F"/>
    <w:rPr>
      <w:b/>
      <w:bCs/>
    </w:rPr>
  </w:style>
  <w:style w:type="paragraph" w:styleId="Rvision">
    <w:name w:val="Revision"/>
    <w:hidden/>
    <w:uiPriority w:val="99"/>
    <w:semiHidden/>
    <w:rsid w:val="00BF34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2014-04-08T08:01:00Z</cp:lastPrinted>
  <dcterms:created xsi:type="dcterms:W3CDTF">2014-06-19T15:58:00Z</dcterms:created>
  <dcterms:modified xsi:type="dcterms:W3CDTF">2014-06-20T17:33:00Z</dcterms:modified>
</cp:coreProperties>
</file>