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46" w:rsidRPr="00AF7DBC" w:rsidRDefault="00E84E46" w:rsidP="001B450C">
      <w:pPr>
        <w:spacing w:after="80"/>
        <w:ind w:right="6237" w:firstLine="0"/>
        <w:jc w:val="center"/>
        <w:rPr>
          <w:b/>
        </w:rPr>
      </w:pPr>
      <w:bookmarkStart w:id="0" w:name="_GoBack"/>
      <w:bookmarkEnd w:id="0"/>
      <w:r w:rsidRPr="00AF7DBC">
        <w:rPr>
          <w:b/>
        </w:rPr>
        <w:t>COUR DES COMPTES</w:t>
      </w:r>
    </w:p>
    <w:p w:rsidR="00E84E46" w:rsidRPr="00AF7DBC" w:rsidRDefault="00E84E46" w:rsidP="001B450C">
      <w:pPr>
        <w:spacing w:after="80"/>
        <w:ind w:right="6237" w:firstLine="0"/>
        <w:jc w:val="center"/>
        <w:rPr>
          <w:b/>
        </w:rPr>
      </w:pPr>
      <w:r w:rsidRPr="00AF7DBC">
        <w:rPr>
          <w:b/>
        </w:rPr>
        <w:t>--------</w:t>
      </w:r>
    </w:p>
    <w:p w:rsidR="00E84E46" w:rsidRPr="00AF7DBC" w:rsidRDefault="00E84E46" w:rsidP="00E84E46">
      <w:pPr>
        <w:spacing w:after="80"/>
        <w:ind w:firstLine="0"/>
        <w:rPr>
          <w:b/>
        </w:rPr>
      </w:pPr>
      <w:r w:rsidRPr="00AF7DBC">
        <w:rPr>
          <w:b/>
        </w:rPr>
        <w:t>QUATRIEME CHAMBRE</w:t>
      </w:r>
    </w:p>
    <w:p w:rsidR="00E84E46" w:rsidRPr="00AF7DBC" w:rsidRDefault="00E84E46" w:rsidP="001B450C">
      <w:pPr>
        <w:spacing w:after="80"/>
        <w:ind w:right="6237" w:firstLine="0"/>
        <w:jc w:val="center"/>
        <w:rPr>
          <w:b/>
        </w:rPr>
      </w:pPr>
      <w:r w:rsidRPr="00AF7DBC">
        <w:rPr>
          <w:b/>
        </w:rPr>
        <w:t>--------</w:t>
      </w:r>
    </w:p>
    <w:p w:rsidR="00E84E46" w:rsidRPr="00AF7DBC" w:rsidRDefault="00E84E46" w:rsidP="001B450C">
      <w:pPr>
        <w:spacing w:after="80"/>
        <w:ind w:right="6237" w:firstLine="0"/>
        <w:jc w:val="center"/>
        <w:rPr>
          <w:b/>
        </w:rPr>
      </w:pPr>
      <w:r w:rsidRPr="00AF7DBC">
        <w:rPr>
          <w:b/>
        </w:rPr>
        <w:t>PREMIERE SECTION</w:t>
      </w:r>
    </w:p>
    <w:p w:rsidR="00E84E46" w:rsidRDefault="00E84E46" w:rsidP="00E84E46">
      <w:pPr>
        <w:spacing w:after="80"/>
        <w:ind w:firstLine="0"/>
        <w:rPr>
          <w:b/>
        </w:rPr>
      </w:pPr>
    </w:p>
    <w:p w:rsidR="00E84E46" w:rsidRPr="00AF7DBC" w:rsidRDefault="00E84E46" w:rsidP="001B450C">
      <w:pPr>
        <w:spacing w:after="80"/>
        <w:ind w:right="6237" w:firstLine="0"/>
        <w:jc w:val="center"/>
        <w:rPr>
          <w:b/>
          <w:i/>
        </w:rPr>
      </w:pPr>
      <w:r w:rsidRPr="00AF7DBC">
        <w:rPr>
          <w:b/>
          <w:i/>
        </w:rPr>
        <w:t>Arrêt n°</w:t>
      </w:r>
      <w:r w:rsidR="00F93503">
        <w:rPr>
          <w:b/>
          <w:i/>
        </w:rPr>
        <w:t>69810</w:t>
      </w:r>
    </w:p>
    <w:p w:rsidR="00E84E46" w:rsidRPr="007F534A" w:rsidRDefault="00E84E46" w:rsidP="00E84E46">
      <w:pPr>
        <w:spacing w:after="80"/>
      </w:pPr>
    </w:p>
    <w:p w:rsidR="00E84E46" w:rsidRDefault="00E84E46" w:rsidP="00E84E46">
      <w:pPr>
        <w:spacing w:after="80"/>
      </w:pPr>
    </w:p>
    <w:p w:rsidR="00E84E46" w:rsidRPr="007F534A" w:rsidRDefault="00E84E46" w:rsidP="00E84E46">
      <w:pPr>
        <w:spacing w:after="80"/>
      </w:pPr>
    </w:p>
    <w:p w:rsidR="00E84E46" w:rsidRPr="002A3091" w:rsidRDefault="001B450C" w:rsidP="00E84E46">
      <w:pPr>
        <w:spacing w:after="80"/>
        <w:ind w:left="3686" w:firstLine="0"/>
      </w:pPr>
      <w:r w:rsidRPr="002A3091">
        <w:t xml:space="preserve">COMMUNAUTÉ DE COMMUNES </w:t>
      </w:r>
    </w:p>
    <w:p w:rsidR="00E84E46" w:rsidRPr="002A3091" w:rsidRDefault="001B450C" w:rsidP="00E84E46">
      <w:pPr>
        <w:spacing w:after="80"/>
        <w:ind w:left="3686" w:firstLine="0"/>
      </w:pPr>
      <w:r w:rsidRPr="002A3091">
        <w:t>DU PAYS BELLÊMOIS</w:t>
      </w:r>
      <w:r w:rsidR="002A3091" w:rsidRPr="002A3091">
        <w:t xml:space="preserve"> </w:t>
      </w:r>
      <w:r w:rsidR="00E84E46" w:rsidRPr="002A3091">
        <w:t>(</w:t>
      </w:r>
      <w:r w:rsidR="00EE01AD" w:rsidRPr="002A3091">
        <w:t>ORNE</w:t>
      </w:r>
      <w:r w:rsidR="00E84E46" w:rsidRPr="002A3091">
        <w:t>)</w:t>
      </w:r>
    </w:p>
    <w:p w:rsidR="00E84E46" w:rsidRPr="002A3091" w:rsidRDefault="00E84E46" w:rsidP="00E84E46">
      <w:pPr>
        <w:spacing w:after="80"/>
        <w:ind w:left="3686" w:firstLine="0"/>
      </w:pPr>
      <w:r w:rsidRPr="002A3091">
        <w:t xml:space="preserve">Appel d’un jugement de la chambre régionale des comptes de </w:t>
      </w:r>
      <w:r w:rsidR="001B450C" w:rsidRPr="002A3091">
        <w:t>Basse-Normandie, Haute-Normandie</w:t>
      </w:r>
    </w:p>
    <w:p w:rsidR="00E84E46" w:rsidRPr="002A3091" w:rsidRDefault="00E84E46" w:rsidP="00E84E46">
      <w:pPr>
        <w:spacing w:after="80"/>
        <w:ind w:left="3686" w:firstLine="0"/>
      </w:pPr>
    </w:p>
    <w:p w:rsidR="00E84E46" w:rsidRPr="002A3091" w:rsidRDefault="00E84E46" w:rsidP="00E84E46">
      <w:pPr>
        <w:spacing w:after="80"/>
        <w:ind w:left="3686" w:firstLine="0"/>
      </w:pPr>
      <w:r w:rsidRPr="002A3091">
        <w:t xml:space="preserve">Rapport n° </w:t>
      </w:r>
      <w:r w:rsidR="00F93503" w:rsidRPr="002A3091">
        <w:t>2014-164-0</w:t>
      </w:r>
    </w:p>
    <w:p w:rsidR="00E84E46" w:rsidRPr="002A3091" w:rsidRDefault="00E84E46" w:rsidP="00E84E46">
      <w:pPr>
        <w:spacing w:after="80"/>
        <w:ind w:left="3686" w:firstLine="0"/>
      </w:pPr>
    </w:p>
    <w:p w:rsidR="00E84E46" w:rsidRPr="002A3091" w:rsidRDefault="00F93503" w:rsidP="00E84E46">
      <w:pPr>
        <w:spacing w:after="80"/>
        <w:ind w:left="3686" w:firstLine="0"/>
      </w:pPr>
      <w:r w:rsidRPr="002A3091">
        <w:t>Audience publique du 10 avril 2014</w:t>
      </w:r>
    </w:p>
    <w:p w:rsidR="00E84E46" w:rsidRPr="002A3091" w:rsidRDefault="00E84E46" w:rsidP="00E84E46">
      <w:pPr>
        <w:spacing w:after="80"/>
        <w:ind w:left="3686" w:firstLine="0"/>
      </w:pPr>
      <w:r w:rsidRPr="002A3091">
        <w:t xml:space="preserve">Lecture publique du </w:t>
      </w:r>
      <w:r w:rsidR="00F93503" w:rsidRPr="002A3091">
        <w:t>15 mai 2014</w:t>
      </w:r>
    </w:p>
    <w:p w:rsidR="00E84E46" w:rsidRPr="00484671" w:rsidRDefault="00E84E46" w:rsidP="00B43E98">
      <w:pPr>
        <w:spacing w:after="240"/>
      </w:pPr>
    </w:p>
    <w:p w:rsidR="00B43E98" w:rsidRPr="00B43E98" w:rsidRDefault="00B43E98" w:rsidP="00B43E98">
      <w:pPr>
        <w:pStyle w:val="P0"/>
        <w:spacing w:after="240"/>
        <w:ind w:left="540" w:right="-284" w:firstLine="594"/>
        <w:jc w:val="center"/>
        <w:rPr>
          <w:rFonts w:ascii="Times New Roman" w:hAnsi="Times New Roman"/>
        </w:rPr>
      </w:pPr>
      <w:r w:rsidRPr="00B43E98">
        <w:rPr>
          <w:rFonts w:ascii="Times New Roman" w:hAnsi="Times New Roman"/>
        </w:rPr>
        <w:t>REPUBLIQUE FRANÇAISE</w:t>
      </w:r>
    </w:p>
    <w:p w:rsidR="00B43E98" w:rsidRPr="00B43E98" w:rsidRDefault="00B43E98" w:rsidP="00B43E98">
      <w:pPr>
        <w:pStyle w:val="P0"/>
        <w:spacing w:after="360"/>
        <w:ind w:left="539" w:right="-284" w:firstLine="594"/>
        <w:jc w:val="center"/>
        <w:rPr>
          <w:rFonts w:ascii="Times New Roman" w:hAnsi="Times New Roman"/>
        </w:rPr>
      </w:pPr>
      <w:r w:rsidRPr="00B43E98">
        <w:rPr>
          <w:rFonts w:ascii="Times New Roman" w:hAnsi="Times New Roman"/>
        </w:rPr>
        <w:t>AU NOM DU PEUPLE FRANÇAIS</w:t>
      </w:r>
    </w:p>
    <w:p w:rsidR="00B43E98" w:rsidRPr="00B43E98" w:rsidRDefault="00B43E98" w:rsidP="00B43E98">
      <w:pPr>
        <w:pStyle w:val="P0"/>
        <w:spacing w:after="480"/>
        <w:ind w:left="539" w:right="-284" w:firstLine="594"/>
        <w:jc w:val="center"/>
        <w:rPr>
          <w:rFonts w:ascii="Times New Roman" w:hAnsi="Times New Roman"/>
        </w:rPr>
      </w:pPr>
      <w:r w:rsidRPr="00B43E98">
        <w:rPr>
          <w:rFonts w:ascii="Times New Roman" w:hAnsi="Times New Roman"/>
        </w:rPr>
        <w:t>LA COUR DES COMPTES a rendu l’arrêt suivant :</w:t>
      </w:r>
    </w:p>
    <w:p w:rsidR="001B450C" w:rsidRPr="00484671" w:rsidRDefault="001B450C" w:rsidP="00A03713">
      <w:pPr>
        <w:spacing w:before="240" w:after="240"/>
        <w:ind w:left="1701" w:firstLine="1134"/>
      </w:pPr>
      <w:r>
        <w:t>LA COUR,</w:t>
      </w:r>
    </w:p>
    <w:p w:rsidR="00E84E46" w:rsidRPr="007F534A" w:rsidRDefault="00E84E46" w:rsidP="00A03713">
      <w:pPr>
        <w:spacing w:before="240" w:after="240"/>
        <w:ind w:left="1701" w:firstLine="1134"/>
      </w:pPr>
      <w:r w:rsidRPr="007F534A">
        <w:t xml:space="preserve">Vu </w:t>
      </w:r>
      <w:r w:rsidR="001B450C">
        <w:t xml:space="preserve">les requêtes enregistrées respectivement les 8 et 12 novembre 2013 au greffe de la chambre régionale des comptes de Basse-Normandie, Haute-Normandie, par lesquelles </w:t>
      </w:r>
      <w:r w:rsidR="00126662">
        <w:t>M</w:t>
      </w:r>
      <w:r w:rsidR="00126662" w:rsidRPr="0014486A">
        <w:rPr>
          <w:vertAlign w:val="superscript"/>
        </w:rPr>
        <w:t>mes</w:t>
      </w:r>
      <w:r w:rsidR="0014486A">
        <w:t xml:space="preserve"> </w:t>
      </w:r>
      <w:r w:rsidR="00126662">
        <w:t>X</w:t>
      </w:r>
      <w:r w:rsidR="001B450C">
        <w:t xml:space="preserve"> et </w:t>
      </w:r>
      <w:r w:rsidR="00126662">
        <w:t>Y</w:t>
      </w:r>
      <w:r w:rsidR="001B450C">
        <w:t xml:space="preserve">, comptables de la </w:t>
      </w:r>
      <w:r w:rsidR="00F93503">
        <w:t>COMMUNAUTE DE COMMUNES DU PAYS BELLÊMOIS</w:t>
      </w:r>
      <w:r w:rsidR="001B450C">
        <w:t>, la première du 1</w:t>
      </w:r>
      <w:r w:rsidR="001B450C" w:rsidRPr="001B450C">
        <w:rPr>
          <w:vertAlign w:val="superscript"/>
        </w:rPr>
        <w:t>er</w:t>
      </w:r>
      <w:r w:rsidR="001B450C">
        <w:t xml:space="preserve"> janvier 2006 au 16 mai 2010, la seconde du 17 mai au 31 décembre 2010,</w:t>
      </w:r>
      <w:r w:rsidR="00316AC2">
        <w:t xml:space="preserve"> ont élevé appel du jugement n° </w:t>
      </w:r>
      <w:r w:rsidR="001B450C">
        <w:t xml:space="preserve">2013-0020 du 27 septembre 2013 par lequel ladite </w:t>
      </w:r>
      <w:r w:rsidR="00316AC2">
        <w:t>chambre régionale</w:t>
      </w:r>
      <w:r w:rsidR="001B450C">
        <w:t xml:space="preserve"> les a constituées débitrices de la communauté de communes précitée, pour </w:t>
      </w:r>
      <w:r w:rsidR="0014486A" w:rsidRPr="00934033">
        <w:t>M</w:t>
      </w:r>
      <w:r w:rsidR="0014486A" w:rsidRPr="00934033">
        <w:rPr>
          <w:vertAlign w:val="superscript"/>
        </w:rPr>
        <w:t>me</w:t>
      </w:r>
      <w:r w:rsidR="0014486A">
        <w:t> </w:t>
      </w:r>
      <w:r w:rsidR="00126662">
        <w:t>X</w:t>
      </w:r>
      <w:r w:rsidR="001B450C">
        <w:t xml:space="preserve"> de la somme de 22 593,04</w:t>
      </w:r>
      <w:r w:rsidR="0014486A">
        <w:t> </w:t>
      </w:r>
      <w:r w:rsidR="001B450C">
        <w:t>€</w:t>
      </w:r>
      <w:r w:rsidR="008521B3">
        <w:t xml:space="preserve"> aug</w:t>
      </w:r>
      <w:r w:rsidR="00CF051F">
        <w:t xml:space="preserve">mentée des intérêts de droit calculés à compter du 30 mai 2013, pour </w:t>
      </w:r>
      <w:r w:rsidR="0014486A" w:rsidRPr="00934033">
        <w:t>M</w:t>
      </w:r>
      <w:r w:rsidR="0014486A" w:rsidRPr="00934033">
        <w:rPr>
          <w:vertAlign w:val="superscript"/>
        </w:rPr>
        <w:t>me</w:t>
      </w:r>
      <w:r w:rsidR="0014486A">
        <w:t> </w:t>
      </w:r>
      <w:r w:rsidR="00126662">
        <w:t>Y</w:t>
      </w:r>
      <w:r w:rsidR="00312EBF">
        <w:t xml:space="preserve"> </w:t>
      </w:r>
      <w:r w:rsidR="00316AC2">
        <w:t xml:space="preserve">de </w:t>
      </w:r>
      <w:r w:rsidR="00861F67">
        <w:t xml:space="preserve">la somme </w:t>
      </w:r>
      <w:r w:rsidR="00312EBF">
        <w:t>de 7 455,59 € augmentée des intérêts de droit calculés à compter du 29 mai 2013 </w:t>
      </w:r>
      <w:r w:rsidRPr="007F534A">
        <w:t>;</w:t>
      </w:r>
    </w:p>
    <w:p w:rsidR="00E84E46" w:rsidRPr="007F534A" w:rsidRDefault="00E84E46" w:rsidP="00A03713">
      <w:pPr>
        <w:spacing w:before="240" w:after="240"/>
        <w:ind w:left="1701" w:firstLine="1134"/>
      </w:pPr>
      <w:r w:rsidRPr="007F534A">
        <w:t xml:space="preserve">Vu le réquisitoire du Procureur général </w:t>
      </w:r>
      <w:r>
        <w:t xml:space="preserve">près la Cour des comptes </w:t>
      </w:r>
      <w:r w:rsidRPr="007F534A">
        <w:t>n°</w:t>
      </w:r>
      <w:r w:rsidR="00316AC2">
        <w:t> </w:t>
      </w:r>
      <w:r w:rsidR="00F11CEB">
        <w:t>2014-5</w:t>
      </w:r>
      <w:r w:rsidRPr="007F534A">
        <w:t xml:space="preserve"> du </w:t>
      </w:r>
      <w:r w:rsidR="00F11CEB">
        <w:t>21 janvier 2014</w:t>
      </w:r>
      <w:r w:rsidRPr="007F534A">
        <w:t xml:space="preserve"> transmettant </w:t>
      </w:r>
      <w:r w:rsidR="003D4985">
        <w:t xml:space="preserve">à la Cour </w:t>
      </w:r>
      <w:r w:rsidR="007146AA">
        <w:t>les</w:t>
      </w:r>
      <w:r w:rsidRPr="007F534A">
        <w:t xml:space="preserve"> requête</w:t>
      </w:r>
      <w:r w:rsidR="007146AA">
        <w:t>s</w:t>
      </w:r>
      <w:r w:rsidRPr="007F534A">
        <w:t xml:space="preserve"> précitée</w:t>
      </w:r>
      <w:r w:rsidR="007146AA">
        <w:t>s</w:t>
      </w:r>
      <w:r>
        <w:t> </w:t>
      </w:r>
      <w:r w:rsidRPr="007F534A">
        <w:t>;</w:t>
      </w:r>
    </w:p>
    <w:p w:rsidR="00E84E46" w:rsidRDefault="00E84E46" w:rsidP="00A03713">
      <w:pPr>
        <w:spacing w:before="240" w:after="240"/>
        <w:ind w:left="1701" w:firstLine="1134"/>
      </w:pPr>
      <w:r w:rsidRPr="007F534A">
        <w:lastRenderedPageBreak/>
        <w:t>Vu</w:t>
      </w:r>
      <w:r w:rsidRPr="00484671">
        <w:t xml:space="preserve"> les pièces de la procéd</w:t>
      </w:r>
      <w:r w:rsidR="00E83C90">
        <w:t xml:space="preserve">ure suivie en première instance, notamment le réquisitoire du procureur financier près la </w:t>
      </w:r>
      <w:r w:rsidR="00316AC2" w:rsidRPr="00316AC2">
        <w:t xml:space="preserve">chambre régionale </w:t>
      </w:r>
      <w:r w:rsidR="00316AC2">
        <w:t>des comptes</w:t>
      </w:r>
      <w:r w:rsidR="00E83C90">
        <w:t xml:space="preserve"> de Basse-Normandie, Haute-Normandie du 3 mai 2013</w:t>
      </w:r>
      <w:r w:rsidR="0014486A">
        <w:t> </w:t>
      </w:r>
      <w:r w:rsidRPr="00484671">
        <w:t>;</w:t>
      </w:r>
    </w:p>
    <w:p w:rsidR="00A72FCE" w:rsidRDefault="00A72FCE" w:rsidP="00A03713">
      <w:pPr>
        <w:spacing w:before="240" w:after="240"/>
        <w:ind w:left="1701" w:firstLine="1134"/>
      </w:pPr>
      <w:r>
        <w:t>Vu le code général des collectivités territoriales</w:t>
      </w:r>
      <w:r w:rsidR="00E63F31">
        <w:t> ;</w:t>
      </w:r>
    </w:p>
    <w:p w:rsidR="00E63F31" w:rsidRDefault="008C0873" w:rsidP="00A03713">
      <w:pPr>
        <w:spacing w:before="240" w:after="240"/>
        <w:ind w:left="1701" w:firstLine="1134"/>
      </w:pPr>
      <w:r>
        <w:t>Vu la loi n°</w:t>
      </w:r>
      <w:r w:rsidR="007F243F">
        <w:t> </w:t>
      </w:r>
      <w:r w:rsidR="00E63F31">
        <w:t>84-53 du 26 janvier 1984 modifiée relative à la fonction publique territoriale et son décret d’application n° 91-875 du</w:t>
      </w:r>
      <w:r w:rsidR="0014486A">
        <w:t xml:space="preserve"> </w:t>
      </w:r>
      <w:r w:rsidR="00E63F31">
        <w:t>6 septembre 1991 ;</w:t>
      </w:r>
    </w:p>
    <w:p w:rsidR="00E63F31" w:rsidRDefault="00E63F31" w:rsidP="00A03713">
      <w:pPr>
        <w:spacing w:before="240" w:after="240"/>
        <w:ind w:left="1701" w:firstLine="1134"/>
      </w:pPr>
      <w:r>
        <w:t>Vu le décret n° 2002-60 du 14 janvier 2002 modifié relatif aux indemnités horaires pour travaux supplémentaires ;</w:t>
      </w:r>
    </w:p>
    <w:p w:rsidR="00E63F31" w:rsidRDefault="00E63F31" w:rsidP="00A03713">
      <w:pPr>
        <w:spacing w:before="240" w:after="240"/>
        <w:ind w:left="1701" w:firstLine="1134"/>
      </w:pPr>
      <w:r>
        <w:t>Vu l’arti</w:t>
      </w:r>
      <w:r w:rsidR="00164BFB">
        <w:t>cle 60 de la loi de finances n° </w:t>
      </w:r>
      <w:r>
        <w:t>63-156 du 23 février 1963 modif</w:t>
      </w:r>
      <w:r w:rsidR="0014486A">
        <w:t>i</w:t>
      </w:r>
      <w:r>
        <w:t>ée ;</w:t>
      </w:r>
    </w:p>
    <w:p w:rsidR="00E63F31" w:rsidRPr="00484671" w:rsidRDefault="00D020E4" w:rsidP="00A03713">
      <w:pPr>
        <w:spacing w:before="240" w:after="240"/>
        <w:ind w:left="1701" w:firstLine="1134"/>
      </w:pPr>
      <w:r>
        <w:t>Vu le décret n° </w:t>
      </w:r>
      <w:r w:rsidR="00E63F31">
        <w:t>62-1587 du 29 décembre 1962 portant règlement général sur la comptabilité publique, en vigueur au moment des faits ;</w:t>
      </w:r>
    </w:p>
    <w:p w:rsidR="00E84E46" w:rsidRPr="007F534A" w:rsidRDefault="00E84E46" w:rsidP="00A03713">
      <w:pPr>
        <w:spacing w:before="240" w:after="240"/>
        <w:ind w:left="1701" w:firstLine="1134"/>
      </w:pPr>
      <w:r w:rsidRPr="007F534A">
        <w:t>Vu le code des juridictions financières ;</w:t>
      </w:r>
    </w:p>
    <w:p w:rsidR="00E84E46" w:rsidRDefault="00E84E46" w:rsidP="00A03713">
      <w:pPr>
        <w:spacing w:before="240" w:after="240"/>
        <w:ind w:left="1701" w:firstLine="1134"/>
      </w:pPr>
      <w:r w:rsidRPr="007F534A">
        <w:t xml:space="preserve">Vu le rapport de M. </w:t>
      </w:r>
      <w:r w:rsidR="00E63F31">
        <w:t>Jean-Yves B</w:t>
      </w:r>
      <w:r w:rsidR="00600182">
        <w:t>ertucci</w:t>
      </w:r>
      <w:r>
        <w:t>, conseiller maître</w:t>
      </w:r>
      <w:r w:rsidRPr="00484671">
        <w:t> ;</w:t>
      </w:r>
    </w:p>
    <w:p w:rsidR="00C84D2C" w:rsidRPr="00484671" w:rsidRDefault="00C84D2C" w:rsidP="00A03713">
      <w:pPr>
        <w:spacing w:before="240" w:after="240"/>
        <w:ind w:left="1701" w:firstLine="1134"/>
      </w:pPr>
      <w:r w:rsidRPr="00210A1B">
        <w:t>Vu le</w:t>
      </w:r>
      <w:r w:rsidR="0074335F" w:rsidRPr="00210A1B">
        <w:t>s</w:t>
      </w:r>
      <w:r w:rsidRPr="00210A1B">
        <w:t xml:space="preserve"> mémoire</w:t>
      </w:r>
      <w:r w:rsidR="0074335F" w:rsidRPr="00210A1B">
        <w:t xml:space="preserve">s complémentaires de </w:t>
      </w:r>
      <w:r w:rsidR="00126662">
        <w:t>M</w:t>
      </w:r>
      <w:r w:rsidR="00126662" w:rsidRPr="0014486A">
        <w:rPr>
          <w:vertAlign w:val="superscript"/>
        </w:rPr>
        <w:t>mes</w:t>
      </w:r>
      <w:r w:rsidR="0014486A">
        <w:t xml:space="preserve"> </w:t>
      </w:r>
      <w:r w:rsidR="00126662">
        <w:t>X</w:t>
      </w:r>
      <w:r w:rsidR="0074335F" w:rsidRPr="00210A1B">
        <w:t xml:space="preserve"> et </w:t>
      </w:r>
      <w:r w:rsidR="00126662">
        <w:t>Y</w:t>
      </w:r>
      <w:r w:rsidR="0074335F" w:rsidRPr="00210A1B">
        <w:t xml:space="preserve"> du 31 mars 2014 ;</w:t>
      </w:r>
    </w:p>
    <w:p w:rsidR="00E84E46" w:rsidRPr="007F534A" w:rsidRDefault="00E84E46" w:rsidP="00A03713">
      <w:pPr>
        <w:spacing w:before="240" w:after="240"/>
        <w:ind w:left="1701" w:firstLine="1134"/>
      </w:pPr>
      <w:r w:rsidRPr="007F534A">
        <w:t>Vu les conclusions du Procureur général n°</w:t>
      </w:r>
      <w:r w:rsidR="00316AC2">
        <w:t> 212</w:t>
      </w:r>
      <w:r w:rsidR="00E63F31">
        <w:t xml:space="preserve"> </w:t>
      </w:r>
      <w:r w:rsidRPr="007F534A">
        <w:t>du</w:t>
      </w:r>
      <w:r w:rsidR="00316AC2">
        <w:t xml:space="preserve"> </w:t>
      </w:r>
      <w:r w:rsidR="00A15232">
        <w:br/>
      </w:r>
      <w:r w:rsidR="00316AC2">
        <w:t>1</w:t>
      </w:r>
      <w:r w:rsidR="00316AC2" w:rsidRPr="00316AC2">
        <w:rPr>
          <w:vertAlign w:val="superscript"/>
        </w:rPr>
        <w:t>er</w:t>
      </w:r>
      <w:r w:rsidR="00316AC2">
        <w:t xml:space="preserve"> avril 2014 </w:t>
      </w:r>
      <w:r w:rsidRPr="007F534A">
        <w:t>;</w:t>
      </w:r>
    </w:p>
    <w:p w:rsidR="00E84E46" w:rsidRDefault="00164BFB" w:rsidP="00A03713">
      <w:pPr>
        <w:spacing w:before="240" w:after="240"/>
        <w:ind w:left="1701" w:firstLine="1134"/>
      </w:pPr>
      <w:r w:rsidRPr="007F534A">
        <w:t xml:space="preserve">Entendu, lors de l’audience publique de ce jour, M. </w:t>
      </w:r>
      <w:r>
        <w:t>Bertucci</w:t>
      </w:r>
      <w:r w:rsidRPr="007F534A">
        <w:t>, en son r</w:t>
      </w:r>
      <w:r w:rsidRPr="00484671">
        <w:t xml:space="preserve">apport, M. </w:t>
      </w:r>
      <w:r>
        <w:t>Christian Michaut</w:t>
      </w:r>
      <w:r w:rsidRPr="007F534A">
        <w:t xml:space="preserve">, avocat général, en les </w:t>
      </w:r>
      <w:r w:rsidRPr="00164BFB">
        <w:t>conclusions du ministère public ; entendu lors</w:t>
      </w:r>
      <w:r>
        <w:t xml:space="preserve"> de l’audience publique de ce </w:t>
      </w:r>
      <w:r w:rsidRPr="00C47649">
        <w:t xml:space="preserve">jour, </w:t>
      </w:r>
      <w:r w:rsidR="00126662">
        <w:t>M. Z</w:t>
      </w:r>
      <w:r w:rsidRPr="00C47649">
        <w:t>, président de la communauté de communes du Pays</w:t>
      </w:r>
      <w:r w:rsidRPr="00E61F9D">
        <w:t xml:space="preserve"> </w:t>
      </w:r>
      <w:r w:rsidR="0014486A">
        <w:t>b</w:t>
      </w:r>
      <w:r w:rsidRPr="00E61F9D">
        <w:t>ellêmois</w:t>
      </w:r>
      <w:r w:rsidR="0014486A">
        <w:t> ;</w:t>
      </w:r>
    </w:p>
    <w:p w:rsidR="00266453" w:rsidRDefault="009B1066" w:rsidP="00A03713">
      <w:pPr>
        <w:spacing w:before="240" w:after="240"/>
        <w:ind w:left="1701" w:firstLine="1134"/>
      </w:pPr>
      <w:r w:rsidRPr="009B1066">
        <w:t xml:space="preserve">Après avoir entendu en délibéré M. </w:t>
      </w:r>
      <w:r>
        <w:t>Gérard Ganser,</w:t>
      </w:r>
      <w:r w:rsidRPr="009B1066">
        <w:t xml:space="preserve"> conseiller maître, en ses observations</w:t>
      </w:r>
      <w:r w:rsidR="0014486A">
        <w:t> ;</w:t>
      </w:r>
    </w:p>
    <w:p w:rsidR="00266453" w:rsidRDefault="00266453" w:rsidP="00A03713">
      <w:pPr>
        <w:spacing w:before="240" w:after="240"/>
        <w:ind w:left="1701" w:firstLine="1134"/>
      </w:pPr>
      <w:r>
        <w:t xml:space="preserve">Attendu que, par le jugement entrepris, la </w:t>
      </w:r>
      <w:r w:rsidR="00316AC2" w:rsidRPr="00316AC2">
        <w:t xml:space="preserve">chambre régionale des comptes </w:t>
      </w:r>
      <w:r>
        <w:t xml:space="preserve">de Basse-Normandie, Haute-Normandie a constitué </w:t>
      </w:r>
      <w:r w:rsidR="00126662">
        <w:t>M</w:t>
      </w:r>
      <w:r w:rsidR="00126662" w:rsidRPr="0014486A">
        <w:rPr>
          <w:vertAlign w:val="superscript"/>
        </w:rPr>
        <w:t>mes</w:t>
      </w:r>
      <w:r w:rsidR="00126662">
        <w:t xml:space="preserve"> X</w:t>
      </w:r>
      <w:r>
        <w:t xml:space="preserve"> et </w:t>
      </w:r>
      <w:r w:rsidR="00126662">
        <w:t>Y</w:t>
      </w:r>
      <w:r>
        <w:t xml:space="preserve"> débitrices</w:t>
      </w:r>
      <w:r w:rsidR="002F6584">
        <w:t xml:space="preserve"> </w:t>
      </w:r>
      <w:r w:rsidR="007146AA">
        <w:t>envers</w:t>
      </w:r>
      <w:r w:rsidR="002F6584">
        <w:t xml:space="preserve"> la communauté de communes du Pays </w:t>
      </w:r>
      <w:r w:rsidR="0014486A">
        <w:t>b</w:t>
      </w:r>
      <w:r w:rsidR="002F6584">
        <w:t>ellêmois des sommes susvisées, augmentées des intérêts de droit, pour avoir, au cours des e</w:t>
      </w:r>
      <w:r w:rsidR="00DE5C13">
        <w:t>xercices 2006 à 2010, procédé au</w:t>
      </w:r>
      <w:r w:rsidR="002F6584">
        <w:t xml:space="preserve"> paiement d’indemnités horaires pour heures supplémentaires</w:t>
      </w:r>
      <w:r w:rsidR="007F243F" w:rsidRPr="007F243F">
        <w:t xml:space="preserve"> à des agents de la collectivité</w:t>
      </w:r>
      <w:r w:rsidR="002F6584">
        <w:t>, en l’absence de pièces justificatives prévues par la réglementation</w:t>
      </w:r>
      <w:r w:rsidR="00316AC2">
        <w:t xml:space="preserve">, </w:t>
      </w:r>
      <w:r w:rsidR="00504620">
        <w:t>le</w:t>
      </w:r>
      <w:r w:rsidR="007F243F">
        <w:t>s</w:t>
      </w:r>
      <w:r w:rsidR="00504620">
        <w:t>dit</w:t>
      </w:r>
      <w:r w:rsidR="007F243F">
        <w:t>s</w:t>
      </w:r>
      <w:r w:rsidR="00504620">
        <w:t xml:space="preserve"> </w:t>
      </w:r>
      <w:r w:rsidR="00316AC2">
        <w:t>paiement</w:t>
      </w:r>
      <w:r w:rsidR="007F243F">
        <w:t>s</w:t>
      </w:r>
      <w:r w:rsidR="00316AC2">
        <w:t xml:space="preserve"> ayant causé un préjudice financier </w:t>
      </w:r>
      <w:r w:rsidR="002F46E2">
        <w:t>à la collectivité</w:t>
      </w:r>
      <w:r w:rsidR="002F6584">
        <w:t> ;</w:t>
      </w:r>
    </w:p>
    <w:p w:rsidR="008C0873" w:rsidRDefault="008C0873" w:rsidP="00A03713">
      <w:pPr>
        <w:spacing w:before="240" w:after="240"/>
        <w:ind w:left="1701" w:firstLine="1134"/>
      </w:pPr>
      <w:r w:rsidRPr="008C0873">
        <w:t>Attendu que les requérantes présentent des moyens strictement équivalents et qu’en conséquence leurs requêtes peuvent être jointes</w:t>
      </w:r>
      <w:r>
        <w:t> ;</w:t>
      </w:r>
    </w:p>
    <w:p w:rsidR="00A15232" w:rsidRPr="008C0873" w:rsidRDefault="00A15232" w:rsidP="00A03713">
      <w:pPr>
        <w:spacing w:before="240" w:after="240"/>
        <w:ind w:left="1701" w:firstLine="1134"/>
      </w:pPr>
    </w:p>
    <w:p w:rsidR="002F6584" w:rsidRPr="008C0873" w:rsidRDefault="002F6584" w:rsidP="00A03713">
      <w:pPr>
        <w:spacing w:before="240" w:after="240"/>
        <w:ind w:left="1701" w:firstLine="1134"/>
        <w:rPr>
          <w:b/>
          <w:i/>
        </w:rPr>
      </w:pPr>
      <w:r w:rsidRPr="008C0873">
        <w:rPr>
          <w:b/>
          <w:i/>
        </w:rPr>
        <w:t>Sur le</w:t>
      </w:r>
      <w:r w:rsidR="0007166B">
        <w:rPr>
          <w:b/>
          <w:i/>
        </w:rPr>
        <w:t>s</w:t>
      </w:r>
      <w:r w:rsidRPr="008C0873">
        <w:rPr>
          <w:b/>
          <w:i/>
        </w:rPr>
        <w:t xml:space="preserve"> </w:t>
      </w:r>
      <w:r w:rsidR="008C0873" w:rsidRPr="008C0873">
        <w:rPr>
          <w:b/>
          <w:i/>
        </w:rPr>
        <w:t>manquement</w:t>
      </w:r>
      <w:r w:rsidR="0007166B">
        <w:rPr>
          <w:b/>
          <w:i/>
        </w:rPr>
        <w:t>s</w:t>
      </w:r>
    </w:p>
    <w:p w:rsidR="009159C0" w:rsidRDefault="009159C0" w:rsidP="00A03713">
      <w:pPr>
        <w:spacing w:before="240" w:after="240"/>
        <w:ind w:left="1701" w:firstLine="1134"/>
      </w:pPr>
      <w:r>
        <w:t xml:space="preserve">Attendu </w:t>
      </w:r>
      <w:r w:rsidR="007E04F7">
        <w:t xml:space="preserve">que </w:t>
      </w:r>
      <w:r w:rsidR="00126662">
        <w:t>M</w:t>
      </w:r>
      <w:r w:rsidR="00126662" w:rsidRPr="0014486A">
        <w:rPr>
          <w:vertAlign w:val="superscript"/>
        </w:rPr>
        <w:t>mes</w:t>
      </w:r>
      <w:r w:rsidR="00126662">
        <w:t xml:space="preserve"> X</w:t>
      </w:r>
      <w:r>
        <w:t xml:space="preserve"> et </w:t>
      </w:r>
      <w:r w:rsidR="00126662">
        <w:t>Y</w:t>
      </w:r>
      <w:r>
        <w:t xml:space="preserve"> avaient respectivement payé </w:t>
      </w:r>
      <w:r w:rsidR="0074335F">
        <w:t>22 593,04 </w:t>
      </w:r>
      <w:r>
        <w:t xml:space="preserve">€ et 7 455,59 € </w:t>
      </w:r>
      <w:r w:rsidR="007F243F">
        <w:t>au titre de</w:t>
      </w:r>
      <w:r w:rsidR="00504CB9">
        <w:t xml:space="preserve"> </w:t>
      </w:r>
      <w:r w:rsidR="007F243F">
        <w:t xml:space="preserve">l’indemnisation </w:t>
      </w:r>
      <w:r w:rsidR="00504CB9">
        <w:t>d</w:t>
      </w:r>
      <w:r w:rsidR="007F243F">
        <w:t>’</w:t>
      </w:r>
      <w:r w:rsidR="00504CB9">
        <w:t xml:space="preserve">heures effectuées </w:t>
      </w:r>
      <w:r w:rsidR="00F93503">
        <w:t xml:space="preserve">par </w:t>
      </w:r>
      <w:r w:rsidR="00504CB9" w:rsidRPr="002F46E2">
        <w:t xml:space="preserve">des agents de la collectivité </w:t>
      </w:r>
      <w:r w:rsidR="00504CB9">
        <w:t xml:space="preserve">au-delà de leur service normal, </w:t>
      </w:r>
      <w:r>
        <w:t>sans disposer</w:t>
      </w:r>
      <w:r w:rsidR="00504CB9">
        <w:t xml:space="preserve"> </w:t>
      </w:r>
      <w:r w:rsidR="00862923">
        <w:t xml:space="preserve"> </w:t>
      </w:r>
      <w:r w:rsidR="00E61F9D">
        <w:t xml:space="preserve">de </w:t>
      </w:r>
      <w:r w:rsidR="00862923">
        <w:t xml:space="preserve">la </w:t>
      </w:r>
      <w:r w:rsidR="00E61F9D">
        <w:t>d</w:t>
      </w:r>
      <w:r w:rsidR="00E61F9D" w:rsidRPr="00E61F9D">
        <w:t xml:space="preserve">élibération </w:t>
      </w:r>
      <w:r w:rsidR="002F46E2">
        <w:t>prévue</w:t>
      </w:r>
      <w:r w:rsidR="00862923">
        <w:t xml:space="preserve"> à </w:t>
      </w:r>
      <w:r w:rsidR="002F46E2">
        <w:t xml:space="preserve">la </w:t>
      </w:r>
      <w:r w:rsidR="002F46E2" w:rsidRPr="002F46E2">
        <w:t>sous-rubrique 210224</w:t>
      </w:r>
      <w:r w:rsidR="002F46E2">
        <w:t xml:space="preserve"> de </w:t>
      </w:r>
      <w:r w:rsidR="008C0873" w:rsidRPr="008C0873">
        <w:t xml:space="preserve">l’annexe I </w:t>
      </w:r>
      <w:r w:rsidR="008C0873">
        <w:t>mentionnée</w:t>
      </w:r>
      <w:r w:rsidR="008C0873" w:rsidRPr="008C0873">
        <w:t xml:space="preserve"> à l’article D. 1617-19 du </w:t>
      </w:r>
      <w:r w:rsidR="00C47649">
        <w:t xml:space="preserve">code </w:t>
      </w:r>
      <w:r w:rsidR="008C0873" w:rsidRPr="008C0873">
        <w:t>général des collectivités territoriales</w:t>
      </w:r>
      <w:r w:rsidR="00E61F9D">
        <w:t> ;</w:t>
      </w:r>
    </w:p>
    <w:p w:rsidR="00C47649" w:rsidRDefault="00746439" w:rsidP="00A03713">
      <w:pPr>
        <w:spacing w:before="240" w:after="240"/>
        <w:ind w:left="1701" w:firstLine="1134"/>
      </w:pPr>
      <w:r w:rsidRPr="00746439">
        <w:t>Attendu que les appelantes font valoir</w:t>
      </w:r>
      <w:r>
        <w:t xml:space="preserve"> </w:t>
      </w:r>
      <w:r w:rsidRPr="00746439">
        <w:t>qu’une partie des sommes versées rémunéraient des «</w:t>
      </w:r>
      <w:r w:rsidR="00C92581">
        <w:t> </w:t>
      </w:r>
      <w:r w:rsidRPr="00746439">
        <w:t>heures complémentaires</w:t>
      </w:r>
      <w:r w:rsidR="00C92581">
        <w:t> </w:t>
      </w:r>
      <w:r w:rsidRPr="00746439">
        <w:t>» effectuées par des agents à temps partiel au-delà du temps de service correspondant à leur emploi</w:t>
      </w:r>
      <w:r w:rsidR="0014486A">
        <w:t> ;</w:t>
      </w:r>
    </w:p>
    <w:p w:rsidR="0078651B" w:rsidRPr="0078651B" w:rsidRDefault="00A87D0B" w:rsidP="00A03713">
      <w:pPr>
        <w:spacing w:before="240" w:after="240"/>
        <w:ind w:left="1701" w:firstLine="1134"/>
        <w:rPr>
          <w:i/>
        </w:rPr>
      </w:pPr>
      <w:r>
        <w:rPr>
          <w:i/>
        </w:rPr>
        <w:t>Sur l</w:t>
      </w:r>
      <w:r w:rsidR="0074335F">
        <w:rPr>
          <w:i/>
        </w:rPr>
        <w:t>es « heures complémentaires </w:t>
      </w:r>
      <w:r w:rsidR="0078651B" w:rsidRPr="0078651B">
        <w:rPr>
          <w:i/>
        </w:rPr>
        <w:t>»</w:t>
      </w:r>
      <w:r w:rsidR="000B6A8F" w:rsidRPr="000B6A8F">
        <w:rPr>
          <w:i/>
        </w:rPr>
        <w:t xml:space="preserve"> </w:t>
      </w:r>
      <w:r w:rsidR="000B6A8F">
        <w:rPr>
          <w:i/>
        </w:rPr>
        <w:t>effectuées</w:t>
      </w:r>
      <w:r w:rsidR="00DD7F35">
        <w:rPr>
          <w:i/>
        </w:rPr>
        <w:t>,</w:t>
      </w:r>
      <w:r w:rsidR="000B6A8F">
        <w:rPr>
          <w:i/>
        </w:rPr>
        <w:t xml:space="preserve"> en deçà d</w:t>
      </w:r>
      <w:r w:rsidR="00DD7F35">
        <w:rPr>
          <w:i/>
        </w:rPr>
        <w:t>u</w:t>
      </w:r>
      <w:r w:rsidR="000B6A8F">
        <w:rPr>
          <w:i/>
        </w:rPr>
        <w:t xml:space="preserve"> temps de service complet</w:t>
      </w:r>
      <w:r w:rsidR="00DD7F35">
        <w:rPr>
          <w:i/>
        </w:rPr>
        <w:t>,</w:t>
      </w:r>
      <w:r w:rsidR="0078651B" w:rsidRPr="0078651B">
        <w:rPr>
          <w:i/>
        </w:rPr>
        <w:t xml:space="preserve"> par des agents </w:t>
      </w:r>
      <w:r w:rsidR="000B6A8F">
        <w:rPr>
          <w:i/>
        </w:rPr>
        <w:t xml:space="preserve">exerçant </w:t>
      </w:r>
      <w:r w:rsidR="0078651B" w:rsidRPr="0078651B">
        <w:rPr>
          <w:i/>
        </w:rPr>
        <w:t xml:space="preserve">à temps </w:t>
      </w:r>
      <w:r w:rsidR="000B6A8F">
        <w:rPr>
          <w:i/>
        </w:rPr>
        <w:t>partiel</w:t>
      </w:r>
    </w:p>
    <w:p w:rsidR="00E608E2" w:rsidRDefault="007C00D7" w:rsidP="007305F1">
      <w:pPr>
        <w:spacing w:before="240" w:after="240"/>
        <w:ind w:left="1701" w:firstLine="1134"/>
      </w:pPr>
      <w:r>
        <w:t>Attendu qu</w:t>
      </w:r>
      <w:r w:rsidR="00675340">
        <w:t>e</w:t>
      </w:r>
      <w:r>
        <w:t xml:space="preserve"> </w:t>
      </w:r>
      <w:r w:rsidR="00675340">
        <w:t xml:space="preserve">lorsque </w:t>
      </w:r>
      <w:r>
        <w:t xml:space="preserve">le dépassement d’horaires n’amène pas l’agent à temps non complet à excéder le plafond de la durée hebdomadaire de travail d’un agent à temps complet, </w:t>
      </w:r>
      <w:r w:rsidR="0017700B" w:rsidRPr="0017700B">
        <w:t>soit 35 heures par semaine</w:t>
      </w:r>
      <w:r w:rsidR="0017700B">
        <w:t>,</w:t>
      </w:r>
      <w:r w:rsidR="0017700B" w:rsidRPr="0017700B">
        <w:t xml:space="preserve"> </w:t>
      </w:r>
      <w:r>
        <w:t>le paiement des heures en cause n’est pas majoré ; qu</w:t>
      </w:r>
      <w:r w:rsidR="007F243F">
        <w:t>’</w:t>
      </w:r>
      <w:r w:rsidR="007F243F" w:rsidRPr="007F243F">
        <w:t>en l’absence de texte régissant la matière</w:t>
      </w:r>
      <w:r w:rsidR="007F243F">
        <w:t>,</w:t>
      </w:r>
      <w:r w:rsidR="007F243F" w:rsidRPr="007F243F">
        <w:t xml:space="preserve"> </w:t>
      </w:r>
      <w:r w:rsidR="00E608E2">
        <w:t xml:space="preserve">selon la réponse </w:t>
      </w:r>
      <w:r w:rsidR="007305F1">
        <w:t xml:space="preserve">du ministère de la fonction publique, de la réforme de l'Etat et de l'aménagement du territoire </w:t>
      </w:r>
      <w:r w:rsidR="00E608E2">
        <w:t>n° 01635</w:t>
      </w:r>
      <w:r w:rsidR="00746439">
        <w:t xml:space="preserve"> </w:t>
      </w:r>
      <w:r w:rsidR="00E608E2">
        <w:t>publiée au Journal officiel du Sénat</w:t>
      </w:r>
      <w:r w:rsidR="007305F1">
        <w:t xml:space="preserve"> du</w:t>
      </w:r>
      <w:r w:rsidR="007F243F">
        <w:t xml:space="preserve"> </w:t>
      </w:r>
      <w:r w:rsidR="007305F1">
        <w:t>1</w:t>
      </w:r>
      <w:r w:rsidR="007305F1" w:rsidRPr="007F243F">
        <w:rPr>
          <w:vertAlign w:val="superscript"/>
        </w:rPr>
        <w:t xml:space="preserve">er </w:t>
      </w:r>
      <w:r w:rsidR="007305F1">
        <w:t>août 2002</w:t>
      </w:r>
      <w:r w:rsidR="00E608E2">
        <w:t xml:space="preserve">, </w:t>
      </w:r>
      <w:r w:rsidR="00862923">
        <w:t>ces</w:t>
      </w:r>
      <w:r w:rsidR="00E608E2">
        <w:t xml:space="preserve"> heures doivent être payées au même tarif horaire que celui prévu pour les heures incluses dans le temps de service</w:t>
      </w:r>
      <w:r w:rsidR="00746439">
        <w:t> </w:t>
      </w:r>
      <w:r w:rsidR="00E608E2">
        <w:t>;</w:t>
      </w:r>
    </w:p>
    <w:p w:rsidR="00E61F9D" w:rsidRDefault="00E608E2" w:rsidP="00A03713">
      <w:pPr>
        <w:spacing w:before="240" w:after="240"/>
        <w:ind w:left="1701" w:firstLine="1134"/>
      </w:pPr>
      <w:r>
        <w:t xml:space="preserve">Attendu que le Procureur général fait valoir </w:t>
      </w:r>
      <w:r w:rsidR="00E61F9D">
        <w:t xml:space="preserve">dans ses conclusions </w:t>
      </w:r>
      <w:r>
        <w:t xml:space="preserve">que, nonobstant cette absence de cadre juridique, </w:t>
      </w:r>
      <w:r w:rsidR="0087254B">
        <w:t xml:space="preserve">la réalisation et </w:t>
      </w:r>
      <w:r w:rsidR="0087254B" w:rsidRPr="0087254B">
        <w:rPr>
          <w:i/>
        </w:rPr>
        <w:t>a fortiori</w:t>
      </w:r>
      <w:r w:rsidR="0087254B">
        <w:t xml:space="preserve"> le paiement </w:t>
      </w:r>
      <w:r>
        <w:t>de ces heures complémentaires</w:t>
      </w:r>
      <w:r w:rsidR="00E61F9D">
        <w:t xml:space="preserve">, </w:t>
      </w:r>
      <w:r>
        <w:t>qui sont des heures supplémentaires</w:t>
      </w:r>
      <w:r w:rsidR="00E61F9D">
        <w:t>,</w:t>
      </w:r>
      <w:r>
        <w:t xml:space="preserve"> </w:t>
      </w:r>
      <w:r w:rsidR="007E04F7">
        <w:t xml:space="preserve">auraient dû </w:t>
      </w:r>
      <w:r>
        <w:t>être autorisé</w:t>
      </w:r>
      <w:r w:rsidR="00E61F9D">
        <w:t>,</w:t>
      </w:r>
      <w:r>
        <w:t xml:space="preserve"> comme </w:t>
      </w:r>
      <w:r w:rsidR="00C47649">
        <w:t>celui d</w:t>
      </w:r>
      <w:r w:rsidR="00E61F9D">
        <w:t>es</w:t>
      </w:r>
      <w:r>
        <w:t xml:space="preserve"> autres heures supplément</w:t>
      </w:r>
      <w:r w:rsidR="00E61F9D">
        <w:t>a</w:t>
      </w:r>
      <w:r>
        <w:t>ires</w:t>
      </w:r>
      <w:r w:rsidR="00E61F9D">
        <w:t>,</w:t>
      </w:r>
      <w:r>
        <w:t xml:space="preserve"> par une délibération </w:t>
      </w:r>
      <w:r w:rsidR="00E61F9D">
        <w:t>de l’organe compétent ;</w:t>
      </w:r>
    </w:p>
    <w:p w:rsidR="00862923" w:rsidRDefault="00E61F9D" w:rsidP="00E61F9D">
      <w:pPr>
        <w:spacing w:before="240" w:after="240"/>
        <w:ind w:left="1701" w:firstLine="1134"/>
      </w:pPr>
      <w:r>
        <w:t>Attendu que l’annexe I à l’article D.</w:t>
      </w:r>
      <w:r w:rsidR="0014486A">
        <w:t> </w:t>
      </w:r>
      <w:r>
        <w:t xml:space="preserve">1617-19 du </w:t>
      </w:r>
      <w:r w:rsidR="00F93503">
        <w:t>code général des collectivités territoriales (</w:t>
      </w:r>
      <w:r>
        <w:t>CGCT</w:t>
      </w:r>
      <w:r w:rsidR="00F93503">
        <w:t>)</w:t>
      </w:r>
      <w:r>
        <w:t xml:space="preserve">, en sa rubrique 21022, sous-rubrique 210224, exige </w:t>
      </w:r>
      <w:r w:rsidR="00862923">
        <w:t>certes</w:t>
      </w:r>
      <w:r w:rsidR="0014486A">
        <w:t> </w:t>
      </w:r>
      <w:r>
        <w:t>: «</w:t>
      </w:r>
      <w:r w:rsidR="0014486A">
        <w:t> </w:t>
      </w:r>
      <w:r w:rsidRPr="00E61F9D">
        <w:rPr>
          <w:i/>
        </w:rPr>
        <w:t>210224. Indemnités horaires pour travaux supplémentaires</w:t>
      </w:r>
      <w:r w:rsidR="0014486A">
        <w:rPr>
          <w:i/>
        </w:rPr>
        <w:t> </w:t>
      </w:r>
      <w:r w:rsidRPr="00E61F9D">
        <w:rPr>
          <w:i/>
        </w:rPr>
        <w:t>: 1. Délibération fixant la liste des emplois dont les missions impliquent la réalisation effective d’heures supplémentaires</w:t>
      </w:r>
      <w:r w:rsidR="0014486A">
        <w:rPr>
          <w:i/>
        </w:rPr>
        <w:t> </w:t>
      </w:r>
      <w:r w:rsidRPr="00E61F9D">
        <w:rPr>
          <w:i/>
        </w:rPr>
        <w:t>; 2. Décompte indiquant par agent et par taux d’indemnisation le nombre d’heures effectuées</w:t>
      </w:r>
      <w:r w:rsidR="0014486A">
        <w:rPr>
          <w:i/>
        </w:rPr>
        <w:t> </w:t>
      </w:r>
      <w:r w:rsidRPr="00E61F9D">
        <w:rPr>
          <w:i/>
        </w:rPr>
        <w:t>; 3. Le cas échéant, décision justifiant le dépassement du contingent mensuel autorisé</w:t>
      </w:r>
      <w:r w:rsidR="0014486A">
        <w:rPr>
          <w:i/>
        </w:rPr>
        <w:t> </w:t>
      </w:r>
      <w:r>
        <w:t>»</w:t>
      </w:r>
      <w:r w:rsidR="0014486A">
        <w:t> </w:t>
      </w:r>
      <w:r>
        <w:t>;</w:t>
      </w:r>
    </w:p>
    <w:p w:rsidR="009D0B91" w:rsidRDefault="00862923" w:rsidP="00A03713">
      <w:pPr>
        <w:spacing w:before="240" w:after="240"/>
        <w:ind w:left="1701" w:firstLine="1134"/>
      </w:pPr>
      <w:r>
        <w:t xml:space="preserve">Considérant </w:t>
      </w:r>
      <w:r w:rsidR="00627283">
        <w:t xml:space="preserve">toutefois </w:t>
      </w:r>
      <w:r>
        <w:t xml:space="preserve">que </w:t>
      </w:r>
      <w:r w:rsidR="007C00D7">
        <w:t xml:space="preserve">les heures effectuées par des agents à temps </w:t>
      </w:r>
      <w:r w:rsidR="000B6A8F">
        <w:t>partiel</w:t>
      </w:r>
      <w:r w:rsidR="007C00D7">
        <w:t xml:space="preserve">, au-delà de leur temps de service mais en deçà de la durée de travail d’un agent à temps complet, ne sont pas indemnisées par des </w:t>
      </w:r>
      <w:r>
        <w:t>indemnités horaires pour travaux supplémentaires (</w:t>
      </w:r>
      <w:r w:rsidR="007C00D7">
        <w:t>IHTS</w:t>
      </w:r>
      <w:r>
        <w:t>)</w:t>
      </w:r>
      <w:r w:rsidR="0087254B" w:rsidRPr="0087254B">
        <w:t xml:space="preserve"> </w:t>
      </w:r>
      <w:r w:rsidR="0087254B" w:rsidRPr="0087254B">
        <w:rPr>
          <w:i/>
        </w:rPr>
        <w:t>stricto sensu</w:t>
      </w:r>
      <w:r w:rsidR="0087254B">
        <w:t xml:space="preserve">, </w:t>
      </w:r>
      <w:r w:rsidR="00504620">
        <w:t>puisque les majorations prévues</w:t>
      </w:r>
      <w:r w:rsidR="0087254B">
        <w:t xml:space="preserve"> </w:t>
      </w:r>
      <w:r w:rsidR="00504620">
        <w:t xml:space="preserve">par le décret susvisé du 14 janvier 2002 ne sont pas </w:t>
      </w:r>
      <w:r w:rsidR="0087254B">
        <w:t>appliqué</w:t>
      </w:r>
      <w:r w:rsidR="00504620">
        <w:t>es</w:t>
      </w:r>
      <w:r w:rsidR="0087254B">
        <w:t>,</w:t>
      </w:r>
      <w:r w:rsidR="007C00D7">
        <w:t xml:space="preserve"> mais </w:t>
      </w:r>
      <w:r w:rsidR="00856EFC">
        <w:t>« </w:t>
      </w:r>
      <w:r w:rsidR="00856EFC" w:rsidRPr="0087254B">
        <w:rPr>
          <w:i/>
        </w:rPr>
        <w:t>sur la base horaire résultant d'une proratisation de son traitement</w:t>
      </w:r>
      <w:r w:rsidR="0087254B">
        <w:t xml:space="preserve"> » ; </w:t>
      </w:r>
      <w:r w:rsidR="00504620">
        <w:t>que dès lors</w:t>
      </w:r>
      <w:r w:rsidR="003051F3">
        <w:t xml:space="preserve"> le</w:t>
      </w:r>
      <w:r w:rsidR="00A87D0B">
        <w:t>s</w:t>
      </w:r>
      <w:r w:rsidR="003051F3">
        <w:t xml:space="preserve"> comptable</w:t>
      </w:r>
      <w:r w:rsidR="00A87D0B">
        <w:t>s</w:t>
      </w:r>
      <w:r w:rsidR="003051F3">
        <w:t xml:space="preserve"> n’étai</w:t>
      </w:r>
      <w:r w:rsidR="00A87D0B">
        <w:t>en</w:t>
      </w:r>
      <w:r w:rsidR="003051F3">
        <w:t>t pas tenu</w:t>
      </w:r>
      <w:r w:rsidR="00A87D0B">
        <w:t>es</w:t>
      </w:r>
      <w:r w:rsidR="003051F3">
        <w:t xml:space="preserve"> d’exiger la production </w:t>
      </w:r>
      <w:r w:rsidR="00504620">
        <w:t xml:space="preserve">de la délibération prévue par la nomenclature pour le versement des </w:t>
      </w:r>
      <w:r w:rsidR="00746439" w:rsidRPr="00746439">
        <w:t xml:space="preserve">indemnités horaires pour travaux supplémentaires </w:t>
      </w:r>
      <w:r w:rsidR="00746439">
        <w:t>(</w:t>
      </w:r>
      <w:r w:rsidR="00504620">
        <w:t>IHTS</w:t>
      </w:r>
      <w:r w:rsidR="00746439">
        <w:t>)</w:t>
      </w:r>
      <w:r w:rsidR="002F46E2">
        <w:t>, dès lors qu’elles restaient</w:t>
      </w:r>
      <w:r w:rsidR="003051F3">
        <w:t xml:space="preserve"> </w:t>
      </w:r>
      <w:r w:rsidR="003051F3" w:rsidRPr="003051F3">
        <w:t xml:space="preserve">en deçà de la durée de travail </w:t>
      </w:r>
      <w:r w:rsidR="003051F3" w:rsidRPr="002F46E2">
        <w:t>d’un agent à temps complet</w:t>
      </w:r>
      <w:r w:rsidR="0014486A">
        <w:t> </w:t>
      </w:r>
      <w:r w:rsidR="003051F3" w:rsidRPr="00411B43">
        <w:t xml:space="preserve">; </w:t>
      </w:r>
      <w:r w:rsidR="00411B43" w:rsidRPr="00411B43">
        <w:t>qu</w:t>
      </w:r>
      <w:r w:rsidR="007F243F">
        <w:t>’ainsi</w:t>
      </w:r>
      <w:r w:rsidR="00636F5F">
        <w:t xml:space="preserve"> l</w:t>
      </w:r>
      <w:r w:rsidR="005D0D0E">
        <w:t xml:space="preserve">es </w:t>
      </w:r>
      <w:r w:rsidR="0017700B">
        <w:t xml:space="preserve">montants des </w:t>
      </w:r>
      <w:r w:rsidR="005D0D0E">
        <w:t xml:space="preserve">paiements irréguliers doivent être réduits </w:t>
      </w:r>
      <w:r w:rsidR="00411B43">
        <w:t xml:space="preserve">de </w:t>
      </w:r>
      <w:r w:rsidR="00164BFB">
        <w:t>14 814,32</w:t>
      </w:r>
      <w:r w:rsidR="00411B43" w:rsidRPr="00411B43">
        <w:t xml:space="preserve"> €</w:t>
      </w:r>
      <w:r w:rsidR="00411B43">
        <w:t xml:space="preserve"> </w:t>
      </w:r>
      <w:r w:rsidR="005D0D0E">
        <w:t xml:space="preserve">en ce qui concerne </w:t>
      </w:r>
      <w:r w:rsidR="00126662">
        <w:t>M</w:t>
      </w:r>
      <w:r w:rsidR="00126662" w:rsidRPr="0014486A">
        <w:rPr>
          <w:vertAlign w:val="superscript"/>
        </w:rPr>
        <w:t>me</w:t>
      </w:r>
      <w:r w:rsidR="00126662">
        <w:t xml:space="preserve"> X</w:t>
      </w:r>
      <w:r w:rsidR="005D0D0E">
        <w:t xml:space="preserve"> et de </w:t>
      </w:r>
      <w:r w:rsidR="00164BFB">
        <w:t>5 951,28 </w:t>
      </w:r>
      <w:r w:rsidR="00411B43">
        <w:t>€ </w:t>
      </w:r>
      <w:r w:rsidR="0017700B">
        <w:t>en ce qui concerne</w:t>
      </w:r>
      <w:r w:rsidR="005D0D0E">
        <w:t xml:space="preserve"> </w:t>
      </w:r>
      <w:r w:rsidR="0014486A" w:rsidRPr="00934033">
        <w:t>M</w:t>
      </w:r>
      <w:r w:rsidR="0014486A" w:rsidRPr="00934033">
        <w:rPr>
          <w:vertAlign w:val="superscript"/>
        </w:rPr>
        <w:t>me</w:t>
      </w:r>
      <w:r w:rsidR="0014486A">
        <w:t xml:space="preserve"> </w:t>
      </w:r>
      <w:r w:rsidR="00126662">
        <w:t>Y</w:t>
      </w:r>
      <w:r w:rsidR="0014486A">
        <w:t> </w:t>
      </w:r>
      <w:r w:rsidR="00411B43">
        <w:t>;</w:t>
      </w:r>
    </w:p>
    <w:p w:rsidR="0078651B" w:rsidRPr="0078651B" w:rsidRDefault="00DD7F35" w:rsidP="00A03713">
      <w:pPr>
        <w:spacing w:before="240" w:after="240"/>
        <w:ind w:left="1701" w:firstLine="1134"/>
        <w:rPr>
          <w:i/>
        </w:rPr>
      </w:pPr>
      <w:r>
        <w:rPr>
          <w:i/>
        </w:rPr>
        <w:t>Sur l</w:t>
      </w:r>
      <w:r w:rsidR="0078651B" w:rsidRPr="0078651B">
        <w:rPr>
          <w:i/>
        </w:rPr>
        <w:t>es heures supplément</w:t>
      </w:r>
      <w:r w:rsidR="0078651B">
        <w:rPr>
          <w:i/>
        </w:rPr>
        <w:t>a</w:t>
      </w:r>
      <w:r w:rsidR="0078651B" w:rsidRPr="0078651B">
        <w:rPr>
          <w:i/>
        </w:rPr>
        <w:t>ires effectuées</w:t>
      </w:r>
      <w:r>
        <w:rPr>
          <w:i/>
        </w:rPr>
        <w:t>, au-delà</w:t>
      </w:r>
      <w:r w:rsidRPr="00DD7F35">
        <w:rPr>
          <w:i/>
        </w:rPr>
        <w:t xml:space="preserve"> d</w:t>
      </w:r>
      <w:r>
        <w:rPr>
          <w:i/>
        </w:rPr>
        <w:t>u</w:t>
      </w:r>
      <w:r w:rsidRPr="00DD7F35">
        <w:rPr>
          <w:i/>
        </w:rPr>
        <w:t xml:space="preserve"> temps de service complet, par des agents exerçant à temps partie</w:t>
      </w:r>
      <w:r w:rsidR="00627283">
        <w:rPr>
          <w:i/>
        </w:rPr>
        <w:t>l</w:t>
      </w:r>
    </w:p>
    <w:p w:rsidR="0078651B" w:rsidRDefault="003C1081" w:rsidP="005D0D0E">
      <w:pPr>
        <w:spacing w:before="240" w:after="240"/>
        <w:ind w:left="1701" w:firstLine="1134"/>
      </w:pPr>
      <w:r>
        <w:t xml:space="preserve">Considérant que le moyen des appelantes ainsi admis pour </w:t>
      </w:r>
      <w:r w:rsidRPr="003C1081">
        <w:t>les heures effectuées par des agents à temps non complet, au-delà de leur temps de service</w:t>
      </w:r>
      <w:r w:rsidR="001C05A2">
        <w:t>,</w:t>
      </w:r>
      <w:r w:rsidRPr="003C1081">
        <w:t xml:space="preserve"> mais en deçà de la durée de travail d’un agent à temps complet</w:t>
      </w:r>
      <w:r>
        <w:t xml:space="preserve">, ne peut l’être pour les heures supplémentaires effectuées </w:t>
      </w:r>
      <w:r w:rsidR="00B33602">
        <w:t xml:space="preserve">par de tels agents </w:t>
      </w:r>
      <w:r>
        <w:t xml:space="preserve">au-delà </w:t>
      </w:r>
      <w:r w:rsidRPr="003C1081">
        <w:t>de la durée de travail d’un agent à temps complet</w:t>
      </w:r>
      <w:r>
        <w:t> ; qu’en effet</w:t>
      </w:r>
      <w:r w:rsidR="0078651B" w:rsidRPr="0078651B">
        <w:t xml:space="preserve">, </w:t>
      </w:r>
      <w:r>
        <w:t>c</w:t>
      </w:r>
      <w:r w:rsidR="002F46E2">
        <w:t xml:space="preserve">es heures </w:t>
      </w:r>
      <w:r w:rsidR="0078651B">
        <w:t xml:space="preserve">ne </w:t>
      </w:r>
      <w:r w:rsidR="0078651B" w:rsidRPr="0078651B">
        <w:t>peu</w:t>
      </w:r>
      <w:r w:rsidR="002F46E2">
        <w:t>vent donner droit</w:t>
      </w:r>
      <w:r w:rsidR="0078651B" w:rsidRPr="0078651B">
        <w:t xml:space="preserve"> </w:t>
      </w:r>
      <w:r w:rsidR="002F46E2">
        <w:t xml:space="preserve">à </w:t>
      </w:r>
      <w:r w:rsidR="0078651B" w:rsidRPr="0078651B">
        <w:t>indemnités horaires pour travaux supplémentaires (IHTS)</w:t>
      </w:r>
      <w:r w:rsidR="0078651B">
        <w:t xml:space="preserve"> qu’</w:t>
      </w:r>
      <w:r w:rsidR="0078651B" w:rsidRPr="0078651B">
        <w:t xml:space="preserve">à condition qu’une délibération </w:t>
      </w:r>
      <w:r w:rsidR="009D0B91" w:rsidRPr="009D0B91">
        <w:t xml:space="preserve">du conseil communautaire </w:t>
      </w:r>
      <w:r w:rsidR="0078651B" w:rsidRPr="0078651B">
        <w:t xml:space="preserve">l’ait </w:t>
      </w:r>
      <w:r w:rsidR="003051F3">
        <w:t>expressément</w:t>
      </w:r>
      <w:r w:rsidR="0078651B" w:rsidRPr="0078651B">
        <w:t xml:space="preserve"> prévu</w:t>
      </w:r>
      <w:r w:rsidR="001C05A2">
        <w:t>, ainsi que le rappelle la réponse ministérielle précitée</w:t>
      </w:r>
      <w:r w:rsidR="0014486A">
        <w:t> </w:t>
      </w:r>
      <w:r w:rsidR="0078651B" w:rsidRPr="0078651B">
        <w:t>;</w:t>
      </w:r>
    </w:p>
    <w:p w:rsidR="0078651B" w:rsidRPr="0078651B" w:rsidRDefault="00504CB9" w:rsidP="00A03713">
      <w:pPr>
        <w:spacing w:before="240" w:after="240"/>
        <w:ind w:left="1701" w:firstLine="1134"/>
        <w:rPr>
          <w:i/>
        </w:rPr>
      </w:pPr>
      <w:r>
        <w:rPr>
          <w:i/>
        </w:rPr>
        <w:t>Sur l</w:t>
      </w:r>
      <w:r w:rsidRPr="0078651B">
        <w:rPr>
          <w:i/>
        </w:rPr>
        <w:t xml:space="preserve">es </w:t>
      </w:r>
      <w:r>
        <w:rPr>
          <w:i/>
        </w:rPr>
        <w:t xml:space="preserve">indemnités pour </w:t>
      </w:r>
      <w:r w:rsidR="0078651B" w:rsidRPr="0078651B">
        <w:rPr>
          <w:i/>
        </w:rPr>
        <w:t xml:space="preserve">heures supplémentaires </w:t>
      </w:r>
      <w:r>
        <w:rPr>
          <w:i/>
        </w:rPr>
        <w:t>versées à certains</w:t>
      </w:r>
      <w:r w:rsidRPr="0078651B">
        <w:rPr>
          <w:i/>
        </w:rPr>
        <w:t xml:space="preserve"> </w:t>
      </w:r>
      <w:r w:rsidR="0078651B" w:rsidRPr="0078651B">
        <w:rPr>
          <w:i/>
        </w:rPr>
        <w:t xml:space="preserve">agents </w:t>
      </w:r>
      <w:r w:rsidR="000B6A8F">
        <w:rPr>
          <w:i/>
        </w:rPr>
        <w:t xml:space="preserve">exerçant </w:t>
      </w:r>
      <w:r w:rsidR="0078651B" w:rsidRPr="0078651B">
        <w:rPr>
          <w:i/>
        </w:rPr>
        <w:t>à temps complet</w:t>
      </w:r>
    </w:p>
    <w:p w:rsidR="009D0B91" w:rsidRDefault="00B33602" w:rsidP="00A03713">
      <w:pPr>
        <w:spacing w:before="240" w:after="240"/>
        <w:ind w:left="1701" w:firstLine="1134"/>
      </w:pPr>
      <w:r w:rsidRPr="00B33602">
        <w:t xml:space="preserve">Attendu que les appelantes </w:t>
      </w:r>
      <w:r>
        <w:t xml:space="preserve">admettent le manquement consistant à avoir payé des </w:t>
      </w:r>
      <w:r w:rsidR="002F46E2" w:rsidRPr="002F46E2">
        <w:t>indemnités horaires pour travaux supplémentaires à des agents à temps complet</w:t>
      </w:r>
      <w:r w:rsidR="002F46E2">
        <w:t>,</w:t>
      </w:r>
      <w:r w:rsidR="002F46E2" w:rsidRPr="002F46E2">
        <w:t xml:space="preserve"> </w:t>
      </w:r>
      <w:r>
        <w:t>nonobstant l’absence d’autorisation préalable de l’organe délibérant</w:t>
      </w:r>
      <w:r w:rsidR="0014486A">
        <w:t> ;</w:t>
      </w:r>
    </w:p>
    <w:p w:rsidR="00D020E4" w:rsidRDefault="0040765A" w:rsidP="00A03713">
      <w:pPr>
        <w:spacing w:before="240" w:after="240"/>
        <w:ind w:left="1701" w:firstLine="1134"/>
      </w:pPr>
      <w:r>
        <w:t xml:space="preserve">Attendu </w:t>
      </w:r>
      <w:r w:rsidR="00D32271">
        <w:t xml:space="preserve">toutefois </w:t>
      </w:r>
      <w:r>
        <w:t xml:space="preserve">que </w:t>
      </w:r>
      <w:r w:rsidR="0014486A" w:rsidRPr="00934033">
        <w:t>M</w:t>
      </w:r>
      <w:r w:rsidR="0014486A" w:rsidRPr="00934033">
        <w:rPr>
          <w:vertAlign w:val="superscript"/>
        </w:rPr>
        <w:t>me</w:t>
      </w:r>
      <w:r w:rsidR="0014486A">
        <w:t xml:space="preserve"> </w:t>
      </w:r>
      <w:r w:rsidR="00126662">
        <w:t>X</w:t>
      </w:r>
      <w:r>
        <w:t xml:space="preserve"> </w:t>
      </w:r>
      <w:r w:rsidR="00D32271">
        <w:t>n’admet pas ce manquement pour les paiements au profit de trois agents (</w:t>
      </w:r>
      <w:r w:rsidR="00126662">
        <w:t>M</w:t>
      </w:r>
      <w:r w:rsidR="00126662" w:rsidRPr="0014486A">
        <w:rPr>
          <w:vertAlign w:val="superscript"/>
        </w:rPr>
        <w:t>lles</w:t>
      </w:r>
      <w:r w:rsidR="00126662">
        <w:t xml:space="preserve"> A</w:t>
      </w:r>
      <w:r w:rsidR="00D32271" w:rsidRPr="00D32271">
        <w:t xml:space="preserve">, </w:t>
      </w:r>
      <w:r w:rsidR="00126662">
        <w:t>B</w:t>
      </w:r>
      <w:r w:rsidR="00D32271" w:rsidRPr="00D32271">
        <w:t xml:space="preserve"> et </w:t>
      </w:r>
      <w:r w:rsidR="00126662">
        <w:t>M. C</w:t>
      </w:r>
      <w:r w:rsidR="00D32271">
        <w:t>) pour lesquels elle</w:t>
      </w:r>
      <w:r w:rsidR="00D32271" w:rsidRPr="00D32271">
        <w:t xml:space="preserve"> </w:t>
      </w:r>
      <w:r>
        <w:t>a produit</w:t>
      </w:r>
      <w:r w:rsidR="00B33602">
        <w:t xml:space="preserve"> </w:t>
      </w:r>
      <w:r w:rsidR="00673CEB">
        <w:t>des délibérations du conseil de la communauté et des contrats de travail à durée déterminée</w:t>
      </w:r>
      <w:r w:rsidR="00D32271">
        <w:t>,</w:t>
      </w:r>
      <w:r w:rsidR="00673CEB">
        <w:t xml:space="preserve"> antérieurs aux paiements</w:t>
      </w:r>
      <w:r w:rsidR="008E6A46">
        <w:t xml:space="preserve"> incriminés</w:t>
      </w:r>
      <w:r w:rsidR="00D32271">
        <w:t xml:space="preserve">, </w:t>
      </w:r>
      <w:r w:rsidR="00673CEB">
        <w:t xml:space="preserve">dont il ressort que </w:t>
      </w:r>
      <w:r w:rsidR="00D40467">
        <w:t>ce conseil</w:t>
      </w:r>
      <w:r w:rsidR="003914D3">
        <w:t xml:space="preserve"> a entendu </w:t>
      </w:r>
      <w:r w:rsidR="00D40467">
        <w:t>autoriser</w:t>
      </w:r>
      <w:r w:rsidR="00673CEB">
        <w:t xml:space="preserve">, </w:t>
      </w:r>
      <w:r w:rsidR="00D40467">
        <w:t>lors</w:t>
      </w:r>
      <w:r w:rsidR="00673CEB">
        <w:t xml:space="preserve"> de la création de</w:t>
      </w:r>
      <w:r w:rsidR="00D32271">
        <w:t>s trois emplois concernés,</w:t>
      </w:r>
      <w:r w:rsidR="00D32271" w:rsidRPr="00D32271">
        <w:t xml:space="preserve"> </w:t>
      </w:r>
      <w:r w:rsidR="00673CEB">
        <w:t>l</w:t>
      </w:r>
      <w:r w:rsidR="00D40467">
        <w:t xml:space="preserve">’accomplissement par </w:t>
      </w:r>
      <w:r w:rsidR="00D32271">
        <w:t xml:space="preserve">leurs titulaires </w:t>
      </w:r>
      <w:r w:rsidR="00314B32">
        <w:t>d</w:t>
      </w:r>
      <w:r w:rsidR="00D40467">
        <w:t>’</w:t>
      </w:r>
      <w:r w:rsidR="00314B32">
        <w:t>heures supplémentaires et d</w:t>
      </w:r>
      <w:r w:rsidR="00D40467">
        <w:t>’</w:t>
      </w:r>
      <w:r w:rsidR="00314B32">
        <w:t xml:space="preserve">heures </w:t>
      </w:r>
      <w:r w:rsidR="00D020E4">
        <w:t>les</w:t>
      </w:r>
      <w:r w:rsidR="00314B32">
        <w:t xml:space="preserve"> dimanches et jours f</w:t>
      </w:r>
      <w:r w:rsidR="003914D3">
        <w:t>ériés pour nécessité de service ;</w:t>
      </w:r>
      <w:r w:rsidR="00314B32">
        <w:t xml:space="preserve"> </w:t>
      </w:r>
    </w:p>
    <w:p w:rsidR="00D32271" w:rsidRDefault="00D020E4" w:rsidP="00A03713">
      <w:pPr>
        <w:spacing w:before="240" w:after="240"/>
        <w:ind w:left="1701" w:firstLine="1134"/>
      </w:pPr>
      <w:r>
        <w:t>Considérant qu</w:t>
      </w:r>
      <w:r w:rsidR="001C05A2">
        <w:t>’</w:t>
      </w:r>
      <w:r w:rsidR="00C92581" w:rsidRPr="00C92581">
        <w:t xml:space="preserve">au moment des paiements </w:t>
      </w:r>
      <w:r w:rsidR="00C92581">
        <w:t>d’</w:t>
      </w:r>
      <w:r w:rsidR="00C92581" w:rsidRPr="00C92581">
        <w:t xml:space="preserve">indemnités horaires pour travaux supplémentaires </w:t>
      </w:r>
      <w:r w:rsidR="00C92581">
        <w:t>aux</w:t>
      </w:r>
      <w:r w:rsidR="00504CB9">
        <w:t xml:space="preserve"> </w:t>
      </w:r>
      <w:r w:rsidR="00314B32">
        <w:t>trois agents</w:t>
      </w:r>
      <w:r w:rsidR="00504CB9">
        <w:t xml:space="preserve"> précités</w:t>
      </w:r>
      <w:r w:rsidR="00314B32">
        <w:t xml:space="preserve">, l’organe délibérant </w:t>
      </w:r>
      <w:r w:rsidR="00411B43">
        <w:t xml:space="preserve">avait pris la délibération </w:t>
      </w:r>
      <w:r w:rsidR="00314B32">
        <w:t>requis</w:t>
      </w:r>
      <w:r w:rsidR="00FB59E8">
        <w:t>e</w:t>
      </w:r>
      <w:r w:rsidR="00314B32">
        <w:t xml:space="preserve"> par la </w:t>
      </w:r>
      <w:r w:rsidR="001C05A2" w:rsidRPr="001C05A2">
        <w:t>sous-rubrique 210224</w:t>
      </w:r>
      <w:r w:rsidR="001C05A2">
        <w:t xml:space="preserve"> de la </w:t>
      </w:r>
      <w:r w:rsidR="00314B32">
        <w:t xml:space="preserve">nomenclature </w:t>
      </w:r>
      <w:r w:rsidR="001C05A2">
        <w:t>susmentionnée</w:t>
      </w:r>
      <w:r>
        <w:t xml:space="preserve"> ; qu’il y a donc lieu d’admettre </w:t>
      </w:r>
      <w:r w:rsidR="00C92581">
        <w:t>l</w:t>
      </w:r>
      <w:r w:rsidR="00D32271">
        <w:t>e</w:t>
      </w:r>
      <w:r>
        <w:t xml:space="preserve"> moyen ; </w:t>
      </w:r>
      <w:r w:rsidRPr="00D020E4">
        <w:t>qu</w:t>
      </w:r>
      <w:r w:rsidR="00411B43">
        <w:t>e</w:t>
      </w:r>
      <w:r w:rsidR="00D40467">
        <w:t>,</w:t>
      </w:r>
      <w:r w:rsidR="00411B43">
        <w:t xml:space="preserve"> </w:t>
      </w:r>
      <w:r w:rsidR="0014486A" w:rsidRPr="00934033">
        <w:t>M</w:t>
      </w:r>
      <w:r w:rsidR="0014486A" w:rsidRPr="00934033">
        <w:rPr>
          <w:vertAlign w:val="superscript"/>
        </w:rPr>
        <w:t>me</w:t>
      </w:r>
      <w:r w:rsidR="0014486A">
        <w:t> </w:t>
      </w:r>
      <w:r w:rsidR="00126662">
        <w:t>X</w:t>
      </w:r>
      <w:r w:rsidRPr="00D020E4">
        <w:t xml:space="preserve"> n’</w:t>
      </w:r>
      <w:r>
        <w:t>a</w:t>
      </w:r>
      <w:r w:rsidR="00D40467">
        <w:t xml:space="preserve">yant </w:t>
      </w:r>
      <w:r w:rsidRPr="00D020E4">
        <w:t xml:space="preserve">pas manqué à </w:t>
      </w:r>
      <w:r>
        <w:t>ses</w:t>
      </w:r>
      <w:r w:rsidRPr="00D020E4">
        <w:t xml:space="preserve"> obligations en procédant </w:t>
      </w:r>
      <w:r w:rsidR="00C92581">
        <w:t>à ces</w:t>
      </w:r>
      <w:r w:rsidRPr="00D020E4">
        <w:t xml:space="preserve"> paiement litigieux</w:t>
      </w:r>
      <w:r w:rsidR="00D40467">
        <w:t>,</w:t>
      </w:r>
      <w:r>
        <w:t xml:space="preserve"> </w:t>
      </w:r>
      <w:r w:rsidR="00314B32">
        <w:t xml:space="preserve">il </w:t>
      </w:r>
      <w:r>
        <w:t xml:space="preserve">convient </w:t>
      </w:r>
      <w:r w:rsidR="00D32271" w:rsidRPr="00D32271">
        <w:t xml:space="preserve">de réduire </w:t>
      </w:r>
      <w:r w:rsidR="00314B32">
        <w:t xml:space="preserve">de </w:t>
      </w:r>
      <w:r w:rsidR="00164BFB">
        <w:t>5 569,81</w:t>
      </w:r>
      <w:r w:rsidR="00314B32">
        <w:t xml:space="preserve"> €</w:t>
      </w:r>
      <w:r w:rsidR="005D0D0E">
        <w:t xml:space="preserve"> le montant des sommes irrégulièrement payées</w:t>
      </w:r>
      <w:r w:rsidR="00627283" w:rsidRPr="00627283">
        <w:t xml:space="preserve"> par elle</w:t>
      </w:r>
      <w:r w:rsidR="00314B32">
        <w:t> ;</w:t>
      </w:r>
    </w:p>
    <w:p w:rsidR="009B1066" w:rsidRDefault="009B1066">
      <w:pPr>
        <w:spacing w:after="200" w:line="276" w:lineRule="auto"/>
        <w:ind w:firstLine="0"/>
        <w:jc w:val="left"/>
        <w:rPr>
          <w:b/>
          <w:i/>
        </w:rPr>
      </w:pPr>
      <w:r>
        <w:rPr>
          <w:b/>
          <w:i/>
        </w:rPr>
        <w:br w:type="page"/>
      </w:r>
    </w:p>
    <w:p w:rsidR="00DC487F" w:rsidRPr="00A03713" w:rsidRDefault="00DC487F" w:rsidP="00A03713">
      <w:pPr>
        <w:spacing w:before="240" w:after="240"/>
        <w:ind w:left="1701" w:firstLine="1134"/>
        <w:rPr>
          <w:b/>
          <w:i/>
        </w:rPr>
      </w:pPr>
      <w:r w:rsidRPr="00A03713">
        <w:rPr>
          <w:b/>
          <w:i/>
        </w:rPr>
        <w:t xml:space="preserve">Sur </w:t>
      </w:r>
      <w:r w:rsidR="0007166B">
        <w:rPr>
          <w:b/>
          <w:i/>
        </w:rPr>
        <w:t>les</w:t>
      </w:r>
      <w:r w:rsidRPr="00A03713">
        <w:rPr>
          <w:b/>
          <w:i/>
        </w:rPr>
        <w:t xml:space="preserve"> préjudice</w:t>
      </w:r>
      <w:r w:rsidR="0007166B">
        <w:rPr>
          <w:b/>
          <w:i/>
        </w:rPr>
        <w:t>s</w:t>
      </w:r>
      <w:r w:rsidRPr="00A03713">
        <w:rPr>
          <w:b/>
          <w:i/>
        </w:rPr>
        <w:t xml:space="preserve"> financier</w:t>
      </w:r>
      <w:r w:rsidR="0007166B">
        <w:rPr>
          <w:b/>
          <w:i/>
        </w:rPr>
        <w:t>s</w:t>
      </w:r>
    </w:p>
    <w:p w:rsidR="00DC487F" w:rsidRDefault="00BD5CDC" w:rsidP="00A03713">
      <w:pPr>
        <w:spacing w:before="240" w:after="240"/>
        <w:ind w:left="1701" w:firstLine="1134"/>
      </w:pPr>
      <w:r>
        <w:t>Attendu que</w:t>
      </w:r>
      <w:r w:rsidR="00FB59E8">
        <w:t>,</w:t>
      </w:r>
      <w:r>
        <w:t xml:space="preserve"> dans leurs requêtes en appel, </w:t>
      </w:r>
      <w:r w:rsidR="00126662">
        <w:t>M</w:t>
      </w:r>
      <w:r w:rsidR="00126662" w:rsidRPr="0014486A">
        <w:rPr>
          <w:vertAlign w:val="superscript"/>
        </w:rPr>
        <w:t>mes</w:t>
      </w:r>
      <w:r w:rsidR="00126662">
        <w:t xml:space="preserve"> X</w:t>
      </w:r>
      <w:r>
        <w:t xml:space="preserve"> et </w:t>
      </w:r>
      <w:r w:rsidR="00126662">
        <w:t>Y</w:t>
      </w:r>
      <w:r>
        <w:t xml:space="preserve"> soutiennent, comme elles l’avaient déjà fait en première instance, que le</w:t>
      </w:r>
      <w:r w:rsidR="001C05A2">
        <w:t>ur</w:t>
      </w:r>
      <w:r>
        <w:t xml:space="preserve">s </w:t>
      </w:r>
      <w:r w:rsidR="001C05A2">
        <w:t>manquements</w:t>
      </w:r>
      <w:r>
        <w:t xml:space="preserve"> n’</w:t>
      </w:r>
      <w:r w:rsidR="00FB59E8">
        <w:t>ont pas causé</w:t>
      </w:r>
      <w:r w:rsidR="001305ED">
        <w:t xml:space="preserve"> de</w:t>
      </w:r>
      <w:r>
        <w:t xml:space="preserve"> préjudice financier à la communauté de communes ; qu’elles </w:t>
      </w:r>
      <w:r w:rsidR="000C5875">
        <w:t xml:space="preserve">avancent </w:t>
      </w:r>
      <w:r w:rsidR="00164BFB">
        <w:t>à cet égard</w:t>
      </w:r>
      <w:r>
        <w:t xml:space="preserve"> plusieurs </w:t>
      </w:r>
      <w:r w:rsidR="000C5875">
        <w:t>moyens</w:t>
      </w:r>
      <w:r>
        <w:t> ;</w:t>
      </w:r>
    </w:p>
    <w:p w:rsidR="00BD5CDC" w:rsidRDefault="008A5718" w:rsidP="00A03713">
      <w:pPr>
        <w:spacing w:before="240" w:after="240"/>
        <w:ind w:left="1701" w:firstLine="1134"/>
      </w:pPr>
      <w:r>
        <w:t xml:space="preserve">Considérant </w:t>
      </w:r>
      <w:r w:rsidR="00BD5CDC">
        <w:t>que</w:t>
      </w:r>
      <w:r w:rsidR="00EC6C28">
        <w:t xml:space="preserve"> le juge d’appel</w:t>
      </w:r>
      <w:r>
        <w:t>, comme le juge de première instance,</w:t>
      </w:r>
      <w:r w:rsidR="00EC6C28">
        <w:t xml:space="preserve"> n’est pas tenu par la solution donnée par un </w:t>
      </w:r>
      <w:r>
        <w:t xml:space="preserve">autre </w:t>
      </w:r>
      <w:r w:rsidR="00EC6C28">
        <w:t xml:space="preserve">juge </w:t>
      </w:r>
      <w:r>
        <w:t xml:space="preserve">du premier degré </w:t>
      </w:r>
      <w:r w:rsidR="00EC6C28">
        <w:t xml:space="preserve">dans </w:t>
      </w:r>
      <w:r>
        <w:t>une affaire</w:t>
      </w:r>
      <w:r w:rsidR="00EC6C28">
        <w:t xml:space="preserve"> </w:t>
      </w:r>
      <w:r w:rsidR="001C05A2">
        <w:t>semblable</w:t>
      </w:r>
      <w:r w:rsidR="00EC6C28">
        <w:t xml:space="preserve"> ; que le moyen selon lequel </w:t>
      </w:r>
      <w:r w:rsidR="000C5875">
        <w:t>des</w:t>
      </w:r>
      <w:r w:rsidR="00BD5CDC">
        <w:t xml:space="preserve"> ju</w:t>
      </w:r>
      <w:r w:rsidR="000C5875">
        <w:t>gements</w:t>
      </w:r>
      <w:r w:rsidR="00BD5CDC">
        <w:t xml:space="preserve"> </w:t>
      </w:r>
      <w:r w:rsidR="000C5875">
        <w:t>de</w:t>
      </w:r>
      <w:r w:rsidR="00BD5CDC">
        <w:t xml:space="preserve"> chambres régionales</w:t>
      </w:r>
      <w:r w:rsidR="001305ED">
        <w:t xml:space="preserve"> des comptes </w:t>
      </w:r>
      <w:r w:rsidR="000C5875">
        <w:t>n’ont pas retenu l’existence de préjudice financier dans des cas voisins</w:t>
      </w:r>
      <w:r>
        <w:t xml:space="preserve"> doit donc être écarté</w:t>
      </w:r>
      <w:r w:rsidR="0014486A">
        <w:t> ;</w:t>
      </w:r>
    </w:p>
    <w:p w:rsidR="008A5718" w:rsidRDefault="008A5718" w:rsidP="008A5718">
      <w:pPr>
        <w:pStyle w:val="PS"/>
        <w:spacing w:after="360"/>
      </w:pPr>
      <w:r>
        <w:t xml:space="preserve">Considérant que, lorsque l’instance est ouverte devant le juge des comptes, le constat de l’existence ou non d’un préjudice financier relève de l’appréciation de ce juge ; que si, au regard du caractère contradictoire de la procédure, ledit juge doit tenir compte, pour cette appréciation, des dires et actes éventuels de la collectivité qui figurent au dossier, il n’est pas lié par une déclaration de l’organe délibérant </w:t>
      </w:r>
      <w:r w:rsidR="003B5F8E">
        <w:t>ou</w:t>
      </w:r>
      <w:r>
        <w:t xml:space="preserve"> de l’ordonnateur indiquant que la collectivité n’aurait subi aucun préjudice ;</w:t>
      </w:r>
    </w:p>
    <w:p w:rsidR="0060258A" w:rsidRDefault="008A5718" w:rsidP="008A5718">
      <w:pPr>
        <w:spacing w:before="240" w:after="240"/>
        <w:ind w:left="1701" w:firstLine="1134"/>
      </w:pPr>
      <w:r>
        <w:t xml:space="preserve">Considérant ainsi </w:t>
      </w:r>
      <w:r w:rsidR="00BD5CDC">
        <w:t xml:space="preserve">que le vote par l’organe délibérant du compte administratif, pour chacun des exercices en cause, </w:t>
      </w:r>
      <w:r w:rsidR="0060258A">
        <w:t>et</w:t>
      </w:r>
      <w:r>
        <w:t xml:space="preserve"> l’adoption par le conseil communautaire du 30 octobre 2013 d’une délibération confirmant </w:t>
      </w:r>
      <w:r w:rsidRPr="00C606B9">
        <w:rPr>
          <w:i/>
        </w:rPr>
        <w:t>« qu’aucun préjudice financier n’a été constaté sur la période contrôlée »</w:t>
      </w:r>
      <w:r w:rsidR="0060258A">
        <w:t xml:space="preserve">, sont </w:t>
      </w:r>
      <w:r w:rsidR="003B5F8E">
        <w:t xml:space="preserve">des éléments </w:t>
      </w:r>
      <w:r w:rsidR="0060258A">
        <w:t>inopérants à décharge ;</w:t>
      </w:r>
    </w:p>
    <w:p w:rsidR="001C05A2" w:rsidRDefault="0060258A" w:rsidP="00A03713">
      <w:pPr>
        <w:spacing w:before="240" w:after="240"/>
        <w:ind w:left="1701" w:firstLine="1134"/>
      </w:pPr>
      <w:r>
        <w:t xml:space="preserve">Considérant que ni l’attestation de service fait de l’ordonnateur, ni les circonstances l’ayant conduit à demander aux agents d’effectuer des </w:t>
      </w:r>
      <w:r w:rsidR="001C05A2">
        <w:t xml:space="preserve">heures </w:t>
      </w:r>
      <w:r>
        <w:t xml:space="preserve">supplémentaires </w:t>
      </w:r>
      <w:r w:rsidR="008A5718">
        <w:t xml:space="preserve">ne </w:t>
      </w:r>
      <w:r>
        <w:t>suffisen</w:t>
      </w:r>
      <w:r w:rsidR="00476C3E">
        <w:t xml:space="preserve">t </w:t>
      </w:r>
      <w:r>
        <w:t>à retirer aux paiements litigieux leur caractère indu ; qu’il ne peut dès lors être soutenu que lesdits paiements n’auraient pas causé de préjudic</w:t>
      </w:r>
      <w:r w:rsidR="0014486A">
        <w:t>e financier à la collectivité ;</w:t>
      </w:r>
    </w:p>
    <w:p w:rsidR="00E84E46" w:rsidRPr="00484671" w:rsidRDefault="00E84E46" w:rsidP="00A03713">
      <w:pPr>
        <w:spacing w:before="240" w:after="240"/>
        <w:ind w:left="1701" w:firstLine="1134"/>
      </w:pPr>
      <w:r w:rsidRPr="00484671">
        <w:t>Par ces motifs,</w:t>
      </w:r>
    </w:p>
    <w:p w:rsidR="00E84E46" w:rsidRPr="007F534A" w:rsidRDefault="00E84E46" w:rsidP="00A03713">
      <w:pPr>
        <w:spacing w:before="240" w:after="240"/>
        <w:ind w:left="1701" w:firstLine="1134"/>
        <w:jc w:val="center"/>
      </w:pPr>
      <w:r w:rsidRPr="007F534A">
        <w:t>DECIDE :</w:t>
      </w:r>
    </w:p>
    <w:p w:rsidR="00E84E46" w:rsidRDefault="00E84E46" w:rsidP="00A03713">
      <w:pPr>
        <w:spacing w:before="240" w:after="240"/>
        <w:ind w:left="1701" w:firstLine="1134"/>
      </w:pPr>
    </w:p>
    <w:p w:rsidR="00A03713" w:rsidRDefault="00A03713" w:rsidP="00A03713">
      <w:pPr>
        <w:spacing w:before="240" w:after="240"/>
        <w:ind w:left="1701" w:firstLine="1134"/>
      </w:pPr>
      <w:r w:rsidRPr="00484671">
        <w:t>Art</w:t>
      </w:r>
      <w:r>
        <w:t xml:space="preserve">icle </w:t>
      </w:r>
      <w:r w:rsidRPr="00484671">
        <w:t xml:space="preserve">1 </w:t>
      </w:r>
      <w:r>
        <w:t>-</w:t>
      </w:r>
      <w:r w:rsidRPr="00484671">
        <w:t xml:space="preserve"> Le jugement</w:t>
      </w:r>
      <w:r w:rsidR="00F93503">
        <w:t xml:space="preserve"> n°2013-0020</w:t>
      </w:r>
      <w:r w:rsidRPr="00484671">
        <w:t xml:space="preserve"> du </w:t>
      </w:r>
      <w:r w:rsidR="006D7A32">
        <w:t xml:space="preserve">27 septembre 2013 </w:t>
      </w:r>
      <w:r w:rsidRPr="007F534A">
        <w:t xml:space="preserve">de la chambre régionale des comptes de </w:t>
      </w:r>
      <w:r w:rsidR="006D7A32" w:rsidRPr="006D7A32">
        <w:t xml:space="preserve">Basse-Normandie, Haute-Normandie </w:t>
      </w:r>
      <w:r w:rsidRPr="007F534A">
        <w:t xml:space="preserve">est </w:t>
      </w:r>
      <w:r>
        <w:t>infirmé en ce qu’il a fixé les débets prononcés</w:t>
      </w:r>
      <w:r w:rsidR="001C05A2">
        <w:t>,</w:t>
      </w:r>
      <w:r>
        <w:t xml:space="preserve"> à l’encontre de </w:t>
      </w:r>
      <w:r w:rsidR="00A15232">
        <w:br/>
      </w:r>
      <w:r w:rsidR="00126662">
        <w:t>M</w:t>
      </w:r>
      <w:r w:rsidR="00126662" w:rsidRPr="0014486A">
        <w:rPr>
          <w:vertAlign w:val="superscript"/>
        </w:rPr>
        <w:t>me</w:t>
      </w:r>
      <w:r w:rsidR="00126662">
        <w:t xml:space="preserve"> X</w:t>
      </w:r>
      <w:r w:rsidR="001C05A2">
        <w:t>,</w:t>
      </w:r>
      <w:r w:rsidR="006D7A32">
        <w:t xml:space="preserve"> à hauteur de </w:t>
      </w:r>
      <w:r w:rsidR="006C1B04">
        <w:t>22 593,04 </w:t>
      </w:r>
      <w:r w:rsidR="006D7A32" w:rsidRPr="006D7A32">
        <w:t>€</w:t>
      </w:r>
      <w:r w:rsidR="006D7A32">
        <w:t xml:space="preserve"> et</w:t>
      </w:r>
      <w:r w:rsidR="001C05A2">
        <w:t>,</w:t>
      </w:r>
      <w:r w:rsidR="006D7A32">
        <w:t xml:space="preserve"> </w:t>
      </w:r>
      <w:r w:rsidR="001C05A2" w:rsidRPr="001C05A2">
        <w:t xml:space="preserve">à l’encontre de </w:t>
      </w:r>
      <w:r w:rsidR="00126662">
        <w:t>M</w:t>
      </w:r>
      <w:r w:rsidR="00126662" w:rsidRPr="0014486A">
        <w:rPr>
          <w:vertAlign w:val="superscript"/>
        </w:rPr>
        <w:t>me</w:t>
      </w:r>
      <w:r w:rsidR="00126662">
        <w:t xml:space="preserve"> Y</w:t>
      </w:r>
      <w:r w:rsidR="001C05A2">
        <w:t>,</w:t>
      </w:r>
      <w:r w:rsidR="001C05A2" w:rsidRPr="001C05A2">
        <w:t xml:space="preserve"> </w:t>
      </w:r>
      <w:r w:rsidR="006D7A32">
        <w:t xml:space="preserve">à hauteur de </w:t>
      </w:r>
      <w:r w:rsidR="006C1B04">
        <w:t>7 </w:t>
      </w:r>
      <w:r w:rsidR="006D7A32" w:rsidRPr="006D7A32">
        <w:t>455,</w:t>
      </w:r>
      <w:r w:rsidR="00F85A03">
        <w:t>59 </w:t>
      </w:r>
      <w:r w:rsidR="006D7A32" w:rsidRPr="006D7A32">
        <w:t>€</w:t>
      </w:r>
      <w:r w:rsidR="006D7A32">
        <w:t>.</w:t>
      </w:r>
    </w:p>
    <w:p w:rsidR="00A03713" w:rsidRDefault="00A03713" w:rsidP="00A03713">
      <w:pPr>
        <w:spacing w:before="240" w:after="240"/>
        <w:ind w:left="1701" w:firstLine="1134"/>
      </w:pPr>
      <w:r>
        <w:t xml:space="preserve">Article 2 - Le débet prononcé à l’encontre de </w:t>
      </w:r>
      <w:r w:rsidR="00126662">
        <w:t>Mme X</w:t>
      </w:r>
      <w:r>
        <w:t xml:space="preserve"> est fixé à la somme </w:t>
      </w:r>
      <w:r w:rsidR="00F93503">
        <w:t xml:space="preserve">de </w:t>
      </w:r>
      <w:r w:rsidR="00E910BE" w:rsidRPr="00E910BE">
        <w:t>2</w:t>
      </w:r>
      <w:r w:rsidR="006D7A32">
        <w:t> 208,91 €.</w:t>
      </w:r>
    </w:p>
    <w:p w:rsidR="00A03713" w:rsidRDefault="00A03713" w:rsidP="00A03713">
      <w:pPr>
        <w:spacing w:before="240" w:after="240"/>
        <w:ind w:left="1701" w:firstLine="1134"/>
      </w:pPr>
      <w:r>
        <w:t xml:space="preserve">Article 3 - Le débet prononcé à l’encontre de </w:t>
      </w:r>
      <w:r w:rsidR="0014486A" w:rsidRPr="00934033">
        <w:t>M</w:t>
      </w:r>
      <w:r w:rsidR="0014486A" w:rsidRPr="00934033">
        <w:rPr>
          <w:vertAlign w:val="superscript"/>
        </w:rPr>
        <w:t>me</w:t>
      </w:r>
      <w:r w:rsidR="0014486A">
        <w:t xml:space="preserve"> </w:t>
      </w:r>
      <w:r w:rsidR="00126662">
        <w:t>Y</w:t>
      </w:r>
      <w:r>
        <w:t xml:space="preserve"> est fixé à la somme de </w:t>
      </w:r>
      <w:r w:rsidR="00E910BE">
        <w:t>1 504,21 €</w:t>
      </w:r>
      <w:r>
        <w:t>.</w:t>
      </w:r>
    </w:p>
    <w:p w:rsidR="00A03713" w:rsidRDefault="00A03713" w:rsidP="00A03713">
      <w:pPr>
        <w:spacing w:before="240" w:after="240"/>
        <w:ind w:left="1701" w:firstLine="1134"/>
      </w:pPr>
      <w:r w:rsidRPr="00164BFB">
        <w:t>Art</w:t>
      </w:r>
      <w:r w:rsidR="009B1066">
        <w:t>icle</w:t>
      </w:r>
      <w:r w:rsidRPr="00164BFB">
        <w:t xml:space="preserve"> 4  – L</w:t>
      </w:r>
      <w:r w:rsidR="006D7A32" w:rsidRPr="00164BFB">
        <w:t>es</w:t>
      </w:r>
      <w:r w:rsidRPr="00164BFB">
        <w:t xml:space="preserve"> requête</w:t>
      </w:r>
      <w:r w:rsidR="006D7A32" w:rsidRPr="00164BFB">
        <w:t>s</w:t>
      </w:r>
      <w:r w:rsidRPr="00164BFB">
        <w:t xml:space="preserve"> </w:t>
      </w:r>
      <w:r w:rsidR="006D7A32" w:rsidRPr="00164BFB">
        <w:t>sont</w:t>
      </w:r>
      <w:r w:rsidRPr="00164BFB">
        <w:t xml:space="preserve"> rejetée</w:t>
      </w:r>
      <w:r w:rsidR="006D7A32" w:rsidRPr="00164BFB">
        <w:t>s</w:t>
      </w:r>
      <w:r w:rsidRPr="00164BFB">
        <w:t xml:space="preserve"> pour le surplus.</w:t>
      </w:r>
    </w:p>
    <w:p w:rsidR="00E84E46" w:rsidRPr="00E23965" w:rsidRDefault="00E84E46" w:rsidP="00A03713">
      <w:pPr>
        <w:spacing w:after="80"/>
        <w:ind w:left="1701" w:firstLine="1134"/>
      </w:pPr>
    </w:p>
    <w:p w:rsidR="00E84E46" w:rsidRPr="00484671" w:rsidRDefault="00E84E46" w:rsidP="00E84E46">
      <w:pPr>
        <w:tabs>
          <w:tab w:val="center" w:pos="5245"/>
        </w:tabs>
        <w:spacing w:after="80"/>
        <w:ind w:firstLine="0"/>
        <w:jc w:val="center"/>
      </w:pPr>
      <w:r w:rsidRPr="007F534A">
        <w:t>---</w:t>
      </w:r>
      <w:r w:rsidRPr="00484671">
        <w:t>---------</w:t>
      </w:r>
    </w:p>
    <w:p w:rsidR="00E84E46" w:rsidRDefault="00E84E46" w:rsidP="00E84E46">
      <w:pPr>
        <w:spacing w:after="80"/>
      </w:pPr>
    </w:p>
    <w:p w:rsidR="00E84E46" w:rsidRPr="00484671" w:rsidRDefault="00E84E46" w:rsidP="00E84E46">
      <w:pPr>
        <w:spacing w:after="80"/>
      </w:pPr>
      <w:r w:rsidRPr="007F534A">
        <w:t>Fait et jugé en la Cour des comptes, quatrième chambre, première section. Présents, MM</w:t>
      </w:r>
      <w:r w:rsidR="00F93503">
        <w:t>.</w:t>
      </w:r>
      <w:r w:rsidRPr="007F534A">
        <w:t xml:space="preserve"> </w:t>
      </w:r>
      <w:r w:rsidR="00164BFB">
        <w:t>Vachia</w:t>
      </w:r>
      <w:r w:rsidRPr="007F534A">
        <w:t xml:space="preserve">, </w:t>
      </w:r>
      <w:r w:rsidR="00164BFB">
        <w:t>président</w:t>
      </w:r>
      <w:r w:rsidRPr="00484671">
        <w:t xml:space="preserve">, </w:t>
      </w:r>
      <w:r w:rsidR="00164BFB">
        <w:t xml:space="preserve">Ganser, président de section, </w:t>
      </w:r>
      <w:r w:rsidR="00F93503">
        <w:t>Lafaure,</w:t>
      </w:r>
      <w:r w:rsidR="00164BFB" w:rsidRPr="00164BFB">
        <w:t xml:space="preserve"> </w:t>
      </w:r>
      <w:r w:rsidR="00164BFB">
        <w:t xml:space="preserve">Maistre, </w:t>
      </w:r>
      <w:r w:rsidR="00164BFB" w:rsidRPr="00164BFB">
        <w:t>M</w:t>
      </w:r>
      <w:r w:rsidR="00164BFB" w:rsidRPr="00112BA1">
        <w:rPr>
          <w:vertAlign w:val="superscript"/>
        </w:rPr>
        <w:t>me</w:t>
      </w:r>
      <w:r w:rsidR="00164BFB" w:rsidRPr="00164BFB">
        <w:t xml:space="preserve"> Gadriot-Renard</w:t>
      </w:r>
      <w:r w:rsidR="00F93503">
        <w:t>,</w:t>
      </w:r>
      <w:r w:rsidR="00164BFB" w:rsidRPr="00164BFB">
        <w:t xml:space="preserve"> </w:t>
      </w:r>
      <w:r w:rsidR="00164BFB">
        <w:t xml:space="preserve">MM. Geoffroy et Rolland, </w:t>
      </w:r>
      <w:r w:rsidRPr="00484671">
        <w:t>conseillers maîtres.</w:t>
      </w:r>
    </w:p>
    <w:p w:rsidR="00E84E46" w:rsidRDefault="00E84E46" w:rsidP="0049759D"/>
    <w:p w:rsidR="00E84E46" w:rsidRPr="007F534A" w:rsidRDefault="00E84E46" w:rsidP="00F93503">
      <w:pPr>
        <w:spacing w:after="80"/>
      </w:pPr>
      <w:r w:rsidRPr="007F534A">
        <w:t>Signé :</w:t>
      </w:r>
      <w:r w:rsidR="00396CE5">
        <w:t xml:space="preserve"> Vachia, président, et Le Baron, greffier</w:t>
      </w:r>
    </w:p>
    <w:p w:rsidR="00396CE5" w:rsidRDefault="00396CE5" w:rsidP="00396CE5">
      <w:pPr>
        <w:spacing w:after="80"/>
      </w:pPr>
      <w:r>
        <w:t>Collationné, certifié conforme à la minute étant au greffe de la Cour des comptes.</w:t>
      </w:r>
    </w:p>
    <w:p w:rsidR="00396CE5" w:rsidRDefault="00396CE5" w:rsidP="00396CE5">
      <w:pPr>
        <w:spacing w:after="80"/>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396CE5" w:rsidRDefault="00396CE5" w:rsidP="00396CE5">
      <w:pPr>
        <w:spacing w:after="80"/>
      </w:pPr>
      <w:r>
        <w:t>Délivré par moi, secrétaire général.</w:t>
      </w:r>
    </w:p>
    <w:p w:rsidR="0049759D" w:rsidRDefault="0049759D" w:rsidP="0049759D">
      <w:pPr>
        <w:pStyle w:val="PS"/>
        <w:spacing w:after="0"/>
        <w:ind w:firstLine="3969"/>
        <w:jc w:val="center"/>
      </w:pPr>
    </w:p>
    <w:p w:rsidR="0049759D" w:rsidRPr="002C4257" w:rsidRDefault="0049759D" w:rsidP="0049759D">
      <w:pPr>
        <w:pStyle w:val="PS"/>
        <w:spacing w:after="0"/>
        <w:ind w:firstLine="2835"/>
        <w:jc w:val="center"/>
        <w:rPr>
          <w:b/>
          <w:bCs/>
        </w:rPr>
      </w:pPr>
      <w:r w:rsidRPr="002C4257">
        <w:rPr>
          <w:b/>
          <w:bCs/>
        </w:rPr>
        <w:t xml:space="preserve">Pour le </w:t>
      </w:r>
      <w:r>
        <w:rPr>
          <w:b/>
          <w:bCs/>
        </w:rPr>
        <w:t>s</w:t>
      </w:r>
      <w:r w:rsidRPr="002C4257">
        <w:rPr>
          <w:b/>
          <w:bCs/>
        </w:rPr>
        <w:t>ecrétaire général</w:t>
      </w:r>
    </w:p>
    <w:p w:rsidR="0049759D" w:rsidRDefault="0049759D" w:rsidP="0049759D">
      <w:pPr>
        <w:pStyle w:val="PS"/>
        <w:spacing w:after="0"/>
        <w:ind w:firstLine="2835"/>
        <w:jc w:val="center"/>
        <w:rPr>
          <w:b/>
          <w:bCs/>
        </w:rPr>
      </w:pPr>
      <w:r w:rsidRPr="002C4257">
        <w:rPr>
          <w:b/>
          <w:bCs/>
        </w:rPr>
        <w:t>et par délégation,</w:t>
      </w:r>
      <w:r>
        <w:rPr>
          <w:b/>
          <w:bCs/>
        </w:rPr>
        <w:t xml:space="preserve"> la greffière principale,</w:t>
      </w:r>
    </w:p>
    <w:p w:rsidR="0049759D" w:rsidRPr="002C4257" w:rsidRDefault="0049759D" w:rsidP="0049759D">
      <w:pPr>
        <w:pStyle w:val="PS"/>
        <w:spacing w:after="0"/>
        <w:ind w:firstLine="2835"/>
        <w:jc w:val="center"/>
        <w:rPr>
          <w:b/>
          <w:bCs/>
        </w:rPr>
      </w:pPr>
      <w:r>
        <w:rPr>
          <w:b/>
          <w:bCs/>
        </w:rPr>
        <w:t>Chef du greffe de la Cour des comptes</w:t>
      </w:r>
    </w:p>
    <w:p w:rsidR="0049759D" w:rsidRDefault="0049759D" w:rsidP="0049759D">
      <w:pPr>
        <w:pStyle w:val="PS"/>
        <w:spacing w:after="0"/>
        <w:ind w:firstLine="3969"/>
        <w:jc w:val="center"/>
        <w:rPr>
          <w:b/>
          <w:bCs/>
        </w:rPr>
      </w:pPr>
    </w:p>
    <w:p w:rsidR="0049759D" w:rsidRDefault="0049759D" w:rsidP="0049759D">
      <w:pPr>
        <w:pStyle w:val="PS"/>
        <w:spacing w:after="0"/>
        <w:ind w:firstLine="3969"/>
        <w:jc w:val="center"/>
        <w:rPr>
          <w:b/>
          <w:bCs/>
        </w:rPr>
      </w:pPr>
    </w:p>
    <w:p w:rsidR="0049759D" w:rsidRDefault="0049759D" w:rsidP="0049759D">
      <w:pPr>
        <w:pStyle w:val="PS"/>
        <w:spacing w:after="0"/>
        <w:ind w:firstLine="3969"/>
        <w:jc w:val="center"/>
        <w:rPr>
          <w:b/>
          <w:bCs/>
        </w:rPr>
      </w:pPr>
    </w:p>
    <w:p w:rsidR="0049759D" w:rsidRDefault="0049759D" w:rsidP="0049759D">
      <w:pPr>
        <w:pStyle w:val="PS"/>
        <w:spacing w:after="0"/>
        <w:ind w:firstLine="3969"/>
        <w:jc w:val="center"/>
        <w:rPr>
          <w:b/>
          <w:bCs/>
        </w:rPr>
      </w:pPr>
    </w:p>
    <w:p w:rsidR="0049759D" w:rsidRPr="002C4257" w:rsidRDefault="0049759D" w:rsidP="0049759D">
      <w:pPr>
        <w:pStyle w:val="PS"/>
        <w:spacing w:after="600"/>
        <w:ind w:firstLine="2694"/>
        <w:jc w:val="center"/>
        <w:rPr>
          <w:b/>
          <w:bCs/>
        </w:rPr>
      </w:pPr>
      <w:r>
        <w:rPr>
          <w:b/>
          <w:bCs/>
        </w:rPr>
        <w:t xml:space="preserve">     Florence BIOT</w:t>
      </w:r>
    </w:p>
    <w:p w:rsidR="00E84E46" w:rsidRDefault="00E84E46" w:rsidP="00E84E46">
      <w:pPr>
        <w:spacing w:after="80"/>
      </w:pPr>
    </w:p>
    <w:p w:rsidR="009F13DE" w:rsidRDefault="009F13DE">
      <w:pPr>
        <w:spacing w:after="200" w:line="276" w:lineRule="auto"/>
        <w:ind w:firstLine="0"/>
        <w:jc w:val="left"/>
      </w:pPr>
      <w:r>
        <w:br w:type="page"/>
      </w:r>
    </w:p>
    <w:p w:rsidR="00710B67" w:rsidRDefault="00710B67" w:rsidP="009F13DE">
      <w:pPr>
        <w:ind w:firstLine="0"/>
        <w:jc w:val="center"/>
      </w:pPr>
    </w:p>
    <w:p w:rsidR="00710B67" w:rsidRDefault="007305F1" w:rsidP="009F13DE">
      <w:pPr>
        <w:ind w:firstLine="0"/>
        <w:jc w:val="center"/>
        <w:rPr>
          <w:b/>
        </w:rPr>
      </w:pPr>
      <w:r w:rsidRPr="007305F1">
        <w:rPr>
          <w:b/>
        </w:rPr>
        <w:t>ANNEXE</w:t>
      </w:r>
    </w:p>
    <w:p w:rsidR="007305F1" w:rsidRPr="007305F1" w:rsidRDefault="007305F1" w:rsidP="009F13DE">
      <w:pPr>
        <w:ind w:firstLine="0"/>
        <w:jc w:val="center"/>
        <w:rPr>
          <w:b/>
        </w:rPr>
      </w:pPr>
      <w:r>
        <w:rPr>
          <w:b/>
        </w:rPr>
        <w:t>---------</w:t>
      </w:r>
    </w:p>
    <w:p w:rsidR="00710B67" w:rsidRDefault="00710B67" w:rsidP="00710B67">
      <w:pPr>
        <w:ind w:firstLine="0"/>
        <w:jc w:val="left"/>
      </w:pPr>
    </w:p>
    <w:p w:rsidR="007305F1" w:rsidRDefault="007305F1" w:rsidP="00710B67">
      <w:pPr>
        <w:ind w:firstLine="0"/>
        <w:jc w:val="left"/>
        <w:rPr>
          <w:b/>
        </w:rPr>
      </w:pPr>
    </w:p>
    <w:p w:rsidR="007305F1" w:rsidRDefault="007305F1" w:rsidP="007305F1">
      <w:pPr>
        <w:pStyle w:val="Paragraphedeliste"/>
        <w:ind w:left="0" w:firstLine="0"/>
        <w:jc w:val="left"/>
        <w:rPr>
          <w:u w:val="single"/>
        </w:rPr>
      </w:pPr>
    </w:p>
    <w:p w:rsidR="007305F1" w:rsidRPr="00710B67" w:rsidRDefault="007305F1" w:rsidP="007305F1">
      <w:pPr>
        <w:ind w:firstLine="0"/>
        <w:jc w:val="left"/>
        <w:rPr>
          <w:u w:val="single"/>
        </w:rPr>
      </w:pPr>
      <w:r w:rsidRPr="00710B67">
        <w:rPr>
          <w:u w:val="single"/>
        </w:rPr>
        <w:t xml:space="preserve">DEBET </w:t>
      </w:r>
      <w:r>
        <w:rPr>
          <w:u w:val="single"/>
        </w:rPr>
        <w:t xml:space="preserve">DE MME </w:t>
      </w:r>
      <w:r w:rsidR="009731EA">
        <w:rPr>
          <w:u w:val="single"/>
        </w:rPr>
        <w:t>X</w:t>
      </w:r>
    </w:p>
    <w:p w:rsidR="007305F1" w:rsidRDefault="007305F1" w:rsidP="007305F1">
      <w:pPr>
        <w:ind w:firstLine="0"/>
        <w:jc w:val="left"/>
      </w:pPr>
    </w:p>
    <w:p w:rsidR="007305F1" w:rsidRDefault="007305F1" w:rsidP="00710B67">
      <w:pPr>
        <w:ind w:firstLine="0"/>
        <w:jc w:val="left"/>
        <w:rPr>
          <w:b/>
        </w:rPr>
      </w:pPr>
    </w:p>
    <w:p w:rsidR="00710B67" w:rsidRPr="007305F1" w:rsidRDefault="007305F1" w:rsidP="00710B67">
      <w:pPr>
        <w:ind w:firstLine="0"/>
        <w:jc w:val="left"/>
      </w:pPr>
      <w:r w:rsidRPr="007305F1">
        <w:t>1/ H</w:t>
      </w:r>
      <w:r w:rsidR="00710B67" w:rsidRPr="007305F1">
        <w:t xml:space="preserve">eures supplémentaires payées </w:t>
      </w:r>
      <w:r w:rsidR="00B33602" w:rsidRPr="007305F1">
        <w:t xml:space="preserve">par </w:t>
      </w:r>
      <w:r w:rsidR="00126662">
        <w:t>Mme X</w:t>
      </w:r>
      <w:r w:rsidR="00B33602" w:rsidRPr="007305F1">
        <w:t xml:space="preserve"> </w:t>
      </w:r>
      <w:r w:rsidR="00710B67" w:rsidRPr="007305F1">
        <w:t>à de</w:t>
      </w:r>
      <w:r w:rsidR="00210A1B">
        <w:t>ux</w:t>
      </w:r>
      <w:r w:rsidR="00710B67" w:rsidRPr="007305F1">
        <w:t xml:space="preserve"> agents à temps </w:t>
      </w:r>
      <w:r w:rsidR="00B33602" w:rsidRPr="007305F1">
        <w:t>partiel</w:t>
      </w:r>
      <w:r w:rsidR="00710B67" w:rsidRPr="007305F1">
        <w:t> :</w:t>
      </w:r>
    </w:p>
    <w:p w:rsidR="00710B67" w:rsidRDefault="00710B67" w:rsidP="00710B67">
      <w:pPr>
        <w:ind w:firstLine="0"/>
        <w:jc w:val="left"/>
      </w:pPr>
    </w:p>
    <w:p w:rsidR="00710B67" w:rsidRDefault="002F36B2" w:rsidP="002F36B2">
      <w:pPr>
        <w:pStyle w:val="Paragraphedeliste"/>
        <w:numPr>
          <w:ilvl w:val="0"/>
          <w:numId w:val="2"/>
        </w:numPr>
        <w:jc w:val="left"/>
      </w:pPr>
      <w:r>
        <w:t>mandat n° 2006/468 (pièce n° 7)</w:t>
      </w:r>
      <w:r w:rsidR="00DD7F35">
        <w:t xml:space="preserve"> - </w:t>
      </w:r>
      <w:r w:rsidR="00126662">
        <w:t>Mlle D</w:t>
      </w:r>
      <w:r w:rsidR="00B33602">
        <w:t xml:space="preserve">: </w:t>
      </w:r>
      <w:r w:rsidR="00B33602">
        <w:tab/>
      </w:r>
      <w:r>
        <w:tab/>
        <w:t>109,03 € + 549,08 €</w:t>
      </w:r>
    </w:p>
    <w:p w:rsidR="002F36B2" w:rsidRDefault="002F36B2" w:rsidP="002F36B2">
      <w:pPr>
        <w:pStyle w:val="Paragraphedeliste"/>
        <w:numPr>
          <w:ilvl w:val="0"/>
          <w:numId w:val="2"/>
        </w:numPr>
        <w:jc w:val="left"/>
      </w:pPr>
      <w:r>
        <w:t>mandat n° 2006/542 (pièce n° 8)</w:t>
      </w:r>
      <w:r w:rsidR="00DD7F35">
        <w:t xml:space="preserve"> - </w:t>
      </w:r>
      <w:r w:rsidR="00126662">
        <w:t>Mlle D</w:t>
      </w:r>
      <w:r w:rsidR="00DD7F35">
        <w:t xml:space="preserve"> </w:t>
      </w:r>
      <w:r>
        <w:t>:</w:t>
      </w:r>
      <w:r>
        <w:tab/>
      </w:r>
      <w:r w:rsidR="00DD7F35">
        <w:tab/>
      </w:r>
      <w:r>
        <w:t>686,35 €</w:t>
      </w:r>
    </w:p>
    <w:p w:rsidR="002F36B2" w:rsidRDefault="002F36B2" w:rsidP="002F36B2">
      <w:pPr>
        <w:pStyle w:val="Paragraphedeliste"/>
        <w:numPr>
          <w:ilvl w:val="0"/>
          <w:numId w:val="2"/>
        </w:numPr>
        <w:jc w:val="left"/>
      </w:pPr>
      <w:r>
        <w:t>mandat n° 2006/600 (pièce n° 10)</w:t>
      </w:r>
      <w:r w:rsidR="00DD7F35">
        <w:t xml:space="preserve"> – </w:t>
      </w:r>
      <w:r w:rsidR="00126662">
        <w:t>Mlle D</w:t>
      </w:r>
      <w:r>
        <w:t>:</w:t>
      </w:r>
      <w:r>
        <w:tab/>
        <w:t>552,04 €</w:t>
      </w:r>
    </w:p>
    <w:p w:rsidR="002F36B2" w:rsidRDefault="002F36B2" w:rsidP="002F36B2">
      <w:pPr>
        <w:pStyle w:val="Paragraphedeliste"/>
        <w:numPr>
          <w:ilvl w:val="0"/>
          <w:numId w:val="2"/>
        </w:numPr>
        <w:jc w:val="left"/>
      </w:pPr>
      <w:r>
        <w:t>mandat n° 2006/690 (pièce n° 14)</w:t>
      </w:r>
      <w:r w:rsidR="00DD7F35">
        <w:t xml:space="preserve"> – </w:t>
      </w:r>
      <w:r w:rsidR="00126662">
        <w:t>Mlle D</w:t>
      </w:r>
      <w:r>
        <w:tab/>
        <w:t>:</w:t>
      </w:r>
      <w:r>
        <w:tab/>
        <w:t xml:space="preserve">    2,92 €</w:t>
      </w:r>
    </w:p>
    <w:p w:rsidR="002F36B2" w:rsidRDefault="002F36B2" w:rsidP="002F36B2">
      <w:pPr>
        <w:pStyle w:val="Paragraphedeliste"/>
        <w:numPr>
          <w:ilvl w:val="0"/>
          <w:numId w:val="2"/>
        </w:numPr>
        <w:jc w:val="left"/>
      </w:pPr>
      <w:r>
        <w:t>mandat n° 2007/211 (pièce n° 22)</w:t>
      </w:r>
      <w:r w:rsidR="00DD7F35">
        <w:t xml:space="preserve"> – </w:t>
      </w:r>
      <w:r w:rsidR="00126662">
        <w:t>Mme E</w:t>
      </w:r>
      <w:r>
        <w:t>:</w:t>
      </w:r>
      <w:r>
        <w:tab/>
      </w:r>
      <w:r w:rsidR="00B33602">
        <w:tab/>
      </w:r>
      <w:r>
        <w:t xml:space="preserve">  79,12 €</w:t>
      </w:r>
    </w:p>
    <w:p w:rsidR="002F36B2" w:rsidRDefault="002F36B2" w:rsidP="002F36B2">
      <w:pPr>
        <w:pStyle w:val="Paragraphedeliste"/>
        <w:numPr>
          <w:ilvl w:val="0"/>
          <w:numId w:val="2"/>
        </w:numPr>
        <w:jc w:val="left"/>
      </w:pPr>
      <w:r>
        <w:t>m</w:t>
      </w:r>
      <w:r w:rsidR="00DD7F35">
        <w:t>andat n° 2007/286 (pièce n° 23)</w:t>
      </w:r>
      <w:r w:rsidR="00B33602">
        <w:t xml:space="preserve"> </w:t>
      </w:r>
      <w:r w:rsidR="00DD7F35">
        <w:t xml:space="preserve">- </w:t>
      </w:r>
      <w:r w:rsidR="00126662">
        <w:t>Mme E</w:t>
      </w:r>
      <w:r w:rsidR="00DD7F35">
        <w:t xml:space="preserve"> </w:t>
      </w:r>
      <w:r>
        <w:t>:</w:t>
      </w:r>
      <w:r w:rsidR="00B33602">
        <w:tab/>
      </w:r>
      <w:r>
        <w:tab/>
        <w:t xml:space="preserve">    0,79 €</w:t>
      </w:r>
    </w:p>
    <w:p w:rsidR="002F36B2" w:rsidRDefault="002F36B2" w:rsidP="002F36B2">
      <w:pPr>
        <w:pStyle w:val="Paragraphedeliste"/>
        <w:numPr>
          <w:ilvl w:val="0"/>
          <w:numId w:val="2"/>
        </w:numPr>
        <w:jc w:val="left"/>
      </w:pPr>
      <w:r>
        <w:t>m</w:t>
      </w:r>
      <w:r w:rsidR="00DD7F35">
        <w:t>andat n° 2007/506 (pièce n° 25)</w:t>
      </w:r>
      <w:r w:rsidR="00B33602">
        <w:t xml:space="preserve"> </w:t>
      </w:r>
      <w:r w:rsidR="00DD7F35">
        <w:t xml:space="preserve"> – </w:t>
      </w:r>
      <w:r w:rsidR="00126662">
        <w:t>Mme E</w:t>
      </w:r>
      <w:r>
        <w:t>:</w:t>
      </w:r>
      <w:r>
        <w:tab/>
      </w:r>
      <w:r w:rsidR="00B33602">
        <w:tab/>
      </w:r>
      <w:r>
        <w:t xml:space="preserve">  30,14 €</w:t>
      </w:r>
    </w:p>
    <w:p w:rsidR="002F36B2" w:rsidRDefault="002F36B2" w:rsidP="002F36B2">
      <w:pPr>
        <w:ind w:firstLine="0"/>
        <w:jc w:val="left"/>
      </w:pPr>
    </w:p>
    <w:p w:rsidR="002F36B2" w:rsidRDefault="002F36B2" w:rsidP="002F36B2">
      <w:pPr>
        <w:ind w:firstLine="0"/>
        <w:jc w:val="left"/>
      </w:pPr>
    </w:p>
    <w:p w:rsidR="002F36B2" w:rsidRDefault="002F36B2" w:rsidP="002F36B2">
      <w:pPr>
        <w:ind w:firstLine="0"/>
        <w:jc w:val="left"/>
      </w:pPr>
      <w:r>
        <w:t>2</w:t>
      </w:r>
      <w:r w:rsidR="00C414D1">
        <w:t>/ H</w:t>
      </w:r>
      <w:r>
        <w:t>eu</w:t>
      </w:r>
      <w:r w:rsidR="008C10A0">
        <w:t>res supplémentaires payées à un agent</w:t>
      </w:r>
      <w:r>
        <w:t xml:space="preserve"> à temps complet :</w:t>
      </w:r>
    </w:p>
    <w:p w:rsidR="002F36B2" w:rsidRDefault="002F36B2" w:rsidP="002F36B2">
      <w:pPr>
        <w:ind w:firstLine="0"/>
        <w:jc w:val="left"/>
      </w:pPr>
    </w:p>
    <w:p w:rsidR="002F36B2" w:rsidRDefault="002F36B2" w:rsidP="002F36B2">
      <w:pPr>
        <w:pStyle w:val="Paragraphedeliste"/>
        <w:numPr>
          <w:ilvl w:val="0"/>
          <w:numId w:val="2"/>
        </w:numPr>
        <w:jc w:val="left"/>
      </w:pPr>
      <w:r>
        <w:t>mandat n° 2010/58 (pièce n° 65)</w:t>
      </w:r>
      <w:r w:rsidR="00DD7F35">
        <w:t xml:space="preserve"> – </w:t>
      </w:r>
      <w:r w:rsidR="00126662">
        <w:t>Mme F</w:t>
      </w:r>
      <w:r>
        <w:tab/>
        <w:t>:</w:t>
      </w:r>
      <w:r>
        <w:tab/>
        <w:t>165,76 € + 33,68 €</w:t>
      </w:r>
    </w:p>
    <w:p w:rsidR="002F36B2" w:rsidRDefault="002F36B2" w:rsidP="002F36B2">
      <w:pPr>
        <w:pStyle w:val="Paragraphedeliste"/>
        <w:ind w:left="0" w:firstLine="0"/>
        <w:jc w:val="left"/>
      </w:pPr>
    </w:p>
    <w:p w:rsidR="002F36B2" w:rsidRDefault="002F36B2" w:rsidP="002F36B2">
      <w:pPr>
        <w:pStyle w:val="Paragraphedeliste"/>
        <w:ind w:left="0" w:firstLine="0"/>
        <w:jc w:val="left"/>
      </w:pPr>
    </w:p>
    <w:p w:rsidR="002F36B2" w:rsidRDefault="002F36B2" w:rsidP="002F36B2">
      <w:pPr>
        <w:pStyle w:val="Paragraphedeliste"/>
        <w:ind w:left="0" w:firstLine="0"/>
        <w:jc w:val="left"/>
        <w:rPr>
          <w:u w:val="single"/>
        </w:rPr>
      </w:pPr>
      <w:r w:rsidRPr="002F36B2">
        <w:rPr>
          <w:u w:val="single"/>
        </w:rPr>
        <w:t>TOTAL : 2</w:t>
      </w:r>
      <w:r w:rsidR="00C84D2C">
        <w:rPr>
          <w:u w:val="single"/>
        </w:rPr>
        <w:t> 208,91 </w:t>
      </w:r>
      <w:r w:rsidRPr="002F36B2">
        <w:rPr>
          <w:u w:val="single"/>
        </w:rPr>
        <w:t>€</w:t>
      </w:r>
    </w:p>
    <w:p w:rsidR="002F36B2" w:rsidRDefault="002F36B2" w:rsidP="002F36B2">
      <w:pPr>
        <w:pStyle w:val="Paragraphedeliste"/>
        <w:ind w:left="0" w:firstLine="0"/>
        <w:jc w:val="left"/>
        <w:rPr>
          <w:u w:val="single"/>
        </w:rPr>
      </w:pPr>
    </w:p>
    <w:p w:rsidR="002F36B2" w:rsidRDefault="002F36B2" w:rsidP="002F36B2">
      <w:pPr>
        <w:pStyle w:val="Paragraphedeliste"/>
        <w:ind w:left="0" w:firstLine="0"/>
        <w:jc w:val="left"/>
        <w:rPr>
          <w:u w:val="single"/>
        </w:rPr>
      </w:pPr>
    </w:p>
    <w:p w:rsidR="002F36B2" w:rsidRDefault="002F36B2" w:rsidP="002F36B2">
      <w:pPr>
        <w:pStyle w:val="Paragraphedeliste"/>
        <w:ind w:left="0" w:firstLine="0"/>
        <w:jc w:val="left"/>
        <w:rPr>
          <w:u w:val="single"/>
        </w:rPr>
      </w:pPr>
    </w:p>
    <w:p w:rsidR="002F36B2" w:rsidRPr="00710B67" w:rsidRDefault="002F36B2" w:rsidP="002F36B2">
      <w:pPr>
        <w:ind w:firstLine="0"/>
        <w:jc w:val="left"/>
        <w:rPr>
          <w:u w:val="single"/>
        </w:rPr>
      </w:pPr>
      <w:r w:rsidRPr="00710B67">
        <w:rPr>
          <w:u w:val="single"/>
        </w:rPr>
        <w:t xml:space="preserve">DEBET </w:t>
      </w:r>
      <w:r>
        <w:rPr>
          <w:u w:val="single"/>
        </w:rPr>
        <w:t xml:space="preserve">DE MME </w:t>
      </w:r>
      <w:r w:rsidR="009731EA">
        <w:rPr>
          <w:u w:val="single"/>
        </w:rPr>
        <w:t>Y</w:t>
      </w:r>
      <w:r w:rsidRPr="00710B67">
        <w:rPr>
          <w:u w:val="single"/>
        </w:rPr>
        <w:t>:</w:t>
      </w:r>
    </w:p>
    <w:p w:rsidR="002F36B2" w:rsidRDefault="002F36B2" w:rsidP="002F36B2">
      <w:pPr>
        <w:ind w:firstLine="0"/>
        <w:jc w:val="left"/>
      </w:pPr>
    </w:p>
    <w:p w:rsidR="002F36B2" w:rsidRDefault="002F36B2" w:rsidP="002F36B2">
      <w:pPr>
        <w:ind w:firstLine="0"/>
        <w:jc w:val="left"/>
      </w:pPr>
      <w:r>
        <w:t>1/ Heures supplémentaires payées à des agents à temps complet :</w:t>
      </w:r>
    </w:p>
    <w:p w:rsidR="002F36B2" w:rsidRDefault="002F36B2" w:rsidP="002F36B2">
      <w:pPr>
        <w:ind w:firstLine="0"/>
        <w:jc w:val="left"/>
      </w:pPr>
    </w:p>
    <w:p w:rsidR="002F36B2" w:rsidRDefault="002F36B2" w:rsidP="002F36B2">
      <w:pPr>
        <w:pStyle w:val="Paragraphedeliste"/>
        <w:numPr>
          <w:ilvl w:val="0"/>
          <w:numId w:val="2"/>
        </w:numPr>
        <w:jc w:val="left"/>
      </w:pPr>
      <w:r>
        <w:t>mandat n° 2010/700 (pièce n° 86)</w:t>
      </w:r>
      <w:r w:rsidR="00DD7F35">
        <w:t xml:space="preserve"> – </w:t>
      </w:r>
      <w:r w:rsidR="00126662">
        <w:t>M. G</w:t>
      </w:r>
      <w:r>
        <w:t>:</w:t>
      </w:r>
      <w:r>
        <w:tab/>
      </w:r>
      <w:r w:rsidR="007305F1">
        <w:tab/>
      </w:r>
      <w:r>
        <w:t>158,62 € + 34,53 €</w:t>
      </w:r>
    </w:p>
    <w:p w:rsidR="002F36B2" w:rsidRDefault="002F36B2" w:rsidP="002F36B2">
      <w:pPr>
        <w:pStyle w:val="Paragraphedeliste"/>
        <w:numPr>
          <w:ilvl w:val="0"/>
          <w:numId w:val="2"/>
        </w:numPr>
        <w:jc w:val="left"/>
      </w:pPr>
      <w:r>
        <w:t>mandat n° 2010</w:t>
      </w:r>
      <w:r w:rsidR="00C414D1">
        <w:t>/1077 (pièce n° 9</w:t>
      </w:r>
      <w:r>
        <w:t>5)</w:t>
      </w:r>
      <w:r w:rsidR="00DD7F35">
        <w:t xml:space="preserve"> – </w:t>
      </w:r>
      <w:r w:rsidR="00126662">
        <w:t>M. H</w:t>
      </w:r>
      <w:r>
        <w:t>:</w:t>
      </w:r>
      <w:r>
        <w:tab/>
      </w:r>
      <w:r w:rsidR="007305F1">
        <w:tab/>
      </w:r>
      <w:r>
        <w:t>181,02 € + 1 130,04 €</w:t>
      </w:r>
    </w:p>
    <w:p w:rsidR="002F36B2" w:rsidRDefault="002F36B2" w:rsidP="002F36B2">
      <w:pPr>
        <w:ind w:firstLine="0"/>
        <w:jc w:val="left"/>
      </w:pPr>
    </w:p>
    <w:p w:rsidR="002F36B2" w:rsidRDefault="002F36B2" w:rsidP="002F36B2">
      <w:pPr>
        <w:ind w:firstLine="0"/>
        <w:jc w:val="left"/>
      </w:pPr>
    </w:p>
    <w:p w:rsidR="002F36B2" w:rsidRPr="002F36B2" w:rsidRDefault="002F36B2" w:rsidP="002F36B2">
      <w:pPr>
        <w:pStyle w:val="Paragraphedeliste"/>
        <w:ind w:left="0" w:firstLine="0"/>
        <w:jc w:val="left"/>
        <w:rPr>
          <w:u w:val="single"/>
        </w:rPr>
      </w:pPr>
      <w:r w:rsidRPr="002F36B2">
        <w:rPr>
          <w:u w:val="single"/>
        </w:rPr>
        <w:t xml:space="preserve">TOTAL : </w:t>
      </w:r>
      <w:r>
        <w:rPr>
          <w:u w:val="single"/>
        </w:rPr>
        <w:t>1 504,21</w:t>
      </w:r>
      <w:r w:rsidRPr="002F36B2">
        <w:rPr>
          <w:u w:val="single"/>
        </w:rPr>
        <w:t xml:space="preserve"> €</w:t>
      </w:r>
    </w:p>
    <w:p w:rsidR="002F36B2" w:rsidRPr="002F36B2" w:rsidRDefault="002F36B2" w:rsidP="002F36B2">
      <w:pPr>
        <w:pStyle w:val="Paragraphedeliste"/>
        <w:ind w:left="0" w:firstLine="0"/>
        <w:jc w:val="left"/>
        <w:rPr>
          <w:u w:val="single"/>
        </w:rPr>
      </w:pPr>
    </w:p>
    <w:sectPr w:rsidR="002F36B2" w:rsidRPr="002F36B2">
      <w:headerReference w:type="even" r:id="rId8"/>
      <w:headerReference w:type="default" r:id="rId9"/>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FFD" w:rsidRDefault="00202FFD">
      <w:r>
        <w:separator/>
      </w:r>
    </w:p>
  </w:endnote>
  <w:endnote w:type="continuationSeparator" w:id="0">
    <w:p w:rsidR="00202FFD" w:rsidRDefault="00202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DE3" w:rsidRDefault="00EB3CC4" w:rsidP="00A55DE3">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A55DE3" w:rsidRDefault="00A55DE3" w:rsidP="00A55DE3">
    <w:pPr>
      <w:pStyle w:val="Pieddepage"/>
    </w:pPr>
  </w:p>
  <w:p w:rsidR="00A55DE3" w:rsidRDefault="00A55DE3" w:rsidP="00A55D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DE3" w:rsidRDefault="00EB3CC4" w:rsidP="00A55DE3">
    <w:pPr>
      <w:pStyle w:val="Pieddepage"/>
      <w:ind w:firstLine="0"/>
      <w:jc w:val="center"/>
      <w:rPr>
        <w:rStyle w:val="Numrodepage"/>
      </w:rPr>
    </w:pPr>
    <w:r>
      <w:rPr>
        <w:rStyle w:val="Numrodepage"/>
      </w:rPr>
      <w:fldChar w:fldCharType="begin"/>
    </w:r>
    <w:r>
      <w:rPr>
        <w:rStyle w:val="Numrodepage"/>
      </w:rPr>
      <w:instrText xml:space="preserve">PAGE  </w:instrText>
    </w:r>
    <w:r>
      <w:rPr>
        <w:rStyle w:val="Numrodepage"/>
      </w:rPr>
      <w:fldChar w:fldCharType="separate"/>
    </w:r>
    <w:r w:rsidR="009731EA">
      <w:rPr>
        <w:rStyle w:val="Numrodepage"/>
        <w:noProof/>
      </w:rPr>
      <w:t>1</w:t>
    </w:r>
    <w:r>
      <w:rPr>
        <w:rStyle w:val="Numrodepage"/>
      </w:rPr>
      <w:fldChar w:fldCharType="end"/>
    </w:r>
  </w:p>
  <w:p w:rsidR="00A55DE3" w:rsidRDefault="00A55DE3" w:rsidP="00A55DE3">
    <w:pPr>
      <w:pStyle w:val="Pieddepage"/>
    </w:pPr>
  </w:p>
  <w:p w:rsidR="00A55DE3" w:rsidRDefault="00A55DE3" w:rsidP="00A55D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FFD" w:rsidRDefault="00202FFD">
      <w:r>
        <w:separator/>
      </w:r>
    </w:p>
  </w:footnote>
  <w:footnote w:type="continuationSeparator" w:id="0">
    <w:p w:rsidR="00202FFD" w:rsidRDefault="00202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DE3" w:rsidRDefault="00EB3CC4" w:rsidP="00A55DE3">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A55DE3" w:rsidRDefault="00A55DE3" w:rsidP="00A55DE3">
    <w:pPr>
      <w:pStyle w:val="En-tte"/>
    </w:pPr>
  </w:p>
  <w:p w:rsidR="00A55DE3" w:rsidRDefault="00A55DE3" w:rsidP="00A55D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DE3" w:rsidRDefault="00A55DE3" w:rsidP="00A55DE3">
    <w:pPr>
      <w:pStyle w:val="En-tte"/>
    </w:pPr>
  </w:p>
  <w:p w:rsidR="00A55DE3" w:rsidRDefault="00A55DE3" w:rsidP="00A55DE3">
    <w:pPr>
      <w:pStyle w:val="En-tte"/>
    </w:pPr>
  </w:p>
  <w:p w:rsidR="00A55DE3" w:rsidRDefault="00A55DE3" w:rsidP="00A55D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C65"/>
    <w:multiLevelType w:val="hybridMultilevel"/>
    <w:tmpl w:val="CA581EA0"/>
    <w:lvl w:ilvl="0" w:tplc="ACA83FEC">
      <w:start w:val="3"/>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4E46"/>
    <w:rsid w:val="00015721"/>
    <w:rsid w:val="00062518"/>
    <w:rsid w:val="0007166B"/>
    <w:rsid w:val="00086298"/>
    <w:rsid w:val="000A70A9"/>
    <w:rsid w:val="000B6A8F"/>
    <w:rsid w:val="000C5875"/>
    <w:rsid w:val="000E2C55"/>
    <w:rsid w:val="000E4626"/>
    <w:rsid w:val="000F3599"/>
    <w:rsid w:val="00112BA1"/>
    <w:rsid w:val="00121938"/>
    <w:rsid w:val="00126662"/>
    <w:rsid w:val="001305ED"/>
    <w:rsid w:val="0014486A"/>
    <w:rsid w:val="001505E3"/>
    <w:rsid w:val="00164BFB"/>
    <w:rsid w:val="0017700B"/>
    <w:rsid w:val="001B450C"/>
    <w:rsid w:val="001C05A2"/>
    <w:rsid w:val="001F0781"/>
    <w:rsid w:val="001F44AD"/>
    <w:rsid w:val="00200906"/>
    <w:rsid w:val="00202FFD"/>
    <w:rsid w:val="00210A1B"/>
    <w:rsid w:val="00212EED"/>
    <w:rsid w:val="00244C57"/>
    <w:rsid w:val="002461BC"/>
    <w:rsid w:val="002568A5"/>
    <w:rsid w:val="00266453"/>
    <w:rsid w:val="00292347"/>
    <w:rsid w:val="002A0B71"/>
    <w:rsid w:val="002A3091"/>
    <w:rsid w:val="002F0728"/>
    <w:rsid w:val="002F36B2"/>
    <w:rsid w:val="002F46E2"/>
    <w:rsid w:val="002F6584"/>
    <w:rsid w:val="003051F3"/>
    <w:rsid w:val="00312EBF"/>
    <w:rsid w:val="0031485A"/>
    <w:rsid w:val="00314B32"/>
    <w:rsid w:val="00316AC2"/>
    <w:rsid w:val="003468F5"/>
    <w:rsid w:val="00361222"/>
    <w:rsid w:val="00363E14"/>
    <w:rsid w:val="003914D3"/>
    <w:rsid w:val="00396CE5"/>
    <w:rsid w:val="003A5206"/>
    <w:rsid w:val="003B3CD8"/>
    <w:rsid w:val="003B5F8E"/>
    <w:rsid w:val="003C1081"/>
    <w:rsid w:val="003D4933"/>
    <w:rsid w:val="003D4985"/>
    <w:rsid w:val="004023F3"/>
    <w:rsid w:val="00404714"/>
    <w:rsid w:val="0040765A"/>
    <w:rsid w:val="00411B43"/>
    <w:rsid w:val="00476C3E"/>
    <w:rsid w:val="0049759D"/>
    <w:rsid w:val="004A12A2"/>
    <w:rsid w:val="004A5A8A"/>
    <w:rsid w:val="00504620"/>
    <w:rsid w:val="00504CB9"/>
    <w:rsid w:val="0051352A"/>
    <w:rsid w:val="00531F9D"/>
    <w:rsid w:val="0053378C"/>
    <w:rsid w:val="00561430"/>
    <w:rsid w:val="005A66BC"/>
    <w:rsid w:val="005D0D0E"/>
    <w:rsid w:val="00600182"/>
    <w:rsid w:val="0060258A"/>
    <w:rsid w:val="00627283"/>
    <w:rsid w:val="00631225"/>
    <w:rsid w:val="00635CF9"/>
    <w:rsid w:val="00636F5F"/>
    <w:rsid w:val="00673CEB"/>
    <w:rsid w:val="00675340"/>
    <w:rsid w:val="006A1F3B"/>
    <w:rsid w:val="006A40D1"/>
    <w:rsid w:val="006C1B04"/>
    <w:rsid w:val="006C5826"/>
    <w:rsid w:val="006D7A32"/>
    <w:rsid w:val="00710B67"/>
    <w:rsid w:val="00714681"/>
    <w:rsid w:val="007146AA"/>
    <w:rsid w:val="007305F1"/>
    <w:rsid w:val="00735157"/>
    <w:rsid w:val="0074335F"/>
    <w:rsid w:val="00746439"/>
    <w:rsid w:val="00773827"/>
    <w:rsid w:val="0078651B"/>
    <w:rsid w:val="007C00D7"/>
    <w:rsid w:val="007C362C"/>
    <w:rsid w:val="007E04F7"/>
    <w:rsid w:val="007F243F"/>
    <w:rsid w:val="00800689"/>
    <w:rsid w:val="00804CFA"/>
    <w:rsid w:val="00847C69"/>
    <w:rsid w:val="008504D8"/>
    <w:rsid w:val="008521B3"/>
    <w:rsid w:val="00856EFC"/>
    <w:rsid w:val="00861F67"/>
    <w:rsid w:val="00862923"/>
    <w:rsid w:val="0087254B"/>
    <w:rsid w:val="0087748C"/>
    <w:rsid w:val="00896F60"/>
    <w:rsid w:val="008A0BB2"/>
    <w:rsid w:val="008A5718"/>
    <w:rsid w:val="008B21D3"/>
    <w:rsid w:val="008B4A05"/>
    <w:rsid w:val="008C0873"/>
    <w:rsid w:val="008C10A0"/>
    <w:rsid w:val="008C2ED4"/>
    <w:rsid w:val="008C3BA5"/>
    <w:rsid w:val="008D2DD0"/>
    <w:rsid w:val="008E6A46"/>
    <w:rsid w:val="00902DE6"/>
    <w:rsid w:val="00913D30"/>
    <w:rsid w:val="009159C0"/>
    <w:rsid w:val="0092211F"/>
    <w:rsid w:val="009721BE"/>
    <w:rsid w:val="009731EA"/>
    <w:rsid w:val="009B1066"/>
    <w:rsid w:val="009C3E7F"/>
    <w:rsid w:val="009D0B91"/>
    <w:rsid w:val="009F13DE"/>
    <w:rsid w:val="009F4888"/>
    <w:rsid w:val="00A03713"/>
    <w:rsid w:val="00A15232"/>
    <w:rsid w:val="00A55DE3"/>
    <w:rsid w:val="00A65C4D"/>
    <w:rsid w:val="00A72FCE"/>
    <w:rsid w:val="00A760DC"/>
    <w:rsid w:val="00A87D0B"/>
    <w:rsid w:val="00AC2523"/>
    <w:rsid w:val="00AC758A"/>
    <w:rsid w:val="00AF125A"/>
    <w:rsid w:val="00B33602"/>
    <w:rsid w:val="00B43E98"/>
    <w:rsid w:val="00B67AD0"/>
    <w:rsid w:val="00B73D24"/>
    <w:rsid w:val="00B77341"/>
    <w:rsid w:val="00BA1793"/>
    <w:rsid w:val="00BB12FF"/>
    <w:rsid w:val="00BC3618"/>
    <w:rsid w:val="00BD4BB4"/>
    <w:rsid w:val="00BD5CDC"/>
    <w:rsid w:val="00BD7D6E"/>
    <w:rsid w:val="00C00350"/>
    <w:rsid w:val="00C03560"/>
    <w:rsid w:val="00C414D1"/>
    <w:rsid w:val="00C47649"/>
    <w:rsid w:val="00C606B9"/>
    <w:rsid w:val="00C60E48"/>
    <w:rsid w:val="00C71E7B"/>
    <w:rsid w:val="00C73893"/>
    <w:rsid w:val="00C77005"/>
    <w:rsid w:val="00C84D2C"/>
    <w:rsid w:val="00C92581"/>
    <w:rsid w:val="00CC328F"/>
    <w:rsid w:val="00CE2AAC"/>
    <w:rsid w:val="00CE69C1"/>
    <w:rsid w:val="00CF051F"/>
    <w:rsid w:val="00CF262E"/>
    <w:rsid w:val="00D020E4"/>
    <w:rsid w:val="00D1326C"/>
    <w:rsid w:val="00D17492"/>
    <w:rsid w:val="00D21BF0"/>
    <w:rsid w:val="00D32271"/>
    <w:rsid w:val="00D36464"/>
    <w:rsid w:val="00D40467"/>
    <w:rsid w:val="00D5097C"/>
    <w:rsid w:val="00D564FE"/>
    <w:rsid w:val="00D804F0"/>
    <w:rsid w:val="00DA5004"/>
    <w:rsid w:val="00DA7607"/>
    <w:rsid w:val="00DB2BF0"/>
    <w:rsid w:val="00DC487F"/>
    <w:rsid w:val="00DD7F35"/>
    <w:rsid w:val="00DE5C13"/>
    <w:rsid w:val="00E02366"/>
    <w:rsid w:val="00E10692"/>
    <w:rsid w:val="00E10705"/>
    <w:rsid w:val="00E304C2"/>
    <w:rsid w:val="00E608E2"/>
    <w:rsid w:val="00E61F9D"/>
    <w:rsid w:val="00E63F31"/>
    <w:rsid w:val="00E65D96"/>
    <w:rsid w:val="00E745F6"/>
    <w:rsid w:val="00E83C90"/>
    <w:rsid w:val="00E84E46"/>
    <w:rsid w:val="00E910BE"/>
    <w:rsid w:val="00EB3CC4"/>
    <w:rsid w:val="00EC6C28"/>
    <w:rsid w:val="00EE01AD"/>
    <w:rsid w:val="00F11CEB"/>
    <w:rsid w:val="00F22162"/>
    <w:rsid w:val="00F22994"/>
    <w:rsid w:val="00F85A03"/>
    <w:rsid w:val="00F86710"/>
    <w:rsid w:val="00F93503"/>
    <w:rsid w:val="00FB59E8"/>
    <w:rsid w:val="00FD76D4"/>
    <w:rsid w:val="00FF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F1"/>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styleId="Textedebulles">
    <w:name w:val="Balloon Text"/>
    <w:basedOn w:val="Normal"/>
    <w:link w:val="TextedebullesCar"/>
    <w:uiPriority w:val="99"/>
    <w:semiHidden/>
    <w:unhideWhenUsed/>
    <w:rsid w:val="008C0873"/>
    <w:rPr>
      <w:rFonts w:ascii="Tahoma" w:hAnsi="Tahoma" w:cs="Tahoma"/>
      <w:sz w:val="16"/>
      <w:szCs w:val="16"/>
    </w:rPr>
  </w:style>
  <w:style w:type="character" w:customStyle="1" w:styleId="TextedebullesCar">
    <w:name w:val="Texte de bulles Car"/>
    <w:link w:val="Textedebulles"/>
    <w:uiPriority w:val="99"/>
    <w:semiHidden/>
    <w:rsid w:val="008C0873"/>
    <w:rPr>
      <w:rFonts w:ascii="Tahoma" w:eastAsia="Times New Roman" w:hAnsi="Tahoma" w:cs="Tahoma"/>
      <w:sz w:val="16"/>
      <w:szCs w:val="16"/>
      <w:lang w:eastAsia="fr-FR"/>
    </w:rPr>
  </w:style>
  <w:style w:type="character" w:styleId="Marquedecommentaire">
    <w:name w:val="annotation reference"/>
    <w:uiPriority w:val="99"/>
    <w:semiHidden/>
    <w:unhideWhenUsed/>
    <w:rsid w:val="00A87D0B"/>
    <w:rPr>
      <w:sz w:val="16"/>
      <w:szCs w:val="16"/>
    </w:rPr>
  </w:style>
  <w:style w:type="paragraph" w:styleId="Commentaire">
    <w:name w:val="annotation text"/>
    <w:basedOn w:val="Normal"/>
    <w:link w:val="CommentaireCar"/>
    <w:uiPriority w:val="99"/>
    <w:semiHidden/>
    <w:unhideWhenUsed/>
    <w:rsid w:val="00A87D0B"/>
    <w:rPr>
      <w:sz w:val="20"/>
      <w:szCs w:val="20"/>
    </w:rPr>
  </w:style>
  <w:style w:type="character" w:customStyle="1" w:styleId="CommentaireCar">
    <w:name w:val="Commentaire Car"/>
    <w:link w:val="Commentaire"/>
    <w:uiPriority w:val="99"/>
    <w:semiHidden/>
    <w:rsid w:val="00A87D0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87D0B"/>
    <w:rPr>
      <w:b/>
      <w:bCs/>
    </w:rPr>
  </w:style>
  <w:style w:type="character" w:customStyle="1" w:styleId="ObjetducommentaireCar">
    <w:name w:val="Objet du commentaire Car"/>
    <w:link w:val="Objetducommentaire"/>
    <w:uiPriority w:val="99"/>
    <w:semiHidden/>
    <w:rsid w:val="00A87D0B"/>
    <w:rPr>
      <w:rFonts w:ascii="Times New Roman" w:eastAsia="Times New Roman" w:hAnsi="Times New Roman" w:cs="Times New Roman"/>
      <w:b/>
      <w:bCs/>
      <w:sz w:val="20"/>
      <w:szCs w:val="20"/>
      <w:lang w:eastAsia="fr-FR"/>
    </w:rPr>
  </w:style>
  <w:style w:type="paragraph" w:customStyle="1" w:styleId="PS">
    <w:name w:val="PS"/>
    <w:basedOn w:val="Normal"/>
    <w:link w:val="PSCar"/>
    <w:rsid w:val="008A5718"/>
    <w:pPr>
      <w:spacing w:after="480"/>
      <w:ind w:left="1701" w:firstLine="1134"/>
    </w:pPr>
  </w:style>
  <w:style w:type="character" w:customStyle="1" w:styleId="PSCar">
    <w:name w:val="PS Car"/>
    <w:link w:val="PS"/>
    <w:rsid w:val="008A5718"/>
    <w:rPr>
      <w:rFonts w:ascii="Times New Roman" w:eastAsia="Times New Roman" w:hAnsi="Times New Roman" w:cs="Times New Roman"/>
      <w:sz w:val="24"/>
      <w:szCs w:val="24"/>
      <w:lang w:eastAsia="fr-FR"/>
    </w:rPr>
  </w:style>
  <w:style w:type="character" w:customStyle="1" w:styleId="P0Car">
    <w:name w:val="P0 Car"/>
    <w:link w:val="P0"/>
    <w:locked/>
    <w:rsid w:val="00B43E98"/>
    <w:rPr>
      <w:sz w:val="24"/>
      <w:szCs w:val="24"/>
    </w:rPr>
  </w:style>
  <w:style w:type="paragraph" w:customStyle="1" w:styleId="P0">
    <w:name w:val="P0"/>
    <w:basedOn w:val="Normal"/>
    <w:link w:val="P0Car"/>
    <w:rsid w:val="00B43E98"/>
    <w:pPr>
      <w:ind w:left="1701" w:firstLine="0"/>
    </w:pPr>
    <w:rPr>
      <w:rFonts w:ascii="Calibri" w:eastAsia="Calibri" w:hAnsi="Calibri"/>
      <w:lang w:eastAsia="en-US"/>
    </w:rPr>
  </w:style>
  <w:style w:type="paragraph" w:customStyle="1" w:styleId="CarCar1CarCarCar">
    <w:name w:val="Car Car1 Car Car Car"/>
    <w:basedOn w:val="Normal"/>
    <w:rsid w:val="00396CE5"/>
    <w:pPr>
      <w:spacing w:after="160" w:line="240" w:lineRule="exact"/>
      <w:ind w:firstLine="0"/>
      <w:jc w:val="left"/>
    </w:pPr>
    <w:rPr>
      <w:rFonts w:ascii="Tahoma" w:hAnsi="Tahoma"/>
      <w:sz w:val="20"/>
      <w:szCs w:val="20"/>
      <w:lang w:val="en-US" w:eastAsia="en-US"/>
    </w:rPr>
  </w:style>
  <w:style w:type="paragraph" w:styleId="Rvision">
    <w:name w:val="Revision"/>
    <w:hidden/>
    <w:uiPriority w:val="99"/>
    <w:semiHidden/>
    <w:rsid w:val="00804CFA"/>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10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1926</Words>
  <Characters>10595</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Rolland, Yves</dc:creator>
  <cp:lastModifiedBy>Lecroisey, Marie Thérèse</cp:lastModifiedBy>
  <cp:revision>5</cp:revision>
  <cp:lastPrinted>2014-04-14T17:11:00Z</cp:lastPrinted>
  <dcterms:created xsi:type="dcterms:W3CDTF">2014-06-20T10:14:00Z</dcterms:created>
  <dcterms:modified xsi:type="dcterms:W3CDTF">2014-09-15T09:14:00Z</dcterms:modified>
</cp:coreProperties>
</file>