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4E421B" w:rsidRDefault="00C571F2" w:rsidP="004E421B">
      <w:pPr>
        <w:pStyle w:val="ET"/>
        <w:outlineLvl w:val="0"/>
        <w:rPr>
          <w:rFonts w:ascii="Times New Roman" w:hAnsi="Times New Roman"/>
        </w:rPr>
      </w:pPr>
      <w:r>
        <w:rPr>
          <w:rFonts w:ascii="Times New Roman" w:hAnsi="Times New Roman"/>
        </w:rPr>
        <w:tab/>
        <w:t>  ------</w:t>
      </w:r>
    </w:p>
    <w:p w:rsidR="004E421B" w:rsidRDefault="004E421B" w:rsidP="004E421B">
      <w:pPr>
        <w:pStyle w:val="ET"/>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4E421B" w:rsidRDefault="004E421B" w:rsidP="004E421B">
      <w:pPr>
        <w:pStyle w:val="ET"/>
        <w:rPr>
          <w:rFonts w:ascii="Times New Roman" w:hAnsi="Times New Roman"/>
        </w:rPr>
      </w:pPr>
      <w:r>
        <w:rPr>
          <w:rFonts w:ascii="Times New Roman" w:hAnsi="Times New Roman"/>
        </w:rPr>
        <w:tab/>
      </w:r>
      <w:r w:rsidR="00C571F2">
        <w:rPr>
          <w:rFonts w:ascii="Times New Roman" w:hAnsi="Times New Roman"/>
        </w:rPr>
        <w:t>  </w:t>
      </w:r>
      <w:r>
        <w:rPr>
          <w:rFonts w:ascii="Times New Roman" w:hAnsi="Times New Roman"/>
        </w:rPr>
        <w:t>------</w:t>
      </w:r>
    </w:p>
    <w:p w:rsidR="004E421B" w:rsidRDefault="004E421B" w:rsidP="004E421B">
      <w:pPr>
        <w:pStyle w:val="ET"/>
        <w:rPr>
          <w:rFonts w:ascii="Times New Roman" w:hAnsi="Times New Roman"/>
        </w:rPr>
      </w:pPr>
      <w:r>
        <w:rPr>
          <w:rFonts w:ascii="Times New Roman" w:hAnsi="Times New Roman"/>
        </w:rPr>
        <w:t>PREMIERE SECTION</w:t>
      </w:r>
    </w:p>
    <w:p w:rsidR="004E421B" w:rsidRDefault="004E421B" w:rsidP="004E421B">
      <w:pPr>
        <w:pStyle w:val="ET"/>
        <w:rPr>
          <w:rFonts w:ascii="Times New Roman" w:hAnsi="Times New Roman"/>
        </w:rPr>
      </w:pPr>
      <w:r>
        <w:rPr>
          <w:rFonts w:ascii="Times New Roman" w:hAnsi="Times New Roman"/>
        </w:rPr>
        <w:tab/>
      </w:r>
      <w:r w:rsidR="00C571F2">
        <w:rPr>
          <w:rFonts w:ascii="Times New Roman" w:hAnsi="Times New Roman"/>
        </w:rPr>
        <w:t>  </w:t>
      </w:r>
      <w:r>
        <w:rPr>
          <w:rFonts w:ascii="Times New Roman" w:hAnsi="Times New Roman"/>
        </w:rPr>
        <w:t>------</w:t>
      </w:r>
    </w:p>
    <w:p w:rsidR="004E421B" w:rsidRPr="00DF346C" w:rsidRDefault="004E421B" w:rsidP="00DF346C">
      <w:pPr>
        <w:pStyle w:val="ET"/>
        <w:ind w:firstLine="426"/>
        <w:outlineLvl w:val="0"/>
        <w:rPr>
          <w:rFonts w:ascii="Times New Roman" w:hAnsi="Times New Roman"/>
          <w:i/>
          <w:sz w:val="22"/>
          <w:szCs w:val="22"/>
        </w:rPr>
      </w:pPr>
      <w:bookmarkStart w:id="8" w:name="_Toc129594803"/>
      <w:bookmarkStart w:id="9" w:name="_Toc133398669"/>
      <w:bookmarkStart w:id="10" w:name="_Toc133398764"/>
      <w:bookmarkStart w:id="11" w:name="_Toc137030338"/>
      <w:r w:rsidRPr="00DF346C">
        <w:rPr>
          <w:rFonts w:ascii="Times New Roman" w:hAnsi="Times New Roman"/>
          <w:i/>
          <w:sz w:val="22"/>
          <w:szCs w:val="22"/>
        </w:rPr>
        <w:t>Arrêt n°</w:t>
      </w:r>
      <w:bookmarkEnd w:id="8"/>
      <w:bookmarkEnd w:id="9"/>
      <w:bookmarkEnd w:id="10"/>
      <w:bookmarkEnd w:id="11"/>
      <w:r w:rsidRPr="00DF346C">
        <w:rPr>
          <w:rFonts w:ascii="Times New Roman" w:hAnsi="Times New Roman"/>
          <w:i/>
          <w:sz w:val="22"/>
          <w:szCs w:val="22"/>
        </w:rPr>
        <w:t xml:space="preserve"> </w:t>
      </w:r>
      <w:r w:rsidR="00C571F2" w:rsidRPr="00DF346C">
        <w:rPr>
          <w:rFonts w:ascii="Times New Roman" w:hAnsi="Times New Roman"/>
          <w:i/>
          <w:sz w:val="22"/>
          <w:szCs w:val="22"/>
        </w:rPr>
        <w:t>70027</w:t>
      </w:r>
    </w:p>
    <w:p w:rsidR="0021093B" w:rsidRDefault="0021093B" w:rsidP="004E421B">
      <w:pPr>
        <w:pStyle w:val="ET"/>
        <w:ind w:firstLine="708"/>
        <w:outlineLvl w:val="0"/>
        <w:rPr>
          <w:rFonts w:ascii="Times New Roman" w:hAnsi="Times New Roman"/>
          <w:i/>
        </w:rPr>
      </w:pPr>
    </w:p>
    <w:p w:rsidR="00C571F2" w:rsidRDefault="00771621" w:rsidP="00DF346C">
      <w:pPr>
        <w:pStyle w:val="ET"/>
        <w:spacing w:before="240"/>
        <w:ind w:left="4253"/>
        <w:rPr>
          <w:b w:val="0"/>
        </w:rPr>
      </w:pPr>
      <w:r w:rsidRPr="00771621">
        <w:rPr>
          <w:b w:val="0"/>
        </w:rPr>
        <w:t>DIRECTION DES SERVICES FISCAUX</w:t>
      </w:r>
    </w:p>
    <w:p w:rsidR="00771621" w:rsidRPr="00771621" w:rsidRDefault="00771621" w:rsidP="00DF346C">
      <w:pPr>
        <w:pStyle w:val="ET"/>
        <w:spacing w:after="240"/>
        <w:ind w:left="4253"/>
        <w:rPr>
          <w:b w:val="0"/>
        </w:rPr>
      </w:pPr>
      <w:r w:rsidRPr="00771621">
        <w:rPr>
          <w:b w:val="0"/>
        </w:rPr>
        <w:t>DES DEUX-SEVRES</w:t>
      </w:r>
    </w:p>
    <w:p w:rsidR="004066EA" w:rsidRDefault="00B52D5B" w:rsidP="004066EA">
      <w:pPr>
        <w:pStyle w:val="ET"/>
        <w:spacing w:before="240"/>
        <w:ind w:left="4253"/>
        <w:rPr>
          <w:rFonts w:ascii="Times New Roman" w:hAnsi="Times New Roman"/>
          <w:b w:val="0"/>
          <w:sz w:val="22"/>
          <w:szCs w:val="22"/>
        </w:rPr>
      </w:pPr>
      <w:r w:rsidRPr="0062605B">
        <w:rPr>
          <w:rFonts w:ascii="Times New Roman" w:hAnsi="Times New Roman"/>
          <w:b w:val="0"/>
          <w:sz w:val="22"/>
          <w:szCs w:val="22"/>
        </w:rPr>
        <w:t>SERVICE DES IMPO</w:t>
      </w:r>
      <w:r w:rsidR="008C576D" w:rsidRPr="0062605B">
        <w:rPr>
          <w:rFonts w:ascii="Times New Roman" w:hAnsi="Times New Roman"/>
          <w:b w:val="0"/>
          <w:sz w:val="22"/>
          <w:szCs w:val="22"/>
        </w:rPr>
        <w:t>TS DES ENTREPRISES</w:t>
      </w:r>
    </w:p>
    <w:p w:rsidR="00B52D5B" w:rsidRPr="0062605B" w:rsidRDefault="00EC1258" w:rsidP="004066EA">
      <w:pPr>
        <w:pStyle w:val="ET"/>
        <w:spacing w:after="240"/>
        <w:ind w:left="4253"/>
        <w:rPr>
          <w:rFonts w:ascii="Times New Roman" w:hAnsi="Times New Roman"/>
          <w:b w:val="0"/>
          <w:sz w:val="22"/>
          <w:szCs w:val="22"/>
        </w:rPr>
      </w:pPr>
      <w:r w:rsidRPr="0062605B">
        <w:rPr>
          <w:rFonts w:ascii="Times New Roman" w:hAnsi="Times New Roman"/>
          <w:b w:val="0"/>
          <w:sz w:val="22"/>
          <w:szCs w:val="22"/>
        </w:rPr>
        <w:t xml:space="preserve">DE </w:t>
      </w:r>
      <w:r w:rsidR="00771621" w:rsidRPr="0062605B">
        <w:rPr>
          <w:rFonts w:ascii="Times New Roman" w:hAnsi="Times New Roman"/>
          <w:b w:val="0"/>
          <w:sz w:val="22"/>
          <w:szCs w:val="22"/>
        </w:rPr>
        <w:t>NIORT</w:t>
      </w:r>
    </w:p>
    <w:p w:rsidR="00B52D5B" w:rsidRDefault="00B52D5B" w:rsidP="00DF346C">
      <w:pPr>
        <w:pStyle w:val="ET"/>
        <w:spacing w:after="120"/>
        <w:ind w:left="4253"/>
        <w:rPr>
          <w:rFonts w:ascii="Times New Roman" w:hAnsi="Times New Roman"/>
          <w:b w:val="0"/>
        </w:rPr>
      </w:pPr>
      <w:r w:rsidRPr="001F30DB">
        <w:rPr>
          <w:rFonts w:ascii="Times New Roman" w:hAnsi="Times New Roman"/>
          <w:b w:val="0"/>
        </w:rPr>
        <w:t>Exercice</w:t>
      </w:r>
      <w:r>
        <w:rPr>
          <w:rFonts w:ascii="Times New Roman" w:hAnsi="Times New Roman"/>
          <w:b w:val="0"/>
        </w:rPr>
        <w:t xml:space="preserve"> </w:t>
      </w:r>
      <w:r w:rsidR="00E60206">
        <w:rPr>
          <w:rFonts w:ascii="Times New Roman" w:hAnsi="Times New Roman"/>
          <w:b w:val="0"/>
        </w:rPr>
        <w:t>2007</w:t>
      </w:r>
    </w:p>
    <w:p w:rsidR="00C571F2" w:rsidRDefault="00B52D5B" w:rsidP="00DF346C">
      <w:pPr>
        <w:pStyle w:val="ET"/>
        <w:spacing w:after="120"/>
        <w:ind w:left="4253"/>
        <w:rPr>
          <w:rFonts w:ascii="Times New Roman" w:hAnsi="Times New Roman"/>
          <w:b w:val="0"/>
        </w:rPr>
      </w:pPr>
      <w:r w:rsidRPr="001F30DB">
        <w:rPr>
          <w:rFonts w:ascii="Times New Roman" w:hAnsi="Times New Roman"/>
          <w:b w:val="0"/>
        </w:rPr>
        <w:t xml:space="preserve">Rapport n° </w:t>
      </w:r>
      <w:r w:rsidR="00B14F63">
        <w:rPr>
          <w:rFonts w:ascii="Times New Roman" w:hAnsi="Times New Roman"/>
          <w:b w:val="0"/>
        </w:rPr>
        <w:t>201</w:t>
      </w:r>
      <w:r w:rsidR="00122EF0">
        <w:rPr>
          <w:rFonts w:ascii="Times New Roman" w:hAnsi="Times New Roman"/>
          <w:b w:val="0"/>
        </w:rPr>
        <w:t>3</w:t>
      </w:r>
      <w:r w:rsidR="00B14F63" w:rsidRPr="007238EA">
        <w:rPr>
          <w:rFonts w:ascii="Times New Roman" w:hAnsi="Times New Roman"/>
          <w:b w:val="0"/>
        </w:rPr>
        <w:t>-</w:t>
      </w:r>
      <w:r w:rsidR="00B10B5C">
        <w:rPr>
          <w:rFonts w:ascii="Times New Roman" w:hAnsi="Times New Roman"/>
          <w:b w:val="0"/>
        </w:rPr>
        <w:t>749</w:t>
      </w:r>
      <w:r w:rsidR="007C3B94">
        <w:rPr>
          <w:rFonts w:ascii="Times New Roman" w:hAnsi="Times New Roman"/>
          <w:b w:val="0"/>
        </w:rPr>
        <w:t>-</w:t>
      </w:r>
      <w:r w:rsidR="00B10B5C">
        <w:rPr>
          <w:rFonts w:ascii="Times New Roman" w:hAnsi="Times New Roman"/>
          <w:b w:val="0"/>
        </w:rPr>
        <w:t>0</w:t>
      </w:r>
    </w:p>
    <w:p w:rsidR="008E6FD2" w:rsidRDefault="00B52D5B" w:rsidP="00DF346C">
      <w:pPr>
        <w:pStyle w:val="ET"/>
        <w:spacing w:after="120"/>
        <w:ind w:left="4253"/>
        <w:rPr>
          <w:rFonts w:ascii="Times New Roman" w:hAnsi="Times New Roman"/>
          <w:b w:val="0"/>
        </w:rPr>
      </w:pPr>
      <w:r w:rsidRPr="001F30DB">
        <w:rPr>
          <w:rFonts w:ascii="Times New Roman" w:hAnsi="Times New Roman"/>
          <w:b w:val="0"/>
        </w:rPr>
        <w:t xml:space="preserve">Audience publique du </w:t>
      </w:r>
      <w:r w:rsidR="00B10B5C">
        <w:rPr>
          <w:rFonts w:ascii="Times New Roman" w:hAnsi="Times New Roman"/>
          <w:b w:val="0"/>
        </w:rPr>
        <w:t>21 janvier</w:t>
      </w:r>
      <w:r w:rsidR="007C3B94">
        <w:rPr>
          <w:rFonts w:ascii="Times New Roman" w:hAnsi="Times New Roman"/>
          <w:b w:val="0"/>
        </w:rPr>
        <w:t xml:space="preserve"> </w:t>
      </w:r>
      <w:r w:rsidR="004E7C3C">
        <w:rPr>
          <w:rFonts w:ascii="Times New Roman" w:hAnsi="Times New Roman"/>
          <w:b w:val="0"/>
        </w:rPr>
        <w:t>201</w:t>
      </w:r>
      <w:r w:rsidR="00771621">
        <w:rPr>
          <w:rFonts w:ascii="Times New Roman" w:hAnsi="Times New Roman"/>
          <w:b w:val="0"/>
        </w:rPr>
        <w:t>4</w:t>
      </w:r>
    </w:p>
    <w:p w:rsidR="00B52D5B" w:rsidRDefault="00B52D5B" w:rsidP="00DF346C">
      <w:pPr>
        <w:pStyle w:val="Observation"/>
        <w:spacing w:after="120" w:line="240" w:lineRule="auto"/>
        <w:ind w:left="4253"/>
        <w:rPr>
          <w:b w:val="0"/>
        </w:rPr>
      </w:pPr>
      <w:r w:rsidRPr="001F30DB">
        <w:rPr>
          <w:rFonts w:ascii="Times New Roman" w:hAnsi="Times New Roman"/>
          <w:b w:val="0"/>
        </w:rPr>
        <w:t>Lecture publique du</w:t>
      </w:r>
      <w:r w:rsidR="00A85DBC">
        <w:rPr>
          <w:rFonts w:ascii="Times New Roman" w:hAnsi="Times New Roman"/>
          <w:b w:val="0"/>
        </w:rPr>
        <w:t xml:space="preserve"> </w:t>
      </w:r>
      <w:r w:rsidR="00D4312B">
        <w:rPr>
          <w:rFonts w:ascii="Times New Roman" w:hAnsi="Times New Roman"/>
          <w:b w:val="0"/>
        </w:rPr>
        <w:t>4 juin 2014</w:t>
      </w:r>
    </w:p>
    <w:p w:rsidR="00013A72" w:rsidRDefault="00013A72" w:rsidP="00013A72">
      <w:pPr>
        <w:pStyle w:val="P0"/>
        <w:spacing w:after="240"/>
        <w:ind w:left="540" w:right="-284" w:firstLine="594"/>
        <w:jc w:val="center"/>
      </w:pPr>
    </w:p>
    <w:p w:rsidR="00013A72" w:rsidRDefault="00013A72" w:rsidP="00013A72">
      <w:pPr>
        <w:pStyle w:val="P0"/>
        <w:spacing w:after="240"/>
        <w:ind w:left="540" w:right="-284" w:firstLine="594"/>
        <w:jc w:val="center"/>
      </w:pPr>
      <w:r>
        <w:t>REPUBLIQUE FRANÇAISE</w:t>
      </w:r>
    </w:p>
    <w:p w:rsidR="00013A72" w:rsidRDefault="00013A72" w:rsidP="00013A72">
      <w:pPr>
        <w:pStyle w:val="P0"/>
        <w:spacing w:after="360"/>
        <w:ind w:left="539" w:right="-284" w:firstLine="594"/>
        <w:jc w:val="center"/>
      </w:pPr>
      <w:r>
        <w:t>AU NOM DU PEUPLE FRANÇAIS</w:t>
      </w:r>
    </w:p>
    <w:p w:rsidR="00013A72" w:rsidRDefault="00013A72" w:rsidP="00DA4FD9">
      <w:pPr>
        <w:pStyle w:val="P0"/>
        <w:ind w:left="539" w:right="-284" w:firstLine="594"/>
        <w:jc w:val="center"/>
      </w:pPr>
      <w:r>
        <w:t>LA COUR DES COMPTES a rendu l’arrêt suivant :</w:t>
      </w:r>
    </w:p>
    <w:p w:rsidR="004E421B" w:rsidRDefault="004E421B" w:rsidP="008242E0">
      <w:pPr>
        <w:pStyle w:val="ps"/>
        <w:spacing w:before="0" w:after="0" w:line="240" w:lineRule="auto"/>
        <w:ind w:left="709" w:firstLine="0"/>
        <w:jc w:val="left"/>
      </w:pPr>
      <w:r>
        <w:t>LA COUR,</w:t>
      </w:r>
    </w:p>
    <w:p w:rsidR="0066528D" w:rsidRDefault="0066528D" w:rsidP="003C74AD">
      <w:pPr>
        <w:pStyle w:val="corpsdetexte0"/>
        <w:ind w:firstLine="709"/>
      </w:pPr>
      <w:r>
        <w:t>Vu l</w:t>
      </w:r>
      <w:r w:rsidR="00DD24CD">
        <w:t>e</w:t>
      </w:r>
      <w:r w:rsidR="009F3DEE">
        <w:t>s</w:t>
      </w:r>
      <w:r w:rsidR="00DD24CD">
        <w:t xml:space="preserve"> compte</w:t>
      </w:r>
      <w:r w:rsidR="009F3DEE">
        <w:t>s</w:t>
      </w:r>
      <w:r w:rsidR="00DD24CD">
        <w:t xml:space="preserve"> </w:t>
      </w:r>
      <w:r w:rsidR="00E60206">
        <w:t xml:space="preserve">de l’exercice 2007 </w:t>
      </w:r>
      <w:r w:rsidR="00DD24CD">
        <w:t>pr</w:t>
      </w:r>
      <w:r w:rsidR="00D53BC2">
        <w:t>oduit</w:t>
      </w:r>
      <w:r w:rsidR="00E60206">
        <w:t>s</w:t>
      </w:r>
      <w:r w:rsidR="00D53BC2">
        <w:t xml:space="preserve"> </w:t>
      </w:r>
      <w:r w:rsidR="00F26C02">
        <w:t xml:space="preserve">en </w:t>
      </w:r>
      <w:r w:rsidR="00D063FC">
        <w:t>200</w:t>
      </w:r>
      <w:r w:rsidR="00E60206">
        <w:t xml:space="preserve">8 </w:t>
      </w:r>
      <w:r>
        <w:t>par le tréso</w:t>
      </w:r>
      <w:r w:rsidR="00461736">
        <w:t>rier</w:t>
      </w:r>
      <w:r w:rsidR="00274E9A">
        <w:t>-</w:t>
      </w:r>
      <w:r w:rsidR="00461736">
        <w:t>payeur général d</w:t>
      </w:r>
      <w:r w:rsidR="00B606B0">
        <w:t>e</w:t>
      </w:r>
      <w:r w:rsidR="009F3DEE">
        <w:t>s</w:t>
      </w:r>
      <w:r w:rsidR="006C5113">
        <w:t xml:space="preserve"> </w:t>
      </w:r>
      <w:r w:rsidR="00E60206">
        <w:t>Deux-Sèvres</w:t>
      </w:r>
      <w:r w:rsidR="00EC1258">
        <w:t xml:space="preserve"> </w:t>
      </w:r>
      <w:r w:rsidR="003C16FA">
        <w:t>e</w:t>
      </w:r>
      <w:r w:rsidR="00F06E29">
        <w:t>n</w:t>
      </w:r>
      <w:r w:rsidR="00CA21CB">
        <w:t xml:space="preserve"> </w:t>
      </w:r>
      <w:r w:rsidR="004C28C2">
        <w:t xml:space="preserve">sa </w:t>
      </w:r>
      <w:r>
        <w:t>qualité de comptabl</w:t>
      </w:r>
      <w:r w:rsidR="00DD24CD">
        <w:t>e principal</w:t>
      </w:r>
      <w:r w:rsidR="00461736">
        <w:t xml:space="preserve"> de l'</w:t>
      </w:r>
      <w:r w:rsidR="00CF5471">
        <w:t>État</w:t>
      </w:r>
      <w:r w:rsidR="00D53BC2">
        <w:t>,</w:t>
      </w:r>
      <w:r w:rsidR="002D32D3">
        <w:t xml:space="preserve"> </w:t>
      </w:r>
      <w:r>
        <w:t>dans le</w:t>
      </w:r>
      <w:r w:rsidR="001053C9">
        <w:t>s</w:t>
      </w:r>
      <w:r>
        <w:t>quel</w:t>
      </w:r>
      <w:r w:rsidR="001053C9">
        <w:t>s</w:t>
      </w:r>
      <w:r>
        <w:t xml:space="preserve"> sont reprises les opérations des comptables des impôts de la direction des servic</w:t>
      </w:r>
      <w:r w:rsidR="00DD24CD">
        <w:t>es fi</w:t>
      </w:r>
      <w:r w:rsidR="00461736">
        <w:t>scaux d</w:t>
      </w:r>
      <w:r w:rsidR="009C740D">
        <w:t>e</w:t>
      </w:r>
      <w:r w:rsidR="009F3DEE">
        <w:t xml:space="preserve">s </w:t>
      </w:r>
      <w:r w:rsidR="00E60206">
        <w:t xml:space="preserve">Deux-Sèvres </w:t>
      </w:r>
      <w:r w:rsidR="00DF37B5">
        <w:t>p</w:t>
      </w:r>
      <w:r w:rsidR="00461736">
        <w:t xml:space="preserve">our le </w:t>
      </w:r>
      <w:r w:rsidR="002D32D3">
        <w:t xml:space="preserve">même </w:t>
      </w:r>
      <w:r w:rsidR="00DD24CD">
        <w:t>exercice</w:t>
      </w:r>
      <w:r w:rsidR="006C5113">
        <w:t> ;</w:t>
      </w:r>
    </w:p>
    <w:p w:rsidR="00971AAF" w:rsidRDefault="00971AAF" w:rsidP="003C74AD">
      <w:pPr>
        <w:pStyle w:val="corpsdetexte0"/>
        <w:ind w:firstLine="709"/>
      </w:pPr>
      <w:r>
        <w:t>Vu les pièces justificatives des décharges de droits et des admissions en non</w:t>
      </w:r>
      <w:r w:rsidR="00A1768F">
        <w:t>-</w:t>
      </w:r>
      <w:r>
        <w:t>valeur mentionnées auxdits états</w:t>
      </w:r>
      <w:r w:rsidR="006C5113">
        <w:t> ;</w:t>
      </w:r>
    </w:p>
    <w:p w:rsidR="002D32D3" w:rsidRDefault="002D32D3" w:rsidP="003C74AD">
      <w:pPr>
        <w:pStyle w:val="corpsdetexte0"/>
        <w:ind w:firstLine="709"/>
      </w:pPr>
      <w:r>
        <w:t>Vu l</w:t>
      </w:r>
      <w:r w:rsidR="00E60206">
        <w:t>a</w:t>
      </w:r>
      <w:r>
        <w:t xml:space="preserve"> balance de</w:t>
      </w:r>
      <w:r w:rsidR="00E60206">
        <w:t>s</w:t>
      </w:r>
      <w:r>
        <w:t xml:space="preserve"> comptes desdits états au 31 décembre </w:t>
      </w:r>
      <w:r w:rsidR="00E60206">
        <w:t>2007</w:t>
      </w:r>
      <w:r w:rsidR="006C5113">
        <w:t> ;</w:t>
      </w:r>
    </w:p>
    <w:p w:rsidR="00971AAF" w:rsidRDefault="00971AAF" w:rsidP="003C74AD">
      <w:pPr>
        <w:pStyle w:val="corpsdetexte0"/>
        <w:ind w:firstLine="709"/>
      </w:pPr>
      <w:r>
        <w:t>Vu les états nominatifs des droits pris en charge par ces comp</w:t>
      </w:r>
      <w:r w:rsidR="00461736">
        <w:t>tables jusqu'au 31</w:t>
      </w:r>
      <w:r w:rsidR="009D00D7">
        <w:t> </w:t>
      </w:r>
      <w:r w:rsidR="00461736">
        <w:t>décembre 200</w:t>
      </w:r>
      <w:r w:rsidR="00E60206">
        <w:t>4</w:t>
      </w:r>
      <w:r w:rsidR="001053C9">
        <w:t xml:space="preserve"> </w:t>
      </w:r>
      <w:r>
        <w:t>et restant</w:t>
      </w:r>
      <w:r w:rsidR="00461736">
        <w:t xml:space="preserve"> à recouvrer au 31 décembre</w:t>
      </w:r>
      <w:r w:rsidR="006C5113">
        <w:t xml:space="preserve"> </w:t>
      </w:r>
      <w:r w:rsidR="001053C9">
        <w:t>200</w:t>
      </w:r>
      <w:r w:rsidR="00E60206">
        <w:t>7</w:t>
      </w:r>
      <w:r w:rsidR="006C5113">
        <w:t> ;</w:t>
      </w:r>
    </w:p>
    <w:p w:rsidR="004E421B" w:rsidRDefault="004E421B" w:rsidP="003C74AD">
      <w:pPr>
        <w:pStyle w:val="Corpsdetexte"/>
        <w:spacing w:before="240" w:after="0"/>
      </w:pPr>
      <w:r>
        <w:t>Vu les pièces justificatives recueillies au cours de l'instruction ;</w:t>
      </w:r>
    </w:p>
    <w:p w:rsidR="004E421B" w:rsidRDefault="004E421B" w:rsidP="003C74AD">
      <w:pPr>
        <w:pStyle w:val="Corpsdetexte"/>
        <w:spacing w:before="240" w:after="0"/>
      </w:pPr>
      <w:r>
        <w:t>Vu le code des juridictions financières ;</w:t>
      </w:r>
    </w:p>
    <w:p w:rsidR="007105A3" w:rsidRDefault="004E421B" w:rsidP="003C74AD">
      <w:pPr>
        <w:pStyle w:val="Corpsdetexte"/>
        <w:spacing w:before="240" w:after="0"/>
      </w:pPr>
      <w:r>
        <w:t>Vu le code général des impôts et le livre des procédures fiscales ;</w:t>
      </w:r>
    </w:p>
    <w:p w:rsidR="004C28C2" w:rsidRDefault="004C28C2" w:rsidP="004C28C2">
      <w:pPr>
        <w:pStyle w:val="Corpsdetexte"/>
        <w:spacing w:before="240" w:after="0"/>
      </w:pPr>
      <w:r>
        <w:t>Vu le code de commerce ;</w:t>
      </w:r>
    </w:p>
    <w:p w:rsidR="004C28C2" w:rsidRDefault="004C28C2" w:rsidP="004C28C2">
      <w:pPr>
        <w:pStyle w:val="Corpsdetexte"/>
        <w:spacing w:before="240" w:after="0"/>
      </w:pPr>
      <w:r w:rsidRPr="00122EF0">
        <w:t>Vu l’article 60 de la loi n°</w:t>
      </w:r>
      <w:r>
        <w:t> </w:t>
      </w:r>
      <w:r w:rsidRPr="00122EF0">
        <w:t>63-156 du 23 février 1963</w:t>
      </w:r>
      <w:r w:rsidRPr="005537F1">
        <w:t xml:space="preserve"> </w:t>
      </w:r>
      <w:r w:rsidRPr="00122EF0">
        <w:t>de finances</w:t>
      </w:r>
      <w:r>
        <w:t xml:space="preserve"> pour 1963 (</w:t>
      </w:r>
      <w:proofErr w:type="spellStart"/>
      <w:r>
        <w:t>II.</w:t>
      </w:r>
      <w:r>
        <w:noBreakHyphen/>
        <w:t>Moyens</w:t>
      </w:r>
      <w:proofErr w:type="spellEnd"/>
      <w:r>
        <w:t xml:space="preserve"> des services et dispositions spéciales)</w:t>
      </w:r>
      <w:r w:rsidRPr="00122EF0">
        <w:t>, dans sa rédaction issue de l’article 90 de la loi n°</w:t>
      </w:r>
      <w:r>
        <w:t> </w:t>
      </w:r>
      <w:r w:rsidRPr="00122EF0">
        <w:t>2011-1978 du 28 décembre 2011 de finances rectificative pour 2011</w:t>
      </w:r>
      <w:r w:rsidR="006C5113">
        <w:t> ;</w:t>
      </w:r>
    </w:p>
    <w:p w:rsidR="004C28C2" w:rsidRDefault="004C28C2" w:rsidP="004C28C2">
      <w:pPr>
        <w:pStyle w:val="Corpsdetexte"/>
        <w:spacing w:before="240" w:after="0"/>
      </w:pPr>
      <w:r>
        <w:lastRenderedPageBreak/>
        <w:t>Vu la loi n° 2008-1091 du 28 octobre 2008, relative à la Cour des comptes et aux chambres régionales des comptes, notamment son article 34, 1</w:t>
      </w:r>
      <w:r w:rsidRPr="003F673B">
        <w:rPr>
          <w:vertAlign w:val="superscript"/>
        </w:rPr>
        <w:t>er</w:t>
      </w:r>
      <w:r>
        <w:t xml:space="preserve"> alinéa ;</w:t>
      </w:r>
    </w:p>
    <w:p w:rsidR="004C28C2" w:rsidRDefault="004C28C2" w:rsidP="004C28C2">
      <w:pPr>
        <w:pStyle w:val="Corpsdetexte"/>
        <w:spacing w:before="240" w:after="0"/>
      </w:pPr>
      <w:r>
        <w:t>Vu le décret n° 62-1587 du 29 décembre 1962 modifié portant règlement général de la comptabilité publique ;</w:t>
      </w:r>
    </w:p>
    <w:p w:rsidR="004C28C2" w:rsidRDefault="004C28C2" w:rsidP="004C28C2">
      <w:pPr>
        <w:pStyle w:val="Corpsdetexte"/>
        <w:spacing w:before="240" w:after="0"/>
      </w:pPr>
      <w:r>
        <w:t>Vu le décret n° 77-1017 du 1</w:t>
      </w:r>
      <w:r>
        <w:rPr>
          <w:vertAlign w:val="superscript"/>
        </w:rPr>
        <w:t>er</w:t>
      </w:r>
      <w:r>
        <w:t xml:space="preserve"> septembre 1977 relatif à la responsabilité des comptables des administrations financières ;</w:t>
      </w:r>
    </w:p>
    <w:p w:rsidR="004C28C2" w:rsidRDefault="004C28C2" w:rsidP="004C28C2">
      <w:pPr>
        <w:pStyle w:val="Corpsdetexte"/>
        <w:spacing w:before="240" w:after="0"/>
      </w:pPr>
      <w:r w:rsidRPr="00122EF0">
        <w:t>Vu le décret n°</w:t>
      </w:r>
      <w:r>
        <w:t> </w:t>
      </w:r>
      <w:r w:rsidRPr="00122EF0">
        <w:t>2012-1386 du 10 décembre 2012</w:t>
      </w:r>
      <w:r w:rsidR="006C5113">
        <w:t xml:space="preserve"> </w:t>
      </w:r>
      <w:r w:rsidRPr="00122EF0">
        <w:t>portant application du deuxième alinéa du VI de l’article 60 de la loi de finances de 1963 susvisée</w:t>
      </w:r>
      <w:r w:rsidR="006C5113">
        <w:t> ;</w:t>
      </w:r>
    </w:p>
    <w:p w:rsidR="004C28C2" w:rsidRDefault="004C28C2" w:rsidP="004C28C2">
      <w:pPr>
        <w:pStyle w:val="Corpsdetexte"/>
        <w:spacing w:before="240" w:after="0"/>
      </w:pPr>
      <w:r w:rsidRPr="00122EF0">
        <w:t>Vu l'arrêté n°</w:t>
      </w:r>
      <w:r>
        <w:t> </w:t>
      </w:r>
      <w:r w:rsidRPr="00122EF0">
        <w:t>12-831 du Premier président</w:t>
      </w:r>
      <w:r>
        <w:t xml:space="preserve"> de la Cour des comptes</w:t>
      </w:r>
      <w:r w:rsidRPr="00122EF0">
        <w:t xml:space="preserve"> du 21 décembre 2012 portant répartition des attributions entre les chambres de la</w:t>
      </w:r>
      <w:r w:rsidRPr="001F30DB">
        <w:t xml:space="preserve"> Cour</w:t>
      </w:r>
      <w:r>
        <w:t>, ensemble l’arrêté n° 13-930 du 20 décembre 2013 ayant le même objet ;</w:t>
      </w:r>
    </w:p>
    <w:p w:rsidR="004C28C2" w:rsidRPr="001F30DB" w:rsidRDefault="004C28C2" w:rsidP="004C28C2">
      <w:pPr>
        <w:pStyle w:val="Corpsdetexte"/>
        <w:spacing w:before="240" w:after="0"/>
      </w:pPr>
      <w:r>
        <w:t xml:space="preserve">Vu </w:t>
      </w:r>
      <w:r w:rsidRPr="001F30DB">
        <w:t>l’arrêté modifié n°</w:t>
      </w:r>
      <w:r>
        <w:t> </w:t>
      </w:r>
      <w:r w:rsidRPr="001F30DB">
        <w:t xml:space="preserve">06-346 </w:t>
      </w:r>
      <w:r>
        <w:t>du Premier président</w:t>
      </w:r>
      <w:r w:rsidRPr="005537F1">
        <w:t xml:space="preserve"> </w:t>
      </w:r>
      <w:r>
        <w:t xml:space="preserve">de la Cour des comptes, </w:t>
      </w:r>
      <w:r w:rsidRPr="001F30DB">
        <w:t>du</w:t>
      </w:r>
      <w:r w:rsidR="006C5113">
        <w:t xml:space="preserve"> </w:t>
      </w:r>
      <w:r w:rsidRPr="001F30DB">
        <w:t>10</w:t>
      </w:r>
      <w:r w:rsidR="006C5113">
        <w:t xml:space="preserve"> </w:t>
      </w:r>
      <w:r w:rsidRPr="001F30DB">
        <w:t>octobre</w:t>
      </w:r>
      <w:r w:rsidR="006C5113">
        <w:t xml:space="preserve"> </w:t>
      </w:r>
      <w:r w:rsidRPr="001F30DB">
        <w:t>2006</w:t>
      </w:r>
      <w:r>
        <w:t>,</w:t>
      </w:r>
      <w:r w:rsidRPr="001F30DB">
        <w:t xml:space="preserve"> portant création et fixant la composition des sections au sein de la </w:t>
      </w:r>
      <w:r>
        <w:t>p</w:t>
      </w:r>
      <w:r w:rsidRPr="001F30DB">
        <w:t>remière chambre ;</w:t>
      </w:r>
    </w:p>
    <w:p w:rsidR="00274E9A" w:rsidRDefault="00274E9A" w:rsidP="003C74AD">
      <w:pPr>
        <w:pStyle w:val="Corpsdetexte"/>
        <w:spacing w:before="240" w:after="0"/>
      </w:pPr>
      <w:r w:rsidRPr="001F30DB">
        <w:t xml:space="preserve">Vu la lettre </w:t>
      </w:r>
      <w:r>
        <w:t>d</w:t>
      </w:r>
      <w:r w:rsidRPr="001F30DB">
        <w:t xml:space="preserve">u </w:t>
      </w:r>
      <w:r w:rsidR="00E60206">
        <w:t>3 octobre 2012</w:t>
      </w:r>
      <w:r w:rsidRPr="001F30DB">
        <w:t xml:space="preserve"> par laquelle, en application des articles R.141</w:t>
      </w:r>
      <w:r w:rsidR="006C5113">
        <w:t>-</w:t>
      </w:r>
      <w:r w:rsidRPr="001F30DB">
        <w:t>10 et D.</w:t>
      </w:r>
      <w:r w:rsidR="007A28CC">
        <w:t> </w:t>
      </w:r>
      <w:r w:rsidRPr="001F30DB">
        <w:t>141-10-1</w:t>
      </w:r>
      <w:r>
        <w:t xml:space="preserve"> </w:t>
      </w:r>
      <w:r w:rsidRPr="001F30DB">
        <w:t xml:space="preserve">du code des juridictions financières, le président de la </w:t>
      </w:r>
      <w:r w:rsidR="00F26C02">
        <w:t>p</w:t>
      </w:r>
      <w:r w:rsidRPr="001F30DB">
        <w:t>remière chambre de la</w:t>
      </w:r>
      <w:r w:rsidR="006C5113">
        <w:t xml:space="preserve"> </w:t>
      </w:r>
      <w:r w:rsidRPr="001F30DB">
        <w:t xml:space="preserve">Cour des comptes a notifié </w:t>
      </w:r>
      <w:r w:rsidR="00F94408">
        <w:t>au</w:t>
      </w:r>
      <w:r w:rsidR="005E0D3E">
        <w:t xml:space="preserve"> </w:t>
      </w:r>
      <w:r w:rsidR="00241F17">
        <w:t>direct</w:t>
      </w:r>
      <w:r w:rsidR="00F94408">
        <w:t>eur</w:t>
      </w:r>
      <w:r w:rsidR="005E0D3E">
        <w:t xml:space="preserve"> </w:t>
      </w:r>
      <w:r w:rsidR="00F94408">
        <w:t>départemental</w:t>
      </w:r>
      <w:r w:rsidR="00FE3D32">
        <w:t xml:space="preserve"> des finances publiques</w:t>
      </w:r>
      <w:r w:rsidR="006C5113">
        <w:t xml:space="preserve"> </w:t>
      </w:r>
      <w:r w:rsidR="005D4C6C">
        <w:t>de</w:t>
      </w:r>
      <w:r w:rsidR="00F94408">
        <w:t>s</w:t>
      </w:r>
      <w:r w:rsidR="005E0D3E">
        <w:t xml:space="preserve"> </w:t>
      </w:r>
      <w:r w:rsidR="00F94408">
        <w:t>Deux-Sèvres</w:t>
      </w:r>
      <w:r w:rsidR="001C5AB2">
        <w:t>, le contrôle des comptes pour les exercices 2</w:t>
      </w:r>
      <w:r w:rsidRPr="001F30DB">
        <w:t>00</w:t>
      </w:r>
      <w:r w:rsidR="00F94408">
        <w:t>8</w:t>
      </w:r>
      <w:r w:rsidRPr="001F30DB">
        <w:t xml:space="preserve"> à 20</w:t>
      </w:r>
      <w:r w:rsidR="00F94408">
        <w:t>11</w:t>
      </w:r>
      <w:r w:rsidR="00165AC7">
        <w:t> ;</w:t>
      </w:r>
    </w:p>
    <w:p w:rsidR="00D06882" w:rsidRDefault="00D06882" w:rsidP="003C74AD">
      <w:pPr>
        <w:pStyle w:val="Corpsdetexte"/>
        <w:spacing w:before="240" w:after="0"/>
      </w:pPr>
      <w:r>
        <w:t>Vu le réquisitoire à fin d’instruction de charge</w:t>
      </w:r>
      <w:r w:rsidR="007C3B94">
        <w:t>s</w:t>
      </w:r>
      <w:r>
        <w:t xml:space="preserve"> du </w:t>
      </w:r>
      <w:r w:rsidR="00F26C02">
        <w:t>P</w:t>
      </w:r>
      <w:r>
        <w:t>rocureur général prè</w:t>
      </w:r>
      <w:r w:rsidR="00461736">
        <w:t xml:space="preserve">s la Cour des comptes </w:t>
      </w:r>
      <w:r w:rsidR="00461736" w:rsidRPr="00E920B3">
        <w:t>n°</w:t>
      </w:r>
      <w:r w:rsidR="008242E0">
        <w:t> </w:t>
      </w:r>
      <w:r w:rsidR="00461736" w:rsidRPr="00E920B3">
        <w:t>20</w:t>
      </w:r>
      <w:r w:rsidR="003C16FA" w:rsidRPr="00E920B3">
        <w:t>1</w:t>
      </w:r>
      <w:r w:rsidR="00F94408">
        <w:t>3</w:t>
      </w:r>
      <w:r w:rsidR="00461736" w:rsidRPr="00E920B3">
        <w:t>-</w:t>
      </w:r>
      <w:r w:rsidR="00F94408">
        <w:t>36</w:t>
      </w:r>
      <w:r w:rsidR="00E920B3" w:rsidRPr="00E920B3">
        <w:t xml:space="preserve"> </w:t>
      </w:r>
      <w:r w:rsidR="00541CA4" w:rsidRPr="00E920B3">
        <w:t>RQ</w:t>
      </w:r>
      <w:r w:rsidR="00F12A18" w:rsidRPr="00E920B3">
        <w:t>-</w:t>
      </w:r>
      <w:r w:rsidR="00461736" w:rsidRPr="00E920B3">
        <w:t xml:space="preserve">DB du </w:t>
      </w:r>
      <w:r w:rsidR="00F94408">
        <w:t>7 juin 2013</w:t>
      </w:r>
      <w:r w:rsidR="00F06E29" w:rsidRPr="00E920B3">
        <w:t>,</w:t>
      </w:r>
      <w:r w:rsidR="001456BE" w:rsidRPr="00E920B3">
        <w:t xml:space="preserve"> dont</w:t>
      </w:r>
      <w:r w:rsidR="001456BE">
        <w:t xml:space="preserve"> M. </w:t>
      </w:r>
      <w:r w:rsidR="00FF78C3">
        <w:t>X</w:t>
      </w:r>
      <w:r w:rsidR="001456BE">
        <w:t>, comptable</w:t>
      </w:r>
      <w:r w:rsidR="0091055D">
        <w:t>,</w:t>
      </w:r>
      <w:r w:rsidR="001456BE">
        <w:t xml:space="preserve"> a accusé réception le</w:t>
      </w:r>
      <w:r w:rsidR="00541CA4">
        <w:t xml:space="preserve"> </w:t>
      </w:r>
      <w:r w:rsidR="004066EA">
        <w:t>21</w:t>
      </w:r>
      <w:r w:rsidR="006C5113">
        <w:t xml:space="preserve"> </w:t>
      </w:r>
      <w:r w:rsidR="004066EA">
        <w:t>juin</w:t>
      </w:r>
      <w:r w:rsidR="006C5113">
        <w:t xml:space="preserve"> </w:t>
      </w:r>
      <w:r w:rsidR="00F94408">
        <w:t>2013</w:t>
      </w:r>
      <w:r w:rsidR="001456BE">
        <w:t> ;</w:t>
      </w:r>
    </w:p>
    <w:p w:rsidR="00D06882" w:rsidRDefault="00D53BC2" w:rsidP="003C74AD">
      <w:pPr>
        <w:pStyle w:val="Corpsdetexte"/>
        <w:spacing w:before="240" w:after="0"/>
      </w:pPr>
      <w:r>
        <w:t xml:space="preserve">Vu la </w:t>
      </w:r>
      <w:r w:rsidR="001456BE">
        <w:t>lettre</w:t>
      </w:r>
      <w:r>
        <w:t xml:space="preserve"> du</w:t>
      </w:r>
      <w:r w:rsidR="00D06882">
        <w:t xml:space="preserve"> président de la </w:t>
      </w:r>
      <w:r w:rsidR="001456BE">
        <w:t>p</w:t>
      </w:r>
      <w:r w:rsidR="00D06882">
        <w:t>remière cham</w:t>
      </w:r>
      <w:r w:rsidR="00461736">
        <w:t xml:space="preserve">bre de la Cour des comptes du </w:t>
      </w:r>
      <w:r w:rsidR="00F94408">
        <w:t>17</w:t>
      </w:r>
      <w:r w:rsidR="006C5113">
        <w:t xml:space="preserve"> </w:t>
      </w:r>
      <w:r w:rsidR="00F94408">
        <w:t>juin</w:t>
      </w:r>
      <w:r w:rsidR="006C5113">
        <w:t xml:space="preserve"> </w:t>
      </w:r>
      <w:r w:rsidR="00F94408">
        <w:t>2013</w:t>
      </w:r>
      <w:r w:rsidR="00D06882">
        <w:t xml:space="preserve"> désignant </w:t>
      </w:r>
      <w:r w:rsidR="00D06882" w:rsidRPr="003531A0">
        <w:t>M</w:t>
      </w:r>
      <w:r w:rsidR="00B10B5C">
        <w:t>. Alain</w:t>
      </w:r>
      <w:r w:rsidR="006C5113">
        <w:t xml:space="preserve"> </w:t>
      </w:r>
      <w:proofErr w:type="spellStart"/>
      <w:r w:rsidR="005E0D3E">
        <w:t>Levionnois</w:t>
      </w:r>
      <w:proofErr w:type="spellEnd"/>
      <w:r w:rsidR="00D06882" w:rsidRPr="003531A0">
        <w:t>,</w:t>
      </w:r>
      <w:r w:rsidR="00D06882">
        <w:t xml:space="preserve"> conseill</w:t>
      </w:r>
      <w:r w:rsidR="002A4844">
        <w:t>er</w:t>
      </w:r>
      <w:r w:rsidR="00D06882">
        <w:t xml:space="preserve"> </w:t>
      </w:r>
      <w:r w:rsidR="005E0D3E">
        <w:t>référendaire</w:t>
      </w:r>
      <w:r w:rsidR="00D06882" w:rsidRPr="003531A0">
        <w:t>,</w:t>
      </w:r>
      <w:r w:rsidR="00D06882">
        <w:t xml:space="preserve"> pour </w:t>
      </w:r>
      <w:r w:rsidR="00274E9A">
        <w:t>instruire les suites à</w:t>
      </w:r>
      <w:r w:rsidR="0009009E">
        <w:t xml:space="preserve"> </w:t>
      </w:r>
      <w:r w:rsidR="00274E9A">
        <w:t>donner au réquisitoire susvisé</w:t>
      </w:r>
      <w:r w:rsidR="00D06882">
        <w:t> ;</w:t>
      </w:r>
    </w:p>
    <w:p w:rsidR="005F6E4C" w:rsidRDefault="004066EA" w:rsidP="003C74AD">
      <w:pPr>
        <w:pStyle w:val="Corpsdetexte"/>
        <w:spacing w:before="240" w:after="0"/>
      </w:pPr>
      <w:r>
        <w:t>Vu le cautionnement de M. </w:t>
      </w:r>
      <w:r w:rsidR="00FF78C3">
        <w:t>X</w:t>
      </w:r>
      <w:r w:rsidR="005F6E4C">
        <w:t xml:space="preserve">, comptable </w:t>
      </w:r>
      <w:r w:rsidR="00733220">
        <w:t xml:space="preserve">du </w:t>
      </w:r>
      <w:r w:rsidR="00B10B5C">
        <w:t>service des impôts des entreprises</w:t>
      </w:r>
      <w:r w:rsidR="00733220">
        <w:t xml:space="preserve"> de</w:t>
      </w:r>
      <w:r w:rsidR="006C5113">
        <w:t xml:space="preserve"> </w:t>
      </w:r>
      <w:r w:rsidR="00F94408">
        <w:t>Niort</w:t>
      </w:r>
      <w:r w:rsidR="005F6E4C">
        <w:t xml:space="preserve">, d’un montant de </w:t>
      </w:r>
      <w:r w:rsidR="00F94408">
        <w:t>234</w:t>
      </w:r>
      <w:r w:rsidR="008242E0">
        <w:t> </w:t>
      </w:r>
      <w:r w:rsidR="00F94408">
        <w:t>491</w:t>
      </w:r>
      <w:r w:rsidR="008242E0">
        <w:t> </w:t>
      </w:r>
      <w:r w:rsidR="005F6E4C">
        <w:t xml:space="preserve">euros </w:t>
      </w:r>
      <w:r w:rsidR="00BF4E3B">
        <w:t>pour la période susvisée</w:t>
      </w:r>
      <w:r w:rsidR="006C5113">
        <w:t> ;</w:t>
      </w:r>
    </w:p>
    <w:p w:rsidR="00667EA1" w:rsidRDefault="00667EA1" w:rsidP="003C74AD">
      <w:pPr>
        <w:pStyle w:val="Corpsdetexte"/>
        <w:spacing w:before="240" w:after="0"/>
      </w:pPr>
      <w:r>
        <w:t xml:space="preserve">Vu les éléments de réponse produits par le comptable le </w:t>
      </w:r>
      <w:r w:rsidR="00F94408">
        <w:t>26 octobre 2013</w:t>
      </w:r>
      <w:r>
        <w:t> ;</w:t>
      </w:r>
    </w:p>
    <w:p w:rsidR="00D06882" w:rsidRDefault="00D06882" w:rsidP="003C74AD">
      <w:pPr>
        <w:pStyle w:val="Corpsdetexte"/>
        <w:spacing w:before="240" w:after="0"/>
      </w:pPr>
      <w:r>
        <w:t xml:space="preserve">Sur le rapport de </w:t>
      </w:r>
      <w:r w:rsidR="00F06E29">
        <w:t>M</w:t>
      </w:r>
      <w:r w:rsidR="002A4844">
        <w:t xml:space="preserve">. </w:t>
      </w:r>
      <w:proofErr w:type="spellStart"/>
      <w:r w:rsidR="005E0D3E">
        <w:t>Levionnois</w:t>
      </w:r>
      <w:proofErr w:type="spellEnd"/>
      <w:r w:rsidR="00F06E29" w:rsidRPr="003531A0">
        <w:t>, conseill</w:t>
      </w:r>
      <w:r w:rsidR="002A4844" w:rsidRPr="003531A0">
        <w:t xml:space="preserve">er </w:t>
      </w:r>
      <w:r w:rsidR="005E0D3E">
        <w:t>référendaire</w:t>
      </w:r>
      <w:r w:rsidR="006C5113">
        <w:t> ;</w:t>
      </w:r>
    </w:p>
    <w:p w:rsidR="00EC75DB" w:rsidRDefault="00EC75DB" w:rsidP="00EC75DB">
      <w:pPr>
        <w:pStyle w:val="Corpsdetexte"/>
        <w:spacing w:before="240" w:after="0"/>
      </w:pPr>
      <w:r w:rsidRPr="00B10B5C">
        <w:t>Vu les conclusions n°</w:t>
      </w:r>
      <w:r w:rsidR="00B10B5C" w:rsidRPr="00B10B5C">
        <w:t> 863</w:t>
      </w:r>
      <w:r w:rsidRPr="00B10B5C">
        <w:t xml:space="preserve"> du Procureur général près la </w:t>
      </w:r>
      <w:r w:rsidR="005E0D3E" w:rsidRPr="00B10B5C">
        <w:t>C</w:t>
      </w:r>
      <w:r w:rsidRPr="00B10B5C">
        <w:t>our des comptes du</w:t>
      </w:r>
      <w:r w:rsidR="00B10B5C">
        <w:t xml:space="preserve"> 10 </w:t>
      </w:r>
      <w:r w:rsidR="00B10B5C" w:rsidRPr="00B10B5C">
        <w:t>décembre</w:t>
      </w:r>
      <w:r w:rsidR="008242E0">
        <w:t> </w:t>
      </w:r>
      <w:r w:rsidR="00B10B5C" w:rsidRPr="00B10B5C">
        <w:t>2013 ;</w:t>
      </w:r>
    </w:p>
    <w:p w:rsidR="00EC75DB" w:rsidRDefault="00EC75DB" w:rsidP="00EC75DB">
      <w:pPr>
        <w:pStyle w:val="Corpsdetexte"/>
        <w:spacing w:before="240" w:after="0"/>
      </w:pPr>
      <w:r w:rsidRPr="004C28C2">
        <w:t>Vu la lettre du président de la première chambre désignant M. </w:t>
      </w:r>
      <w:r w:rsidR="004C28C2" w:rsidRPr="004C28C2">
        <w:t xml:space="preserve">Vincent </w:t>
      </w:r>
      <w:proofErr w:type="spellStart"/>
      <w:r w:rsidR="004C28C2" w:rsidRPr="004C28C2">
        <w:t>Feller</w:t>
      </w:r>
      <w:proofErr w:type="spellEnd"/>
      <w:r w:rsidRPr="004C28C2">
        <w:t>, conseiller maître, comme réviseur ;</w:t>
      </w:r>
    </w:p>
    <w:p w:rsidR="009B4013" w:rsidRDefault="009B4013" w:rsidP="009B4013">
      <w:pPr>
        <w:pStyle w:val="Corpsdetexte"/>
        <w:spacing w:before="240" w:after="0"/>
      </w:pPr>
      <w:r w:rsidRPr="00D82C71">
        <w:t xml:space="preserve">Vu la lettre du 18 décembre 2013, informant </w:t>
      </w:r>
      <w:r w:rsidRPr="00A065E9">
        <w:t>M. </w:t>
      </w:r>
      <w:r w:rsidR="00FF78C3">
        <w:t>X</w:t>
      </w:r>
      <w:r w:rsidRPr="00A065E9">
        <w:t xml:space="preserve"> </w:t>
      </w:r>
      <w:r w:rsidRPr="00D82C71">
        <w:t>de la date de l’audience publique du 21</w:t>
      </w:r>
      <w:r w:rsidR="006C5113">
        <w:t xml:space="preserve"> </w:t>
      </w:r>
      <w:r w:rsidRPr="00D82C71">
        <w:t>janvier</w:t>
      </w:r>
      <w:r w:rsidR="006C5113">
        <w:t xml:space="preserve"> </w:t>
      </w:r>
      <w:r w:rsidRPr="00D82C71">
        <w:t xml:space="preserve">2014 dont </w:t>
      </w:r>
      <w:r>
        <w:t>il</w:t>
      </w:r>
      <w:r w:rsidRPr="00D82C71">
        <w:t xml:space="preserve"> a accusé réception le </w:t>
      </w:r>
      <w:r>
        <w:t>20</w:t>
      </w:r>
      <w:r w:rsidR="006C5113">
        <w:t xml:space="preserve"> </w:t>
      </w:r>
      <w:r w:rsidRPr="00D82C71">
        <w:t>décembre</w:t>
      </w:r>
      <w:r w:rsidR="006C5113">
        <w:t xml:space="preserve"> </w:t>
      </w:r>
      <w:r w:rsidRPr="00D82C71">
        <w:t>2013 ;</w:t>
      </w:r>
    </w:p>
    <w:p w:rsidR="00D06882" w:rsidRDefault="00D06882" w:rsidP="009B4013">
      <w:pPr>
        <w:pStyle w:val="Corpsdetexte"/>
        <w:spacing w:before="240" w:after="0"/>
      </w:pPr>
      <w:r>
        <w:t>Entendu</w:t>
      </w:r>
      <w:r w:rsidR="000C17C4">
        <w:t>s</w:t>
      </w:r>
      <w:r>
        <w:t xml:space="preserve"> </w:t>
      </w:r>
      <w:r w:rsidR="0018438A">
        <w:t>en</w:t>
      </w:r>
      <w:r>
        <w:t xml:space="preserve"> audience publique, </w:t>
      </w:r>
      <w:r w:rsidR="00F06E29">
        <w:t>M</w:t>
      </w:r>
      <w:r w:rsidR="002A4844">
        <w:t xml:space="preserve">. </w:t>
      </w:r>
      <w:proofErr w:type="spellStart"/>
      <w:r w:rsidR="005E0D3E">
        <w:t>Levionnois</w:t>
      </w:r>
      <w:proofErr w:type="spellEnd"/>
      <w:r w:rsidR="00F06E29">
        <w:t>,</w:t>
      </w:r>
      <w:r>
        <w:t xml:space="preserve"> </w:t>
      </w:r>
      <w:r w:rsidR="00165AC7">
        <w:t>conseill</w:t>
      </w:r>
      <w:r w:rsidR="00F12A18">
        <w:t>er</w:t>
      </w:r>
      <w:r w:rsidR="00165AC7">
        <w:t xml:space="preserve"> </w:t>
      </w:r>
      <w:r w:rsidR="005E0D3E">
        <w:t>référendaire</w:t>
      </w:r>
      <w:r w:rsidR="00165AC7">
        <w:t xml:space="preserve">, </w:t>
      </w:r>
      <w:r>
        <w:t>e</w:t>
      </w:r>
      <w:r w:rsidR="00D53BC2">
        <w:t xml:space="preserve">n son rapport oral, </w:t>
      </w:r>
      <w:r w:rsidR="00D53BC2" w:rsidRPr="004C28C2">
        <w:t>et M.</w:t>
      </w:r>
      <w:r w:rsidR="000C4F7B" w:rsidRPr="004C28C2">
        <w:t xml:space="preserve"> </w:t>
      </w:r>
      <w:r w:rsidR="00B10B5C" w:rsidRPr="004C28C2">
        <w:t xml:space="preserve">Yves </w:t>
      </w:r>
      <w:r w:rsidR="00021FA8" w:rsidRPr="004C28C2">
        <w:t>Perrin</w:t>
      </w:r>
      <w:r w:rsidRPr="004C28C2">
        <w:t>,</w:t>
      </w:r>
      <w:r>
        <w:t xml:space="preserve"> avocat géné</w:t>
      </w:r>
      <w:r w:rsidR="004D4916">
        <w:t>ral, en ses conclusions orales</w:t>
      </w:r>
      <w:r w:rsidR="005C5011">
        <w:t> ;</w:t>
      </w:r>
    </w:p>
    <w:p w:rsidR="005F6E4C" w:rsidRDefault="005F6E4C" w:rsidP="002A65C1">
      <w:r w:rsidRPr="005A457D">
        <w:t>M.</w:t>
      </w:r>
      <w:r w:rsidR="008242E0">
        <w:t> </w:t>
      </w:r>
      <w:r w:rsidR="00FF78C3">
        <w:t>X</w:t>
      </w:r>
      <w:r w:rsidRPr="005A457D">
        <w:t xml:space="preserve"> </w:t>
      </w:r>
      <w:r w:rsidR="00D97362">
        <w:t>n’</w:t>
      </w:r>
      <w:r w:rsidR="005A457D" w:rsidRPr="005A457D">
        <w:t xml:space="preserve">étant </w:t>
      </w:r>
      <w:r w:rsidR="00D97362">
        <w:t>ni présent ni représenté</w:t>
      </w:r>
      <w:r w:rsidR="00D97362" w:rsidRPr="005A457D">
        <w:t xml:space="preserve"> </w:t>
      </w:r>
      <w:r w:rsidR="005A457D" w:rsidRPr="005A457D">
        <w:t>à l’audience</w:t>
      </w:r>
      <w:r w:rsidRPr="005A457D">
        <w:t> ;</w:t>
      </w:r>
    </w:p>
    <w:p w:rsidR="00D06882" w:rsidRPr="00F06E29" w:rsidRDefault="00165AC7" w:rsidP="003C74AD">
      <w:pPr>
        <w:pStyle w:val="Corpsdetexte"/>
        <w:spacing w:before="240" w:after="0"/>
      </w:pPr>
      <w:r w:rsidRPr="004C28C2">
        <w:lastRenderedPageBreak/>
        <w:t>Entendu à huis clos,</w:t>
      </w:r>
      <w:r w:rsidR="00D06882" w:rsidRPr="004C28C2">
        <w:t xml:space="preserve"> </w:t>
      </w:r>
      <w:r w:rsidRPr="004C28C2">
        <w:t xml:space="preserve">le </w:t>
      </w:r>
      <w:r w:rsidR="001F3148" w:rsidRPr="004C28C2">
        <w:t>m</w:t>
      </w:r>
      <w:r w:rsidR="00D06882" w:rsidRPr="004C28C2">
        <w:t xml:space="preserve">inistère public et </w:t>
      </w:r>
      <w:r w:rsidRPr="004C28C2">
        <w:t>l</w:t>
      </w:r>
      <w:r w:rsidR="002A4844" w:rsidRPr="004C28C2">
        <w:t>e</w:t>
      </w:r>
      <w:r w:rsidRPr="004C28C2">
        <w:t xml:space="preserve"> rapporteur s’étant retirés, </w:t>
      </w:r>
      <w:r w:rsidR="00893ADB" w:rsidRPr="004C28C2">
        <w:t>M.</w:t>
      </w:r>
      <w:r w:rsidR="004C28C2">
        <w:t> </w:t>
      </w:r>
      <w:r w:rsidR="004C28C2" w:rsidRPr="004C28C2">
        <w:t>Vincent</w:t>
      </w:r>
      <w:r w:rsidR="006C5113">
        <w:t xml:space="preserve"> </w:t>
      </w:r>
      <w:proofErr w:type="spellStart"/>
      <w:r w:rsidR="004C28C2" w:rsidRPr="004C28C2">
        <w:t>Feller</w:t>
      </w:r>
      <w:proofErr w:type="spellEnd"/>
      <w:r w:rsidR="00D06882" w:rsidRPr="004C28C2">
        <w:t>, conseill</w:t>
      </w:r>
      <w:r w:rsidR="009276E8" w:rsidRPr="004C28C2">
        <w:t>er</w:t>
      </w:r>
      <w:r w:rsidR="00D06882" w:rsidRPr="004C28C2">
        <w:t xml:space="preserve"> maître, en ses observations ;</w:t>
      </w:r>
    </w:p>
    <w:p w:rsidR="00551829" w:rsidRDefault="00AB33CC" w:rsidP="0039675D">
      <w:pPr>
        <w:pStyle w:val="Corpsdetexte"/>
        <w:spacing w:before="240" w:after="0"/>
        <w:ind w:left="567" w:firstLine="0"/>
        <w:jc w:val="left"/>
        <w:rPr>
          <w:b/>
          <w:u w:val="single"/>
        </w:rPr>
      </w:pPr>
      <w:r>
        <w:rPr>
          <w:b/>
          <w:u w:val="single"/>
        </w:rPr>
        <w:t>À</w:t>
      </w:r>
      <w:r w:rsidR="00551829">
        <w:rPr>
          <w:b/>
          <w:u w:val="single"/>
        </w:rPr>
        <w:t xml:space="preserve"> l’égard de M. </w:t>
      </w:r>
      <w:r w:rsidR="00FF78C3">
        <w:rPr>
          <w:b/>
          <w:u w:val="single"/>
        </w:rPr>
        <w:t>X</w:t>
      </w:r>
    </w:p>
    <w:p w:rsidR="00551829" w:rsidRDefault="00871C8F" w:rsidP="0039675D">
      <w:pPr>
        <w:pStyle w:val="Affaire0"/>
        <w:spacing w:after="240"/>
        <w:jc w:val="both"/>
        <w:rPr>
          <w:b w:val="0"/>
        </w:rPr>
      </w:pPr>
      <w:r>
        <w:t>C</w:t>
      </w:r>
      <w:r w:rsidR="00B10B5C">
        <w:t>réance sur la société nouvelle évolution (</w:t>
      </w:r>
      <w:r w:rsidR="00F94408">
        <w:rPr>
          <w:rFonts w:ascii="Times New Roman Gras" w:hAnsi="Times New Roman Gras"/>
          <w:smallCaps/>
        </w:rPr>
        <w:t>SNE</w:t>
      </w:r>
      <w:r w:rsidR="00B10B5C">
        <w:rPr>
          <w:rFonts w:ascii="Times New Roman Gras" w:hAnsi="Times New Roman Gras"/>
          <w:smallCaps/>
        </w:rPr>
        <w:t>)</w:t>
      </w:r>
      <w:r w:rsidR="009B65D0">
        <w:rPr>
          <w:rFonts w:ascii="Times New Roman Gras" w:hAnsi="Times New Roman Gras"/>
          <w:smallCaps/>
        </w:rPr>
        <w:t xml:space="preserve">, </w:t>
      </w:r>
      <w:r w:rsidR="009B65D0" w:rsidRPr="0039675D">
        <w:rPr>
          <w:rFonts w:ascii="Times New Roman Gras" w:hAnsi="Times New Roman Gras"/>
        </w:rPr>
        <w:t>e</w:t>
      </w:r>
      <w:r w:rsidR="00551829">
        <w:t>xercice 200</w:t>
      </w:r>
      <w:r w:rsidR="00F94408">
        <w:t>7</w:t>
      </w:r>
    </w:p>
    <w:p w:rsidR="004C28C2" w:rsidRDefault="004C28C2" w:rsidP="004C28C2">
      <w:pPr>
        <w:pStyle w:val="Normal1"/>
        <w:spacing w:before="360"/>
      </w:pPr>
      <w:r w:rsidRPr="002E1EAB">
        <w:t xml:space="preserve">Attendu que par réquisitoire du </w:t>
      </w:r>
      <w:r>
        <w:t>7</w:t>
      </w:r>
      <w:r w:rsidRPr="002E1EAB">
        <w:t xml:space="preserve"> juin 2013 susvisé, le Procureur général a estimé que la responsabilité personnelle et pécuniaire de M. </w:t>
      </w:r>
      <w:r w:rsidR="00FF78C3">
        <w:t>X</w:t>
      </w:r>
      <w:r w:rsidRPr="002E1EAB">
        <w:t xml:space="preserve">, comptable en fonctions au </w:t>
      </w:r>
      <w:r>
        <w:t>service des impôts des entreprises de Niort</w:t>
      </w:r>
      <w:r w:rsidRPr="002E1EAB">
        <w:t>, pouvait être mise en jeu au titre de l’exercice 20</w:t>
      </w:r>
      <w:r>
        <w:t xml:space="preserve">07 </w:t>
      </w:r>
      <w:r w:rsidRPr="002E1EAB">
        <w:t xml:space="preserve">à hauteur de </w:t>
      </w:r>
      <w:r w:rsidR="00493B97">
        <w:t>2</w:t>
      </w:r>
      <w:r w:rsidR="008242E0">
        <w:t> </w:t>
      </w:r>
      <w:r w:rsidR="00493B97">
        <w:t>694</w:t>
      </w:r>
      <w:r w:rsidR="008242E0">
        <w:t> </w:t>
      </w:r>
      <w:r w:rsidRPr="002E1EAB">
        <w:t xml:space="preserve">€ </w:t>
      </w:r>
      <w:r>
        <w:t>en raison</w:t>
      </w:r>
      <w:r w:rsidRPr="002E1EAB">
        <w:t xml:space="preserve"> de </w:t>
      </w:r>
      <w:r w:rsidR="00493B97">
        <w:t>la notification hors délai de créances postérieures au jugement d’ouverture de la procédure</w:t>
      </w:r>
      <w:r w:rsidR="006C5113">
        <w:t> ;</w:t>
      </w:r>
    </w:p>
    <w:p w:rsidR="005D105B" w:rsidRDefault="004C28C2" w:rsidP="005D105B">
      <w:pPr>
        <w:pStyle w:val="Corpsdetexte"/>
      </w:pPr>
      <w:r>
        <w:rPr>
          <w:rStyle w:val="normalCar"/>
        </w:rPr>
        <w:t>Attendu</w:t>
      </w:r>
      <w:r w:rsidR="005D105B">
        <w:rPr>
          <w:rStyle w:val="normalCar"/>
        </w:rPr>
        <w:t xml:space="preserve"> que l</w:t>
      </w:r>
      <w:r w:rsidR="005D105B" w:rsidRPr="00BF3C21">
        <w:rPr>
          <w:rStyle w:val="normalCar"/>
        </w:rPr>
        <w:t xml:space="preserve">a </w:t>
      </w:r>
      <w:r w:rsidR="005D105B">
        <w:rPr>
          <w:rStyle w:val="normalCar"/>
        </w:rPr>
        <w:t>« </w:t>
      </w:r>
      <w:r w:rsidR="005D105B" w:rsidRPr="00BF3C21">
        <w:rPr>
          <w:rStyle w:val="normalCar"/>
        </w:rPr>
        <w:t>Société Nouvelle Évolution</w:t>
      </w:r>
      <w:r w:rsidR="005D105B">
        <w:rPr>
          <w:rStyle w:val="normalCar"/>
        </w:rPr>
        <w:t> »</w:t>
      </w:r>
      <w:r w:rsidR="005D105B" w:rsidRPr="00BF3C21">
        <w:rPr>
          <w:rStyle w:val="normalCar"/>
        </w:rPr>
        <w:t>, redevable de 255</w:t>
      </w:r>
      <w:r w:rsidR="008242E0">
        <w:rPr>
          <w:rStyle w:val="normalCar"/>
        </w:rPr>
        <w:t> </w:t>
      </w:r>
      <w:r w:rsidR="005D105B" w:rsidRPr="00BF3C21">
        <w:rPr>
          <w:rStyle w:val="normalCar"/>
        </w:rPr>
        <w:t>700</w:t>
      </w:r>
      <w:r w:rsidR="008242E0">
        <w:rPr>
          <w:rStyle w:val="normalCar"/>
        </w:rPr>
        <w:t> </w:t>
      </w:r>
      <w:r w:rsidR="005D105B" w:rsidRPr="00BF3C21">
        <w:rPr>
          <w:rStyle w:val="normalCar"/>
        </w:rPr>
        <w:t>€ en droits et</w:t>
      </w:r>
      <w:r w:rsidR="006C5113">
        <w:rPr>
          <w:rStyle w:val="normalCar"/>
        </w:rPr>
        <w:t xml:space="preserve"> </w:t>
      </w:r>
      <w:r w:rsidR="005D105B" w:rsidRPr="00BF3C21">
        <w:rPr>
          <w:rStyle w:val="normalCar"/>
        </w:rPr>
        <w:t>78</w:t>
      </w:r>
      <w:r w:rsidR="008242E0">
        <w:rPr>
          <w:rStyle w:val="normalCar"/>
        </w:rPr>
        <w:t> </w:t>
      </w:r>
      <w:r w:rsidR="005D105B" w:rsidRPr="00BF3C21">
        <w:rPr>
          <w:rStyle w:val="normalCar"/>
        </w:rPr>
        <w:t>926</w:t>
      </w:r>
      <w:r w:rsidR="008242E0">
        <w:rPr>
          <w:rStyle w:val="normalCar"/>
        </w:rPr>
        <w:t> </w:t>
      </w:r>
      <w:r w:rsidR="005D105B" w:rsidRPr="00BF3C21">
        <w:rPr>
          <w:rStyle w:val="normalCar"/>
        </w:rPr>
        <w:t>€ en pénalités, au titre de la taxe sur la valeur ajoutée et de taxes assises sur les salaires, a été déclarée en redressement judiciaire le 31</w:t>
      </w:r>
      <w:r w:rsidR="006C5113">
        <w:rPr>
          <w:rStyle w:val="normalCar"/>
        </w:rPr>
        <w:t xml:space="preserve"> </w:t>
      </w:r>
      <w:r w:rsidR="005D105B" w:rsidRPr="00BF3C21">
        <w:rPr>
          <w:rStyle w:val="normalCar"/>
        </w:rPr>
        <w:t>janvier</w:t>
      </w:r>
      <w:r w:rsidR="006C5113">
        <w:rPr>
          <w:rStyle w:val="normalCar"/>
        </w:rPr>
        <w:t xml:space="preserve"> </w:t>
      </w:r>
      <w:r w:rsidR="005D105B" w:rsidRPr="00BF3C21">
        <w:rPr>
          <w:rStyle w:val="normalCar"/>
        </w:rPr>
        <w:t>2007 par jugement publié le 15</w:t>
      </w:r>
      <w:r w:rsidR="006C5113">
        <w:rPr>
          <w:rStyle w:val="normalCar"/>
        </w:rPr>
        <w:t xml:space="preserve"> </w:t>
      </w:r>
      <w:r w:rsidR="005D105B" w:rsidRPr="00BF3C21">
        <w:rPr>
          <w:rStyle w:val="normalCar"/>
        </w:rPr>
        <w:t>février 2007, procédure convertie en liquidation judiciaire le 14</w:t>
      </w:r>
      <w:r w:rsidR="006C5113">
        <w:rPr>
          <w:rStyle w:val="normalCar"/>
        </w:rPr>
        <w:t xml:space="preserve"> </w:t>
      </w:r>
      <w:r w:rsidR="005D105B" w:rsidRPr="00BF3C21">
        <w:rPr>
          <w:rStyle w:val="normalCar"/>
        </w:rPr>
        <w:t>février 2007 par jugement publié le 6</w:t>
      </w:r>
      <w:r w:rsidR="006C5113">
        <w:rPr>
          <w:rStyle w:val="normalCar"/>
        </w:rPr>
        <w:t xml:space="preserve"> </w:t>
      </w:r>
      <w:r w:rsidR="005D105B" w:rsidRPr="00BF3C21">
        <w:rPr>
          <w:rStyle w:val="normalCar"/>
        </w:rPr>
        <w:t>mars</w:t>
      </w:r>
      <w:r w:rsidR="006C5113">
        <w:rPr>
          <w:rStyle w:val="normalCar"/>
        </w:rPr>
        <w:t xml:space="preserve"> </w:t>
      </w:r>
      <w:r w:rsidR="005D105B" w:rsidRPr="00BF3C21">
        <w:rPr>
          <w:rStyle w:val="normalCar"/>
        </w:rPr>
        <w:t>2007</w:t>
      </w:r>
      <w:r w:rsidR="005D105B">
        <w:t xml:space="preserve"> ; </w:t>
      </w:r>
    </w:p>
    <w:p w:rsidR="005D105B" w:rsidRDefault="004C28C2" w:rsidP="005D105B">
      <w:pPr>
        <w:pStyle w:val="Normal1"/>
      </w:pPr>
      <w:r w:rsidRPr="001942FB">
        <w:rPr>
          <w:rStyle w:val="normalCar"/>
        </w:rPr>
        <w:t>Attendu</w:t>
      </w:r>
      <w:r w:rsidR="005D105B" w:rsidRPr="001942FB">
        <w:rPr>
          <w:rStyle w:val="normalCar"/>
        </w:rPr>
        <w:t xml:space="preserve"> que l</w:t>
      </w:r>
      <w:r w:rsidR="005D105B" w:rsidRPr="001942FB">
        <w:t>es créances nées antérieurement au jugement d'ouverture, relevant de l’article</w:t>
      </w:r>
      <w:r w:rsidR="006C5113">
        <w:t xml:space="preserve"> </w:t>
      </w:r>
      <w:r w:rsidR="005D105B" w:rsidRPr="001942FB">
        <w:t>L. 622</w:t>
      </w:r>
      <w:r w:rsidR="008242E0">
        <w:t>-</w:t>
      </w:r>
      <w:r w:rsidR="005D105B" w:rsidRPr="001942FB">
        <w:t>24 du code de commerce, ont été déclarées et admises au passif de la procédure, à hauteur de 331 932 € ;</w:t>
      </w:r>
    </w:p>
    <w:p w:rsidR="005D105B" w:rsidRDefault="004C28C2" w:rsidP="005D105B">
      <w:pPr>
        <w:pStyle w:val="Normal1"/>
      </w:pPr>
      <w:r>
        <w:rPr>
          <w:rStyle w:val="normalCar"/>
        </w:rPr>
        <w:t>Attendu</w:t>
      </w:r>
      <w:r w:rsidR="005D105B">
        <w:rPr>
          <w:rStyle w:val="normalCar"/>
        </w:rPr>
        <w:t xml:space="preserve"> que</w:t>
      </w:r>
      <w:r w:rsidR="00871C8F">
        <w:rPr>
          <w:rStyle w:val="normalCar"/>
        </w:rPr>
        <w:t>, par</w:t>
      </w:r>
      <w:r w:rsidR="005D105B">
        <w:rPr>
          <w:rStyle w:val="normalCar"/>
        </w:rPr>
        <w:t xml:space="preserve"> s</w:t>
      </w:r>
      <w:r w:rsidR="005D105B" w:rsidRPr="005B00DC">
        <w:t xml:space="preserve">uite </w:t>
      </w:r>
      <w:r w:rsidR="00871C8F">
        <w:t>d’</w:t>
      </w:r>
      <w:r w:rsidR="005D105B">
        <w:t xml:space="preserve">une </w:t>
      </w:r>
      <w:r w:rsidR="005D105B" w:rsidRPr="005B00DC">
        <w:t>taxation d’office du 8 août 2007</w:t>
      </w:r>
      <w:r w:rsidR="005D105B">
        <w:t xml:space="preserve">, la </w:t>
      </w:r>
      <w:r w:rsidR="005D105B" w:rsidRPr="005B00DC">
        <w:t>créance</w:t>
      </w:r>
      <w:r w:rsidR="005D105B">
        <w:t xml:space="preserve"> de TVA de </w:t>
      </w:r>
      <w:r w:rsidR="005D105B" w:rsidRPr="005B00DC">
        <w:t>février</w:t>
      </w:r>
      <w:r w:rsidR="006C5113">
        <w:t xml:space="preserve"> </w:t>
      </w:r>
      <w:r w:rsidR="005D105B" w:rsidRPr="005B00DC">
        <w:t>2007</w:t>
      </w:r>
      <w:r w:rsidR="005D105B">
        <w:t>, d’un montant de 2</w:t>
      </w:r>
      <w:r w:rsidR="008242E0">
        <w:t> </w:t>
      </w:r>
      <w:r w:rsidR="005D105B">
        <w:t>694</w:t>
      </w:r>
      <w:r w:rsidR="008242E0">
        <w:t> </w:t>
      </w:r>
      <w:r w:rsidR="005D105B">
        <w:t xml:space="preserve">€, a été </w:t>
      </w:r>
      <w:r w:rsidR="005D105B" w:rsidRPr="005B00DC">
        <w:t>mise en recouvrement le 12</w:t>
      </w:r>
      <w:r w:rsidR="006C5113">
        <w:t xml:space="preserve"> </w:t>
      </w:r>
      <w:r w:rsidR="005D105B" w:rsidRPr="00F246E2">
        <w:t>novembre</w:t>
      </w:r>
      <w:r w:rsidR="006C5113">
        <w:t xml:space="preserve"> </w:t>
      </w:r>
      <w:r w:rsidR="005D105B" w:rsidRPr="00F246E2">
        <w:t>2007</w:t>
      </w:r>
      <w:r w:rsidR="005D105B">
        <w:t> ; que cette créance qui relève</w:t>
      </w:r>
      <w:r w:rsidR="005D105B" w:rsidRPr="005B00DC">
        <w:t xml:space="preserve"> de l’article L. </w:t>
      </w:r>
      <w:r w:rsidR="005D105B">
        <w:t>641-13</w:t>
      </w:r>
      <w:r w:rsidR="005D105B" w:rsidRPr="005B00DC">
        <w:t xml:space="preserve"> du code de commerce,</w:t>
      </w:r>
      <w:r w:rsidR="005D105B">
        <w:t xml:space="preserve"> </w:t>
      </w:r>
      <w:r w:rsidR="00871C8F">
        <w:t>n’</w:t>
      </w:r>
      <w:r w:rsidR="005D105B">
        <w:t xml:space="preserve">a </w:t>
      </w:r>
      <w:r w:rsidR="005D105B" w:rsidRPr="005B00DC">
        <w:t>été portée à la connaissance du mandataire judic</w:t>
      </w:r>
      <w:r w:rsidR="00F245B5">
        <w:t>i</w:t>
      </w:r>
      <w:r w:rsidR="005D105B" w:rsidRPr="005B00DC">
        <w:t xml:space="preserve">aire </w:t>
      </w:r>
      <w:r w:rsidR="00871C8F">
        <w:t xml:space="preserve">que </w:t>
      </w:r>
      <w:r w:rsidR="005D105B" w:rsidRPr="005B00DC">
        <w:t xml:space="preserve">par </w:t>
      </w:r>
      <w:r w:rsidR="00871C8F">
        <w:t xml:space="preserve">une </w:t>
      </w:r>
      <w:r w:rsidR="005D105B">
        <w:t>lettre du 8</w:t>
      </w:r>
      <w:r w:rsidR="006C5113">
        <w:t xml:space="preserve"> </w:t>
      </w:r>
      <w:r w:rsidR="005D105B" w:rsidRPr="005B00DC">
        <w:t>novembre</w:t>
      </w:r>
      <w:r w:rsidR="006C5113">
        <w:t xml:space="preserve"> </w:t>
      </w:r>
      <w:r w:rsidR="005D105B" w:rsidRPr="005B00DC">
        <w:t>2007</w:t>
      </w:r>
      <w:r w:rsidR="005D105B">
        <w:t>, de telle sorte que le</w:t>
      </w:r>
      <w:r w:rsidR="005D105B" w:rsidRPr="005B00DC">
        <w:t xml:space="preserve"> mandataire</w:t>
      </w:r>
      <w:r w:rsidR="005D105B">
        <w:t xml:space="preserve"> l’a rejetée le 21</w:t>
      </w:r>
      <w:r w:rsidR="006C5113">
        <w:t xml:space="preserve"> </w:t>
      </w:r>
      <w:r w:rsidR="005D105B">
        <w:t>novembre</w:t>
      </w:r>
      <w:r w:rsidR="006C5113">
        <w:t xml:space="preserve"> </w:t>
      </w:r>
      <w:r w:rsidR="005D105B">
        <w:t xml:space="preserve">2007 de la liste des créances </w:t>
      </w:r>
      <w:r w:rsidR="005D105B" w:rsidRPr="008C486B">
        <w:t xml:space="preserve">de </w:t>
      </w:r>
      <w:r w:rsidR="005D105B" w:rsidRPr="005B00DC">
        <w:t>l’article</w:t>
      </w:r>
      <w:r w:rsidR="006C5113">
        <w:t xml:space="preserve"> </w:t>
      </w:r>
      <w:r w:rsidR="005D105B" w:rsidRPr="005B00DC">
        <w:t>L. </w:t>
      </w:r>
      <w:r w:rsidR="005D105B" w:rsidRPr="008C486B">
        <w:t>641</w:t>
      </w:r>
      <w:r w:rsidR="006C5113">
        <w:t>-</w:t>
      </w:r>
      <w:r w:rsidR="005D105B" w:rsidRPr="008C486B">
        <w:t>13</w:t>
      </w:r>
      <w:r w:rsidR="005D105B">
        <w:t xml:space="preserve"> et l’a enregistrée au titre de l’article </w:t>
      </w:r>
      <w:r w:rsidR="005D105B" w:rsidRPr="005B00DC">
        <w:t>L. </w:t>
      </w:r>
      <w:r w:rsidR="005D105B" w:rsidRPr="008C486B">
        <w:t>622</w:t>
      </w:r>
      <w:r w:rsidR="006C5113">
        <w:t>-</w:t>
      </w:r>
      <w:r w:rsidR="005D105B" w:rsidRPr="005B00DC">
        <w:t>24</w:t>
      </w:r>
      <w:r w:rsidR="005D105B">
        <w:t>, pour déclaration tardive ;</w:t>
      </w:r>
    </w:p>
    <w:p w:rsidR="005D105B" w:rsidRDefault="004C28C2" w:rsidP="005D105B">
      <w:pPr>
        <w:pStyle w:val="Normal4"/>
      </w:pPr>
      <w:r>
        <w:rPr>
          <w:rStyle w:val="normalCar"/>
        </w:rPr>
        <w:t>Attendu</w:t>
      </w:r>
      <w:r w:rsidR="005D105B">
        <w:rPr>
          <w:rStyle w:val="normalCar"/>
        </w:rPr>
        <w:t xml:space="preserve"> que s</w:t>
      </w:r>
      <w:r w:rsidR="005D105B" w:rsidRPr="00F553E8">
        <w:t>ur délivrance de l’attestation d’</w:t>
      </w:r>
      <w:proofErr w:type="spellStart"/>
      <w:r w:rsidR="005D105B" w:rsidRPr="00F553E8">
        <w:t>irr</w:t>
      </w:r>
      <w:r w:rsidR="005221ED">
        <w:t>e</w:t>
      </w:r>
      <w:r w:rsidR="005D105B" w:rsidRPr="00F553E8">
        <w:t>couvrabilité</w:t>
      </w:r>
      <w:proofErr w:type="spellEnd"/>
      <w:r w:rsidR="005D105B">
        <w:t xml:space="preserve"> </w:t>
      </w:r>
      <w:r w:rsidR="005D105B" w:rsidRPr="00F553E8">
        <w:t>du mandataire judiciaire</w:t>
      </w:r>
      <w:r w:rsidR="005D105B" w:rsidRPr="00475ECF">
        <w:t xml:space="preserve"> </w:t>
      </w:r>
      <w:r w:rsidR="005D105B">
        <w:t>du 18</w:t>
      </w:r>
      <w:r w:rsidR="005D105B" w:rsidRPr="00F553E8">
        <w:t> avril 2008, l’admission en non-valeur des créances</w:t>
      </w:r>
      <w:r w:rsidR="005D105B">
        <w:t xml:space="preserve"> fiscales </w:t>
      </w:r>
      <w:r w:rsidR="005D105B" w:rsidRPr="00F553E8">
        <w:t>a</w:t>
      </w:r>
      <w:r w:rsidR="005D105B">
        <w:t xml:space="preserve"> été prononcée le 9</w:t>
      </w:r>
      <w:r w:rsidR="006C5113">
        <w:t xml:space="preserve"> </w:t>
      </w:r>
      <w:r w:rsidR="005D105B" w:rsidRPr="00F553E8">
        <w:t>mai</w:t>
      </w:r>
      <w:r w:rsidR="006C5113">
        <w:t xml:space="preserve"> </w:t>
      </w:r>
      <w:r w:rsidR="005D105B" w:rsidRPr="00F553E8">
        <w:t>2008</w:t>
      </w:r>
      <w:r w:rsidR="005D105B">
        <w:t> ;</w:t>
      </w:r>
      <w:r w:rsidR="005D105B" w:rsidRPr="00F553E8">
        <w:t xml:space="preserve"> </w:t>
      </w:r>
      <w:r w:rsidR="005D105B">
        <w:rPr>
          <w:lang w:eastAsia="en-US"/>
        </w:rPr>
        <w:t>que si l'admission en non-valeur apure en écritures les créances prises en charge, elle est soumise au contrôle du juge des comptes, juge de la responsabilité des comptables</w:t>
      </w:r>
      <w:r w:rsidR="006C5113">
        <w:rPr>
          <w:lang w:eastAsia="en-US"/>
        </w:rPr>
        <w:t> ;</w:t>
      </w:r>
      <w:r w:rsidR="005D105B">
        <w:rPr>
          <w:lang w:eastAsia="en-US"/>
        </w:rPr>
        <w:t xml:space="preserve"> qu'elle n'a pas d’effet rétroactif et ne peut exonérer le comptable de sa responsabilité à raison de l'absence ou de l'insuffisance des diligences auxquelles il était antérieurement tenu ;</w:t>
      </w:r>
    </w:p>
    <w:p w:rsidR="005D105B" w:rsidRPr="00C615F0" w:rsidRDefault="004C28C2" w:rsidP="005D105B">
      <w:pPr>
        <w:pStyle w:val="Normal1"/>
      </w:pPr>
      <w:r>
        <w:t>Attendu</w:t>
      </w:r>
      <w:r w:rsidR="005D105B">
        <w:t xml:space="preserve"> qu’aux termes du paragraphe IV</w:t>
      </w:r>
      <w:r w:rsidR="005D105B" w:rsidRPr="00C615F0">
        <w:t xml:space="preserve"> de l’article L. 641-13 du code de commerce</w:t>
      </w:r>
      <w:r w:rsidR="005D105B">
        <w:t>,</w:t>
      </w:r>
      <w:r w:rsidR="005D105B" w:rsidRPr="00C615F0">
        <w:t xml:space="preserve"> « </w:t>
      </w:r>
      <w:r w:rsidR="005D105B" w:rsidRPr="007A28CC">
        <w:rPr>
          <w:i/>
        </w:rPr>
        <w:t>les créances impayées perdent le privilège que leur confère le présent article si elles n'ont pas été portées à la connaissance du mandataire judiciaire, de l'administrateur lorsqu'il en est désigné ou du liquidateur, dans le délai de six mois à compter de la publication du jugement ouvrant ou prononçant la liquidation ou, à défaut, dans le délai d'un an à compter de celle du jugement arrêtant le plan de cession</w:t>
      </w:r>
      <w:r w:rsidR="006C5113">
        <w:rPr>
          <w:i/>
        </w:rPr>
        <w:t> </w:t>
      </w:r>
      <w:r w:rsidR="005D105B">
        <w:t>» ; qu’en l’espèce ce délai expirait le 6</w:t>
      </w:r>
      <w:r w:rsidR="006C5113">
        <w:t xml:space="preserve"> </w:t>
      </w:r>
      <w:r w:rsidR="005D105B">
        <w:t>septembre</w:t>
      </w:r>
      <w:r w:rsidR="006C5113">
        <w:t xml:space="preserve"> </w:t>
      </w:r>
      <w:r w:rsidR="005D105B">
        <w:t>2007 ;</w:t>
      </w:r>
    </w:p>
    <w:p w:rsidR="004D66D0" w:rsidRPr="00871C8F" w:rsidRDefault="004C28C2" w:rsidP="004D66D0">
      <w:pPr>
        <w:pStyle w:val="Corpsdetexte"/>
        <w:spacing w:before="240" w:after="0"/>
      </w:pPr>
      <w:r>
        <w:t>Attendu</w:t>
      </w:r>
      <w:r w:rsidR="004D66D0" w:rsidRPr="0004718F">
        <w:t xml:space="preserve"> que la responsabilité des comptables en </w:t>
      </w:r>
      <w:r w:rsidR="00871C8F">
        <w:t xml:space="preserve">matière de recouvrement des </w:t>
      </w:r>
      <w:r w:rsidR="004D66D0" w:rsidRPr="0004718F">
        <w:t>recette</w:t>
      </w:r>
      <w:r w:rsidR="00871C8F">
        <w:t>s</w:t>
      </w:r>
      <w:r w:rsidR="004D66D0" w:rsidRPr="0004718F">
        <w:t xml:space="preserve"> s’apprécie au regard de l’étendue des diligences </w:t>
      </w:r>
      <w:r w:rsidR="00871C8F">
        <w:t xml:space="preserve">qu’ils ont entreprises à cette fin, qui doivent être </w:t>
      </w:r>
      <w:r w:rsidR="004D66D0" w:rsidRPr="0004718F">
        <w:t>adéquates, complètes et rapides ; que</w:t>
      </w:r>
      <w:r w:rsidR="00871C8F">
        <w:t xml:space="preserve"> si </w:t>
      </w:r>
      <w:r w:rsidR="004D66D0" w:rsidRPr="00871C8F">
        <w:t>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 notamment s’agissant du recouvrement d’une créance qu’il avait pris en charge, s’il a exercé dans les délais appropriés toutes les diligences requises pour ce recouvrement, lesquelles diligences ne peuvent être dissociées du jugement du compte</w:t>
      </w:r>
      <w:r w:rsidR="00871C8F">
        <w:t> ;</w:t>
      </w:r>
    </w:p>
    <w:p w:rsidR="009B65D0" w:rsidRDefault="004C28C2" w:rsidP="005D105B">
      <w:pPr>
        <w:pStyle w:val="Normal4"/>
      </w:pPr>
      <w:r>
        <w:lastRenderedPageBreak/>
        <w:t>Attendu</w:t>
      </w:r>
      <w:r w:rsidR="005D105B" w:rsidRPr="00CD7860">
        <w:t xml:space="preserve"> que</w:t>
      </w:r>
      <w:r w:rsidR="009B65D0">
        <w:t xml:space="preserve"> M. </w:t>
      </w:r>
      <w:r w:rsidR="00FF78C3">
        <w:t>X</w:t>
      </w:r>
      <w:r w:rsidR="009B65D0">
        <w:t xml:space="preserve"> fait valoir qu’à la date d’expiration du délai qui lui était imparti pour informer le mandataire-liquidateur et préserver le privilège </w:t>
      </w:r>
      <w:r w:rsidR="0078220D">
        <w:t>lui</w:t>
      </w:r>
      <w:r w:rsidR="009B65D0">
        <w:t xml:space="preserve"> conférait le IV de l’article</w:t>
      </w:r>
      <w:r w:rsidR="006C5113">
        <w:t xml:space="preserve"> </w:t>
      </w:r>
      <w:r w:rsidR="009B65D0">
        <w:t>L. 641</w:t>
      </w:r>
      <w:r w:rsidR="0078220D">
        <w:t>-13 du code de commerce</w:t>
      </w:r>
      <w:r w:rsidR="009B65D0">
        <w:t>, soit le 7 septembre 2007, la créance n’était pas authentifiée ;</w:t>
      </w:r>
    </w:p>
    <w:p w:rsidR="006963F8" w:rsidRDefault="004C28C2" w:rsidP="005D105B">
      <w:pPr>
        <w:pStyle w:val="Normal4"/>
      </w:pPr>
      <w:r>
        <w:t>Attendu</w:t>
      </w:r>
      <w:r w:rsidR="0078220D">
        <w:t xml:space="preserve"> toutefois que la créance en cause a fait l’objet d’une taxation d’office datée du</w:t>
      </w:r>
      <w:r w:rsidR="006C5113">
        <w:t xml:space="preserve"> </w:t>
      </w:r>
      <w:r w:rsidR="0078220D">
        <w:t>8 août 2007 ; qu’il appartenait dès lors au service des impôts des entreprises</w:t>
      </w:r>
      <w:r w:rsidR="001B269D">
        <w:t xml:space="preserve"> compétent </w:t>
      </w:r>
      <w:r w:rsidR="00B674C2">
        <w:t>d’informer le mandataire-liquidateur de l’</w:t>
      </w:r>
      <w:r w:rsidR="0039675D">
        <w:t>existence</w:t>
      </w:r>
      <w:r w:rsidR="00B674C2">
        <w:t xml:space="preserve"> de cette créance avant l’expiration du délai pour conserver </w:t>
      </w:r>
      <w:r w:rsidR="0039675D">
        <w:t>son</w:t>
      </w:r>
      <w:r w:rsidR="00B674C2">
        <w:t xml:space="preserve"> traitement préférentiel qui expirait le </w:t>
      </w:r>
      <w:r w:rsidR="0039675D">
        <w:t>7</w:t>
      </w:r>
      <w:r w:rsidR="006C5113">
        <w:t xml:space="preserve"> </w:t>
      </w:r>
      <w:r w:rsidR="00B674C2">
        <w:t>septemb</w:t>
      </w:r>
      <w:r w:rsidR="0039675D">
        <w:t>re</w:t>
      </w:r>
      <w:r w:rsidR="006C5113">
        <w:t xml:space="preserve"> </w:t>
      </w:r>
      <w:r w:rsidR="00B674C2">
        <w:t>2007</w:t>
      </w:r>
      <w:r w:rsidR="006963F8">
        <w:t> ; qu’en n</w:t>
      </w:r>
      <w:r w:rsidR="0039675D">
        <w:t>’y</w:t>
      </w:r>
      <w:r w:rsidR="006963F8">
        <w:t xml:space="preserve"> veillant pas</w:t>
      </w:r>
      <w:r w:rsidR="0039675D">
        <w:t>, M. </w:t>
      </w:r>
      <w:r w:rsidR="00FF78C3">
        <w:t>X</w:t>
      </w:r>
      <w:r w:rsidR="006963F8">
        <w:t xml:space="preserve"> a commis un manquement engageant sa responsabilité ;</w:t>
      </w:r>
    </w:p>
    <w:p w:rsidR="00FB1BE4" w:rsidRPr="006A3A7F" w:rsidRDefault="004C28C2" w:rsidP="003E6CB6">
      <w:pPr>
        <w:pStyle w:val="Normal4"/>
      </w:pPr>
      <w:r>
        <w:t>Attendu</w:t>
      </w:r>
      <w:r w:rsidR="00FE314A">
        <w:t xml:space="preserve"> </w:t>
      </w:r>
      <w:r w:rsidR="003E6CB6">
        <w:t>que</w:t>
      </w:r>
      <w:r w:rsidR="004B7CA0" w:rsidRPr="00E06BCF">
        <w:t xml:space="preserve"> la procédure de liquidation </w:t>
      </w:r>
      <w:r w:rsidR="004B7CA0">
        <w:t xml:space="preserve">ouverte à l’encontre de </w:t>
      </w:r>
      <w:r w:rsidR="00E35308">
        <w:t>la société SNE</w:t>
      </w:r>
      <w:r w:rsidR="004B7CA0">
        <w:t xml:space="preserve"> n’</w:t>
      </w:r>
      <w:r w:rsidR="004B7CA0" w:rsidRPr="00E06BCF">
        <w:t xml:space="preserve">est toujours </w:t>
      </w:r>
      <w:r w:rsidR="004B7CA0">
        <w:t xml:space="preserve">pas clôturée ; </w:t>
      </w:r>
      <w:r w:rsidR="00E35308">
        <w:t xml:space="preserve">que toutefois, </w:t>
      </w:r>
      <w:r w:rsidR="006963F8">
        <w:t xml:space="preserve">au vu de </w:t>
      </w:r>
      <w:r w:rsidR="00E35308">
        <w:t>l’état provisoire</w:t>
      </w:r>
      <w:r w:rsidR="004B7CA0">
        <w:t xml:space="preserve"> de reddition des comptes</w:t>
      </w:r>
      <w:r w:rsidR="00E35308">
        <w:t xml:space="preserve"> transmis par le mandataire</w:t>
      </w:r>
      <w:r w:rsidR="006963F8">
        <w:t>-liquidateur</w:t>
      </w:r>
      <w:r w:rsidR="00E35308">
        <w:t xml:space="preserve"> </w:t>
      </w:r>
      <w:r w:rsidR="006963F8">
        <w:t>le</w:t>
      </w:r>
      <w:r w:rsidR="00E35308">
        <w:t xml:space="preserve"> 14 octobre 2013</w:t>
      </w:r>
      <w:r w:rsidR="006963F8">
        <w:t>, tel que M. </w:t>
      </w:r>
      <w:r w:rsidR="00FF78C3">
        <w:t>X</w:t>
      </w:r>
      <w:r w:rsidR="006963F8">
        <w:t xml:space="preserve"> l’a communiqué à la Cour, il n’existe aucune </w:t>
      </w:r>
      <w:r w:rsidR="00E35308">
        <w:t>perspective de recouvrement en dehors des créances super privilégiées ;</w:t>
      </w:r>
      <w:r w:rsidR="003E6CB6">
        <w:t xml:space="preserve"> qu’en </w:t>
      </w:r>
      <w:r w:rsidR="004B7CA0">
        <w:t xml:space="preserve">conséquence </w:t>
      </w:r>
      <w:r w:rsidR="00E35308">
        <w:t>le manquement du comptable n’a pas engendré de préjudice financier pour l’État</w:t>
      </w:r>
      <w:r w:rsidR="00FB1BE4" w:rsidRPr="006A3A7F">
        <w:t> ;</w:t>
      </w:r>
    </w:p>
    <w:p w:rsidR="00E35308" w:rsidRPr="00D30695" w:rsidRDefault="004C28C2" w:rsidP="00E35308">
      <w:pPr>
        <w:pStyle w:val="Normal4"/>
      </w:pPr>
      <w:r>
        <w:t>Attendu</w:t>
      </w:r>
      <w:r w:rsidR="00E35308" w:rsidRPr="00D30695">
        <w:t xml:space="preserve"> qu’aux termes de l’article 60 modifié susvisé, paragraphe VI </w:t>
      </w:r>
      <w:r w:rsidR="00E35308" w:rsidRPr="00D30695">
        <w:rPr>
          <w:i/>
        </w:rPr>
        <w:t>« la responsabilité personnelle et pécuniaire prévue au I est mise en jeu par le ministre dont relève le comptable, le ministre chargé du budget ou le juge des comptes dans les conditions qui suivent. (…) 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w:t>
      </w:r>
      <w:proofErr w:type="spellStart"/>
      <w:r w:rsidR="00E35308" w:rsidRPr="00D30695">
        <w:rPr>
          <w:i/>
        </w:rPr>
        <w:t>Etat</w:t>
      </w:r>
      <w:proofErr w:type="spellEnd"/>
      <w:r w:rsidR="00E35308" w:rsidRPr="00D30695">
        <w:rPr>
          <w:i/>
        </w:rPr>
        <w:t xml:space="preserve"> en fonction du niveau des garanties mentionnées au II</w:t>
      </w:r>
      <w:r w:rsidR="00E35308" w:rsidRPr="00D30695">
        <w:t> » ;</w:t>
      </w:r>
    </w:p>
    <w:p w:rsidR="00E35308" w:rsidRPr="00D30695" w:rsidRDefault="004C28C2" w:rsidP="00E35308">
      <w:pPr>
        <w:pStyle w:val="Normal4"/>
      </w:pPr>
      <w:r>
        <w:t>Attendu</w:t>
      </w:r>
      <w:r w:rsidR="00E35308" w:rsidRPr="00D30695">
        <w:t xml:space="preserve"> qu’aux termes du décret n° 2012-1386 du 10</w:t>
      </w:r>
      <w:r w:rsidR="006C5113">
        <w:t xml:space="preserve"> </w:t>
      </w:r>
      <w:r w:rsidR="00E35308" w:rsidRPr="00D30695">
        <w:t>décembre</w:t>
      </w:r>
      <w:r w:rsidR="006C5113">
        <w:t xml:space="preserve"> </w:t>
      </w:r>
      <w:r w:rsidR="00E35308" w:rsidRPr="00D30695">
        <w:t>2012 portant application du deuxième alinéa du VI de l’article 60 modifié susvisé «</w:t>
      </w:r>
      <w:r w:rsidR="006C5113">
        <w:t> </w:t>
      </w:r>
      <w:r w:rsidR="00E35308" w:rsidRPr="00D30695">
        <w:rPr>
          <w:i/>
        </w:rPr>
        <w:t>La somme maximale pouvant être mise à la charge du comptable, conformément aux dispositions du deuxième alinéa du VI de l’article 60 de la loi du 23</w:t>
      </w:r>
      <w:r w:rsidR="006C5113">
        <w:rPr>
          <w:i/>
        </w:rPr>
        <w:t xml:space="preserve"> </w:t>
      </w:r>
      <w:r w:rsidR="00E35308" w:rsidRPr="00D30695">
        <w:rPr>
          <w:i/>
        </w:rPr>
        <w:t>février</w:t>
      </w:r>
      <w:r w:rsidR="006C5113">
        <w:rPr>
          <w:i/>
        </w:rPr>
        <w:t xml:space="preserve"> </w:t>
      </w:r>
      <w:r w:rsidR="00E35308" w:rsidRPr="00D30695">
        <w:rPr>
          <w:i/>
        </w:rPr>
        <w:t>1963 susvisée, est fixée à un millième et demi du montant du cautionnement prévu pour le poste comptable considéré</w:t>
      </w:r>
      <w:r w:rsidR="00E35308" w:rsidRPr="00D30695">
        <w:t> » ;</w:t>
      </w:r>
    </w:p>
    <w:p w:rsidR="00E35308" w:rsidRDefault="004C28C2" w:rsidP="00E35308">
      <w:pPr>
        <w:pStyle w:val="Normal4"/>
      </w:pPr>
      <w:r>
        <w:t>Attendu</w:t>
      </w:r>
      <w:r w:rsidR="00E35308" w:rsidRPr="00D30695">
        <w:t xml:space="preserve"> </w:t>
      </w:r>
      <w:r w:rsidR="0021093B">
        <w:t xml:space="preserve">que, </w:t>
      </w:r>
      <w:r w:rsidR="00E35308" w:rsidRPr="00D30695">
        <w:t xml:space="preserve">conformément aux dispositions de l’arrêté du </w:t>
      </w:r>
      <w:r w:rsidR="00A41EB2">
        <w:t>10 novembre</w:t>
      </w:r>
      <w:r w:rsidR="006C5113">
        <w:t xml:space="preserve"> </w:t>
      </w:r>
      <w:r w:rsidR="00E35308" w:rsidRPr="00D30695">
        <w:t xml:space="preserve">2006, le montant de cautionnement prévu pour le poste comptable considéré est fixé à </w:t>
      </w:r>
      <w:r w:rsidR="00E35308">
        <w:t>234</w:t>
      </w:r>
      <w:r w:rsidR="006C5113">
        <w:t> </w:t>
      </w:r>
      <w:r w:rsidR="00E35308">
        <w:t>491</w:t>
      </w:r>
      <w:r w:rsidR="00E35308" w:rsidRPr="00D30695">
        <w:t> € pour l’exercice 200</w:t>
      </w:r>
      <w:r w:rsidR="00E35308">
        <w:t>7</w:t>
      </w:r>
      <w:r w:rsidR="00E35308" w:rsidRPr="00D30695">
        <w:t> ; que le montant de la somme non rémissible à la charge de M. </w:t>
      </w:r>
      <w:r w:rsidR="00FF78C3">
        <w:t>X</w:t>
      </w:r>
      <w:r w:rsidR="00E35308" w:rsidRPr="00D30695">
        <w:t xml:space="preserve"> pour l’exercice 200</w:t>
      </w:r>
      <w:r w:rsidR="00E35308">
        <w:t>7</w:t>
      </w:r>
      <w:r w:rsidR="00E35308" w:rsidRPr="00D30695">
        <w:t xml:space="preserve"> pourrait s’élever à</w:t>
      </w:r>
      <w:r w:rsidR="006C5113">
        <w:t xml:space="preserve"> </w:t>
      </w:r>
      <w:r w:rsidR="00E35308">
        <w:t>352</w:t>
      </w:r>
      <w:r w:rsidR="00E35308" w:rsidRPr="00D30695">
        <w:t> € ;</w:t>
      </w:r>
      <w:r w:rsidR="00E35308">
        <w:t xml:space="preserve"> </w:t>
      </w:r>
    </w:p>
    <w:p w:rsidR="00E35308" w:rsidRDefault="00E35308" w:rsidP="00BC3E77">
      <w:pPr>
        <w:pStyle w:val="helene"/>
        <w:tabs>
          <w:tab w:val="left" w:pos="2505"/>
        </w:tabs>
        <w:spacing w:before="360" w:after="360" w:line="240" w:lineRule="auto"/>
        <w:ind w:firstLine="709"/>
      </w:pPr>
      <w:r w:rsidRPr="00DC62A4">
        <w:t>Par ce motif,</w:t>
      </w:r>
    </w:p>
    <w:p w:rsidR="00D4312B" w:rsidRPr="00DC62A4" w:rsidRDefault="00D4312B" w:rsidP="00462C6C">
      <w:pPr>
        <w:pStyle w:val="helene"/>
        <w:tabs>
          <w:tab w:val="left" w:pos="2505"/>
        </w:tabs>
        <w:spacing w:before="360" w:after="360" w:line="240" w:lineRule="auto"/>
        <w:ind w:firstLine="709"/>
        <w:jc w:val="center"/>
      </w:pPr>
      <w:r>
        <w:t>ORDONNE :</w:t>
      </w:r>
    </w:p>
    <w:p w:rsidR="00E35308" w:rsidRDefault="00E35308" w:rsidP="00E35308">
      <w:pPr>
        <w:pStyle w:val="Normal4"/>
      </w:pPr>
      <w:r>
        <w:t>Il y a lieu,</w:t>
      </w:r>
      <w:r w:rsidRPr="00775338">
        <w:t xml:space="preserve"> </w:t>
      </w:r>
      <w:r>
        <w:t>pour le présent manquement, d’obliger le comptable M</w:t>
      </w:r>
      <w:r w:rsidRPr="00D30695">
        <w:t>. </w:t>
      </w:r>
      <w:r w:rsidR="00FF78C3">
        <w:t>X</w:t>
      </w:r>
      <w:r w:rsidRPr="00D30695">
        <w:t xml:space="preserve"> </w:t>
      </w:r>
      <w:r>
        <w:t>à s’acquitter d’une somme, non rémissible, arrêtée, eu égard aux circonstances de l’espèce, à</w:t>
      </w:r>
      <w:r w:rsidR="006C5113">
        <w:t xml:space="preserve"> </w:t>
      </w:r>
      <w:r>
        <w:t>200 € au titre de l’exercice</w:t>
      </w:r>
      <w:r w:rsidR="006C5113">
        <w:t xml:space="preserve"> </w:t>
      </w:r>
      <w:r>
        <w:t>2007. Cette somme ne peut faire l’objet d’une remise gracieuse</w:t>
      </w:r>
      <w:r w:rsidR="007A28CC">
        <w:t xml:space="preserve"> en</w:t>
      </w:r>
      <w:r>
        <w:t xml:space="preserve"> application du paragraphe IX de l’article 60 précité.</w:t>
      </w:r>
    </w:p>
    <w:p w:rsidR="008242E0" w:rsidRDefault="008242E0" w:rsidP="008242E0">
      <w:pPr>
        <w:pStyle w:val="Normal4"/>
        <w:ind w:firstLine="0"/>
        <w:jc w:val="center"/>
      </w:pPr>
      <w:r>
        <w:t>---------</w:t>
      </w:r>
    </w:p>
    <w:p w:rsidR="000730DC" w:rsidRDefault="000730DC">
      <w:pPr>
        <w:spacing w:before="0" w:after="0"/>
        <w:ind w:firstLine="0"/>
        <w:jc w:val="left"/>
      </w:pPr>
      <w:r>
        <w:br w:type="page"/>
      </w:r>
    </w:p>
    <w:p w:rsidR="008242E0" w:rsidRDefault="00493B97" w:rsidP="00DA4FD9">
      <w:pPr>
        <w:pStyle w:val="ps"/>
        <w:spacing w:before="240" w:line="240" w:lineRule="auto"/>
        <w:ind w:left="0" w:firstLine="709"/>
        <w:rPr>
          <w:rFonts w:ascii="Times New Roman" w:hAnsi="Times New Roman"/>
        </w:rPr>
      </w:pPr>
      <w:r w:rsidRPr="00493B97">
        <w:rPr>
          <w:rFonts w:ascii="Times New Roman" w:hAnsi="Times New Roman"/>
        </w:rPr>
        <w:t xml:space="preserve">Fait et jugé en la Cour des comptes, première chambre, première section, </w:t>
      </w:r>
      <w:r w:rsidRPr="00493B97">
        <w:rPr>
          <w:rFonts w:ascii="Times New Roman" w:hAnsi="Times New Roman"/>
        </w:rPr>
        <w:br/>
        <w:t>le vingt-et-un janvier deux mille quatorze, présents : M</w:t>
      </w:r>
      <w:bookmarkStart w:id="12" w:name="_GoBack"/>
      <w:r w:rsidRPr="006C5113">
        <w:rPr>
          <w:rFonts w:ascii="Times New Roman" w:hAnsi="Times New Roman"/>
          <w:vertAlign w:val="superscript"/>
        </w:rPr>
        <w:t>me</w:t>
      </w:r>
      <w:bookmarkEnd w:id="12"/>
      <w:r w:rsidRPr="00493B97">
        <w:rPr>
          <w:rFonts w:ascii="Times New Roman" w:hAnsi="Times New Roman"/>
        </w:rPr>
        <w:t> </w:t>
      </w:r>
      <w:proofErr w:type="spellStart"/>
      <w:r w:rsidRPr="00493B97">
        <w:rPr>
          <w:rFonts w:ascii="Times New Roman" w:hAnsi="Times New Roman"/>
        </w:rPr>
        <w:t>Fradin</w:t>
      </w:r>
      <w:proofErr w:type="spellEnd"/>
      <w:r w:rsidRPr="00493B97">
        <w:rPr>
          <w:rFonts w:ascii="Times New Roman" w:hAnsi="Times New Roman"/>
        </w:rPr>
        <w:t xml:space="preserve">, président de section, MM.  Lair, </w:t>
      </w:r>
      <w:proofErr w:type="spellStart"/>
      <w:r w:rsidRPr="00493B97">
        <w:rPr>
          <w:rFonts w:ascii="Times New Roman" w:hAnsi="Times New Roman"/>
        </w:rPr>
        <w:t>Ory-Lavollée</w:t>
      </w:r>
      <w:proofErr w:type="spellEnd"/>
      <w:r w:rsidRPr="00493B97">
        <w:rPr>
          <w:rFonts w:ascii="Times New Roman" w:hAnsi="Times New Roman"/>
        </w:rPr>
        <w:t xml:space="preserve">, </w:t>
      </w:r>
      <w:proofErr w:type="spellStart"/>
      <w:r w:rsidRPr="00493B97">
        <w:rPr>
          <w:rFonts w:ascii="Times New Roman" w:hAnsi="Times New Roman"/>
        </w:rPr>
        <w:t>Feller</w:t>
      </w:r>
      <w:proofErr w:type="spellEnd"/>
      <w:r w:rsidRPr="00493B97">
        <w:rPr>
          <w:rFonts w:ascii="Times New Roman" w:hAnsi="Times New Roman"/>
        </w:rPr>
        <w:t xml:space="preserve"> et </w:t>
      </w:r>
      <w:proofErr w:type="spellStart"/>
      <w:r w:rsidRPr="00493B97">
        <w:rPr>
          <w:rFonts w:ascii="Times New Roman" w:hAnsi="Times New Roman"/>
        </w:rPr>
        <w:t>Chouvet</w:t>
      </w:r>
      <w:proofErr w:type="spellEnd"/>
      <w:r w:rsidRPr="00493B97">
        <w:rPr>
          <w:rFonts w:ascii="Times New Roman" w:hAnsi="Times New Roman"/>
        </w:rPr>
        <w:t xml:space="preserve"> conseillers maîtres.</w:t>
      </w:r>
    </w:p>
    <w:p w:rsidR="00394442" w:rsidRDefault="00394442" w:rsidP="003C74AD">
      <w:pPr>
        <w:pStyle w:val="ps"/>
        <w:spacing w:before="240" w:after="0" w:line="240" w:lineRule="auto"/>
        <w:ind w:left="0" w:firstLine="709"/>
        <w:rPr>
          <w:rFonts w:ascii="Times New Roman" w:hAnsi="Times New Roman"/>
        </w:rPr>
      </w:pPr>
      <w:r>
        <w:rPr>
          <w:rFonts w:ascii="Times New Roman" w:hAnsi="Times New Roman"/>
        </w:rPr>
        <w:t>Signé : </w:t>
      </w:r>
      <w:proofErr w:type="spellStart"/>
      <w:r>
        <w:rPr>
          <w:rFonts w:ascii="Times New Roman" w:hAnsi="Times New Roman"/>
        </w:rPr>
        <w:t>Fradin</w:t>
      </w:r>
      <w:proofErr w:type="spellEnd"/>
      <w:r>
        <w:rPr>
          <w:rFonts w:ascii="Times New Roman" w:hAnsi="Times New Roman"/>
        </w:rPr>
        <w:t xml:space="preserve">, président de section, </w:t>
      </w:r>
      <w:r w:rsidR="00980C4C">
        <w:rPr>
          <w:rFonts w:ascii="Times New Roman" w:hAnsi="Times New Roman"/>
        </w:rPr>
        <w:t>Le Baron</w:t>
      </w:r>
      <w:r w:rsidRPr="00C76E60">
        <w:rPr>
          <w:rFonts w:ascii="Times New Roman" w:hAnsi="Times New Roman"/>
        </w:rPr>
        <w:t>,</w:t>
      </w:r>
      <w:r>
        <w:rPr>
          <w:rFonts w:ascii="Times New Roman" w:hAnsi="Times New Roman"/>
        </w:rPr>
        <w:t xml:space="preserve"> greffier.</w:t>
      </w:r>
    </w:p>
    <w:p w:rsidR="00394442" w:rsidRDefault="00394442" w:rsidP="003C74AD">
      <w:pPr>
        <w:pStyle w:val="ps"/>
        <w:spacing w:before="240" w:after="0" w:line="240" w:lineRule="auto"/>
        <w:ind w:left="0" w:firstLine="709"/>
        <w:rPr>
          <w:rFonts w:ascii="Times New Roman" w:hAnsi="Times New Roman"/>
        </w:rPr>
      </w:pPr>
      <w:r>
        <w:rPr>
          <w:rFonts w:ascii="Times New Roman" w:hAnsi="Times New Roman"/>
        </w:rPr>
        <w:t>Collationné, certifié conforme à la minute étant au greffe de la Cour des comptes.</w:t>
      </w:r>
    </w:p>
    <w:p w:rsidR="00394442" w:rsidRDefault="00394442" w:rsidP="003C74AD">
      <w:pPr>
        <w:spacing w:before="240" w:after="0"/>
      </w:pPr>
      <w:r>
        <w:t>En conséquence, la République</w:t>
      </w:r>
      <w:r w:rsidR="00A23F69">
        <w:t xml:space="preserve"> française </w:t>
      </w:r>
      <w:r>
        <w:t>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9A693D" w:rsidRDefault="00394442" w:rsidP="00744C24">
      <w:pPr>
        <w:pStyle w:val="Corpsdetexte"/>
      </w:pPr>
      <w:r>
        <w:t>Délivré par moi, secrétaire général.</w:t>
      </w:r>
    </w:p>
    <w:p w:rsidR="00B91B01" w:rsidRDefault="00B91B01" w:rsidP="00B91B01">
      <w:pPr>
        <w:pStyle w:val="Retraitcorpsdetexte"/>
      </w:pPr>
    </w:p>
    <w:p w:rsidR="00B91B01" w:rsidRDefault="00B91B01" w:rsidP="00B91B01">
      <w:pPr>
        <w:pStyle w:val="Retraitcorpsdetexte"/>
      </w:pPr>
    </w:p>
    <w:p w:rsidR="00B91B01" w:rsidRDefault="00B91B01" w:rsidP="00B91B01">
      <w:pPr>
        <w:pStyle w:val="PS0"/>
        <w:spacing w:after="0"/>
        <w:ind w:firstLine="3119"/>
        <w:jc w:val="center"/>
        <w:rPr>
          <w:b/>
          <w:bCs/>
        </w:rPr>
      </w:pPr>
      <w:r>
        <w:rPr>
          <w:b/>
          <w:bCs/>
        </w:rPr>
        <w:t>Pour le secrétaire général</w:t>
      </w:r>
    </w:p>
    <w:p w:rsidR="00B91B01" w:rsidRDefault="00B91B01" w:rsidP="00B91B01">
      <w:pPr>
        <w:pStyle w:val="PS0"/>
        <w:spacing w:after="0"/>
        <w:ind w:firstLine="3119"/>
        <w:jc w:val="center"/>
        <w:rPr>
          <w:b/>
          <w:bCs/>
        </w:rPr>
      </w:pPr>
      <w:proofErr w:type="gramStart"/>
      <w:r>
        <w:rPr>
          <w:b/>
          <w:bCs/>
        </w:rPr>
        <w:t>et</w:t>
      </w:r>
      <w:proofErr w:type="gramEnd"/>
      <w:r>
        <w:rPr>
          <w:b/>
          <w:bCs/>
        </w:rPr>
        <w:t xml:space="preserve"> par délégation, la greffière principale,</w:t>
      </w:r>
    </w:p>
    <w:p w:rsidR="00B91B01" w:rsidRDefault="00B91B01" w:rsidP="00B91B01">
      <w:pPr>
        <w:pStyle w:val="PS0"/>
        <w:spacing w:after="1320"/>
        <w:ind w:firstLine="3119"/>
        <w:jc w:val="center"/>
        <w:rPr>
          <w:b/>
          <w:bCs/>
        </w:rPr>
      </w:pPr>
      <w:r>
        <w:rPr>
          <w:b/>
          <w:bCs/>
        </w:rPr>
        <w:t>Chef du greffe de la Cour des comptes</w:t>
      </w:r>
    </w:p>
    <w:p w:rsidR="00B91B01" w:rsidRDefault="00B91B01" w:rsidP="00B91B01">
      <w:pPr>
        <w:pStyle w:val="PS0"/>
        <w:spacing w:after="600"/>
        <w:ind w:firstLine="3261"/>
        <w:jc w:val="center"/>
        <w:rPr>
          <w:b/>
          <w:bCs/>
        </w:rPr>
      </w:pPr>
      <w:r>
        <w:rPr>
          <w:b/>
          <w:bCs/>
        </w:rPr>
        <w:t>Florence BIOT</w:t>
      </w:r>
    </w:p>
    <w:p w:rsidR="00B91B01" w:rsidRDefault="00B91B01" w:rsidP="00744C24">
      <w:pPr>
        <w:pStyle w:val="Corpsdetexte"/>
      </w:pPr>
    </w:p>
    <w:sectPr w:rsidR="00B91B01" w:rsidSect="004066EA">
      <w:headerReference w:type="even" r:id="rId12"/>
      <w:headerReference w:type="default" r:id="rId13"/>
      <w:pgSz w:w="11906" w:h="16838"/>
      <w:pgMar w:top="1276"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25D" w:rsidRDefault="00A8225D">
      <w:pPr>
        <w:spacing w:before="0" w:after="0"/>
      </w:pPr>
      <w:r>
        <w:separator/>
      </w:r>
    </w:p>
  </w:endnote>
  <w:endnote w:type="continuationSeparator" w:id="0">
    <w:p w:rsidR="00A8225D" w:rsidRDefault="00A822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Gras">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25D" w:rsidRDefault="00A8225D">
      <w:pPr>
        <w:spacing w:before="0" w:after="0"/>
      </w:pPr>
      <w:r>
        <w:separator/>
      </w:r>
    </w:p>
  </w:footnote>
  <w:footnote w:type="continuationSeparator" w:id="0">
    <w:p w:rsidR="00A8225D" w:rsidRDefault="00A8225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067" w:rsidRDefault="00C60067"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60067" w:rsidRDefault="00C60067"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067" w:rsidRDefault="00C60067"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C5113">
      <w:rPr>
        <w:rStyle w:val="Numrodepage"/>
        <w:noProof/>
      </w:rPr>
      <w:t>5</w:t>
    </w:r>
    <w:r>
      <w:rPr>
        <w:rStyle w:val="Numrodepage"/>
      </w:rPr>
      <w:fldChar w:fldCharType="end"/>
    </w:r>
  </w:p>
  <w:p w:rsidR="00C60067" w:rsidRDefault="00C60067"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2">
    <w:nsid w:val="42DC325B"/>
    <w:multiLevelType w:val="hybridMultilevel"/>
    <w:tmpl w:val="59B25E0E"/>
    <w:lvl w:ilvl="0" w:tplc="933034F2">
      <w:start w:val="1"/>
      <w:numFmt w:val="decimal"/>
      <w:lvlText w:val="%1."/>
      <w:lvlJc w:val="left"/>
      <w:pPr>
        <w:ind w:left="540" w:hanging="360"/>
      </w:pPr>
      <w:rPr>
        <w:rFonts w:hint="default"/>
        <w:u w:val="non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
    <w:nsid w:val="4A6C6557"/>
    <w:multiLevelType w:val="hybridMultilevel"/>
    <w:tmpl w:val="67FEF94A"/>
    <w:lvl w:ilvl="0" w:tplc="36302680">
      <w:start w:val="1"/>
      <w:numFmt w:val="decimal"/>
      <w:lvlText w:val="%1."/>
      <w:lvlJc w:val="left"/>
      <w:pPr>
        <w:ind w:left="540" w:hanging="360"/>
      </w:pPr>
      <w:rPr>
        <w:rFonts w:hint="default"/>
        <w:u w:val="singl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num w:numId="1">
    <w:abstractNumId w:val="1"/>
    <w:lvlOverride w:ilvl="0">
      <w:startOverride w:val="1"/>
    </w:lvlOverride>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016F6"/>
    <w:rsid w:val="00013A72"/>
    <w:rsid w:val="00015AEA"/>
    <w:rsid w:val="000205A5"/>
    <w:rsid w:val="00021FA8"/>
    <w:rsid w:val="0002236B"/>
    <w:rsid w:val="0003391D"/>
    <w:rsid w:val="0004124A"/>
    <w:rsid w:val="000415B5"/>
    <w:rsid w:val="000417B7"/>
    <w:rsid w:val="00042087"/>
    <w:rsid w:val="00043A71"/>
    <w:rsid w:val="0004718F"/>
    <w:rsid w:val="000501FD"/>
    <w:rsid w:val="0005086B"/>
    <w:rsid w:val="0005343F"/>
    <w:rsid w:val="00053817"/>
    <w:rsid w:val="00053859"/>
    <w:rsid w:val="00056564"/>
    <w:rsid w:val="00062EE5"/>
    <w:rsid w:val="0007126D"/>
    <w:rsid w:val="000730DC"/>
    <w:rsid w:val="0007350A"/>
    <w:rsid w:val="0007416B"/>
    <w:rsid w:val="00083A7F"/>
    <w:rsid w:val="0009009E"/>
    <w:rsid w:val="00094D5A"/>
    <w:rsid w:val="00096B76"/>
    <w:rsid w:val="000A2C9D"/>
    <w:rsid w:val="000A45CA"/>
    <w:rsid w:val="000A54E3"/>
    <w:rsid w:val="000A5765"/>
    <w:rsid w:val="000A6EFC"/>
    <w:rsid w:val="000B111D"/>
    <w:rsid w:val="000B5B6D"/>
    <w:rsid w:val="000B6E55"/>
    <w:rsid w:val="000C1733"/>
    <w:rsid w:val="000C17C4"/>
    <w:rsid w:val="000C4EBB"/>
    <w:rsid w:val="000C4F7B"/>
    <w:rsid w:val="000D0E6E"/>
    <w:rsid w:val="000D1759"/>
    <w:rsid w:val="000D3FD9"/>
    <w:rsid w:val="000D707C"/>
    <w:rsid w:val="000D735D"/>
    <w:rsid w:val="000E197E"/>
    <w:rsid w:val="000E3169"/>
    <w:rsid w:val="000F60A8"/>
    <w:rsid w:val="00101C87"/>
    <w:rsid w:val="001053C9"/>
    <w:rsid w:val="00106CD3"/>
    <w:rsid w:val="00110C3C"/>
    <w:rsid w:val="00113A37"/>
    <w:rsid w:val="00114F7A"/>
    <w:rsid w:val="0011548A"/>
    <w:rsid w:val="00122EF0"/>
    <w:rsid w:val="001275AB"/>
    <w:rsid w:val="00133406"/>
    <w:rsid w:val="00134A46"/>
    <w:rsid w:val="00134B35"/>
    <w:rsid w:val="00140460"/>
    <w:rsid w:val="001456BE"/>
    <w:rsid w:val="001466E9"/>
    <w:rsid w:val="001472DE"/>
    <w:rsid w:val="00152DF8"/>
    <w:rsid w:val="001547FF"/>
    <w:rsid w:val="00164619"/>
    <w:rsid w:val="00165AC7"/>
    <w:rsid w:val="00172848"/>
    <w:rsid w:val="00172C62"/>
    <w:rsid w:val="00176134"/>
    <w:rsid w:val="00176A47"/>
    <w:rsid w:val="00180D49"/>
    <w:rsid w:val="00181D0A"/>
    <w:rsid w:val="0018438A"/>
    <w:rsid w:val="00186411"/>
    <w:rsid w:val="001867CF"/>
    <w:rsid w:val="0019032C"/>
    <w:rsid w:val="00191C3C"/>
    <w:rsid w:val="001942FB"/>
    <w:rsid w:val="001951E2"/>
    <w:rsid w:val="001A0EE1"/>
    <w:rsid w:val="001A1014"/>
    <w:rsid w:val="001A4AB7"/>
    <w:rsid w:val="001B2539"/>
    <w:rsid w:val="001B269D"/>
    <w:rsid w:val="001B2EB8"/>
    <w:rsid w:val="001B56B9"/>
    <w:rsid w:val="001B662E"/>
    <w:rsid w:val="001B7887"/>
    <w:rsid w:val="001C4565"/>
    <w:rsid w:val="001C5AB2"/>
    <w:rsid w:val="001C70F1"/>
    <w:rsid w:val="001D20E8"/>
    <w:rsid w:val="001E2A1D"/>
    <w:rsid w:val="001F20A7"/>
    <w:rsid w:val="001F3148"/>
    <w:rsid w:val="001F4022"/>
    <w:rsid w:val="001F46E5"/>
    <w:rsid w:val="001F4EC3"/>
    <w:rsid w:val="001F4FA4"/>
    <w:rsid w:val="00203FD3"/>
    <w:rsid w:val="002057BA"/>
    <w:rsid w:val="00205993"/>
    <w:rsid w:val="00205C21"/>
    <w:rsid w:val="0021093B"/>
    <w:rsid w:val="00212608"/>
    <w:rsid w:val="0021482C"/>
    <w:rsid w:val="00215710"/>
    <w:rsid w:val="002242F4"/>
    <w:rsid w:val="0023318E"/>
    <w:rsid w:val="00236A04"/>
    <w:rsid w:val="00241F17"/>
    <w:rsid w:val="00246CDB"/>
    <w:rsid w:val="00253D7A"/>
    <w:rsid w:val="00256EDF"/>
    <w:rsid w:val="00261A98"/>
    <w:rsid w:val="002718DF"/>
    <w:rsid w:val="00274E9A"/>
    <w:rsid w:val="00282D59"/>
    <w:rsid w:val="002874D3"/>
    <w:rsid w:val="002908C5"/>
    <w:rsid w:val="00293A40"/>
    <w:rsid w:val="00293F2A"/>
    <w:rsid w:val="002948EB"/>
    <w:rsid w:val="002A4844"/>
    <w:rsid w:val="002A65C1"/>
    <w:rsid w:val="002A70D2"/>
    <w:rsid w:val="002B2E15"/>
    <w:rsid w:val="002B30A5"/>
    <w:rsid w:val="002B3E8A"/>
    <w:rsid w:val="002B644D"/>
    <w:rsid w:val="002C13D1"/>
    <w:rsid w:val="002C1DCA"/>
    <w:rsid w:val="002D1BF2"/>
    <w:rsid w:val="002D2D5C"/>
    <w:rsid w:val="002D31D5"/>
    <w:rsid w:val="002D32D3"/>
    <w:rsid w:val="002E2F57"/>
    <w:rsid w:val="002E3EF1"/>
    <w:rsid w:val="002E5ED0"/>
    <w:rsid w:val="002E61A5"/>
    <w:rsid w:val="002E6ED6"/>
    <w:rsid w:val="002E6F3D"/>
    <w:rsid w:val="0030003D"/>
    <w:rsid w:val="00300FA2"/>
    <w:rsid w:val="003032DC"/>
    <w:rsid w:val="003151AC"/>
    <w:rsid w:val="00326BAE"/>
    <w:rsid w:val="0032726F"/>
    <w:rsid w:val="003305CA"/>
    <w:rsid w:val="003320C8"/>
    <w:rsid w:val="00342D69"/>
    <w:rsid w:val="003456B5"/>
    <w:rsid w:val="00347D14"/>
    <w:rsid w:val="00350CFA"/>
    <w:rsid w:val="00351A4B"/>
    <w:rsid w:val="00352646"/>
    <w:rsid w:val="003531A0"/>
    <w:rsid w:val="003535E3"/>
    <w:rsid w:val="00354A6C"/>
    <w:rsid w:val="00360215"/>
    <w:rsid w:val="003602B0"/>
    <w:rsid w:val="00363FE9"/>
    <w:rsid w:val="00365ACC"/>
    <w:rsid w:val="00371675"/>
    <w:rsid w:val="00371E86"/>
    <w:rsid w:val="00374CF4"/>
    <w:rsid w:val="00382576"/>
    <w:rsid w:val="00382700"/>
    <w:rsid w:val="00394442"/>
    <w:rsid w:val="0039675D"/>
    <w:rsid w:val="003A2C60"/>
    <w:rsid w:val="003A4B8F"/>
    <w:rsid w:val="003A7BEF"/>
    <w:rsid w:val="003B67B9"/>
    <w:rsid w:val="003C16FA"/>
    <w:rsid w:val="003C3226"/>
    <w:rsid w:val="003C74AD"/>
    <w:rsid w:val="003D10DE"/>
    <w:rsid w:val="003D1AC6"/>
    <w:rsid w:val="003D6812"/>
    <w:rsid w:val="003E6CB6"/>
    <w:rsid w:val="003E7727"/>
    <w:rsid w:val="003F498E"/>
    <w:rsid w:val="003F673B"/>
    <w:rsid w:val="00400F0F"/>
    <w:rsid w:val="004066EA"/>
    <w:rsid w:val="00414EF4"/>
    <w:rsid w:val="00420EE9"/>
    <w:rsid w:val="00423C01"/>
    <w:rsid w:val="004253B4"/>
    <w:rsid w:val="00427775"/>
    <w:rsid w:val="00432832"/>
    <w:rsid w:val="00436201"/>
    <w:rsid w:val="00437D5D"/>
    <w:rsid w:val="004449BF"/>
    <w:rsid w:val="00454889"/>
    <w:rsid w:val="0045676D"/>
    <w:rsid w:val="00457B2D"/>
    <w:rsid w:val="00460371"/>
    <w:rsid w:val="00461736"/>
    <w:rsid w:val="00462C6C"/>
    <w:rsid w:val="00466098"/>
    <w:rsid w:val="00466607"/>
    <w:rsid w:val="0047113C"/>
    <w:rsid w:val="0048045C"/>
    <w:rsid w:val="004919DB"/>
    <w:rsid w:val="00493B97"/>
    <w:rsid w:val="004A1ED0"/>
    <w:rsid w:val="004A3680"/>
    <w:rsid w:val="004A453E"/>
    <w:rsid w:val="004B52DE"/>
    <w:rsid w:val="004B5D05"/>
    <w:rsid w:val="004B7CA0"/>
    <w:rsid w:val="004C28C2"/>
    <w:rsid w:val="004C6DF4"/>
    <w:rsid w:val="004D031F"/>
    <w:rsid w:val="004D04DE"/>
    <w:rsid w:val="004D3A9D"/>
    <w:rsid w:val="004D3AF0"/>
    <w:rsid w:val="004D475C"/>
    <w:rsid w:val="004D4916"/>
    <w:rsid w:val="004D66D0"/>
    <w:rsid w:val="004D7B68"/>
    <w:rsid w:val="004E0B62"/>
    <w:rsid w:val="004E22EF"/>
    <w:rsid w:val="004E2390"/>
    <w:rsid w:val="004E421B"/>
    <w:rsid w:val="004E5425"/>
    <w:rsid w:val="004E7C3C"/>
    <w:rsid w:val="004F00DF"/>
    <w:rsid w:val="004F2D9C"/>
    <w:rsid w:val="004F6567"/>
    <w:rsid w:val="00500880"/>
    <w:rsid w:val="00506595"/>
    <w:rsid w:val="0051148C"/>
    <w:rsid w:val="0052040D"/>
    <w:rsid w:val="005221ED"/>
    <w:rsid w:val="0052325E"/>
    <w:rsid w:val="00525444"/>
    <w:rsid w:val="00530F13"/>
    <w:rsid w:val="005347C5"/>
    <w:rsid w:val="00536E9B"/>
    <w:rsid w:val="005407BA"/>
    <w:rsid w:val="00541CA4"/>
    <w:rsid w:val="00542659"/>
    <w:rsid w:val="00545D26"/>
    <w:rsid w:val="005477E4"/>
    <w:rsid w:val="0055130C"/>
    <w:rsid w:val="00551829"/>
    <w:rsid w:val="00555C29"/>
    <w:rsid w:val="00556086"/>
    <w:rsid w:val="00556978"/>
    <w:rsid w:val="0056175C"/>
    <w:rsid w:val="00563AB0"/>
    <w:rsid w:val="00565C83"/>
    <w:rsid w:val="0057152A"/>
    <w:rsid w:val="0057280A"/>
    <w:rsid w:val="00574996"/>
    <w:rsid w:val="00576182"/>
    <w:rsid w:val="00576A5B"/>
    <w:rsid w:val="0058107A"/>
    <w:rsid w:val="005824D9"/>
    <w:rsid w:val="005952BA"/>
    <w:rsid w:val="00597A3F"/>
    <w:rsid w:val="005A11E1"/>
    <w:rsid w:val="005A457D"/>
    <w:rsid w:val="005A5EE7"/>
    <w:rsid w:val="005A628E"/>
    <w:rsid w:val="005A6782"/>
    <w:rsid w:val="005B2AC0"/>
    <w:rsid w:val="005B54A7"/>
    <w:rsid w:val="005B7A21"/>
    <w:rsid w:val="005C5011"/>
    <w:rsid w:val="005D105B"/>
    <w:rsid w:val="005D1986"/>
    <w:rsid w:val="005D26BF"/>
    <w:rsid w:val="005D349E"/>
    <w:rsid w:val="005D421B"/>
    <w:rsid w:val="005D4C6C"/>
    <w:rsid w:val="005D5563"/>
    <w:rsid w:val="005D655B"/>
    <w:rsid w:val="005E0D3E"/>
    <w:rsid w:val="005E36DF"/>
    <w:rsid w:val="005E3829"/>
    <w:rsid w:val="005E3D17"/>
    <w:rsid w:val="005E51F2"/>
    <w:rsid w:val="005F0B18"/>
    <w:rsid w:val="005F401B"/>
    <w:rsid w:val="005F506F"/>
    <w:rsid w:val="005F6E4C"/>
    <w:rsid w:val="005F7F54"/>
    <w:rsid w:val="006005AE"/>
    <w:rsid w:val="0060481A"/>
    <w:rsid w:val="006061E2"/>
    <w:rsid w:val="00611281"/>
    <w:rsid w:val="0061408E"/>
    <w:rsid w:val="006165A8"/>
    <w:rsid w:val="0062605B"/>
    <w:rsid w:val="00627C87"/>
    <w:rsid w:val="00630C87"/>
    <w:rsid w:val="006319CF"/>
    <w:rsid w:val="00631B5F"/>
    <w:rsid w:val="006343B3"/>
    <w:rsid w:val="006405E7"/>
    <w:rsid w:val="00643810"/>
    <w:rsid w:val="00645C4E"/>
    <w:rsid w:val="00650C0E"/>
    <w:rsid w:val="0065478C"/>
    <w:rsid w:val="0065596B"/>
    <w:rsid w:val="00661BC3"/>
    <w:rsid w:val="0066528D"/>
    <w:rsid w:val="00666DF5"/>
    <w:rsid w:val="00667EA1"/>
    <w:rsid w:val="006708E6"/>
    <w:rsid w:val="00670DA3"/>
    <w:rsid w:val="0067247F"/>
    <w:rsid w:val="00682A53"/>
    <w:rsid w:val="00682F08"/>
    <w:rsid w:val="006831DE"/>
    <w:rsid w:val="0068544D"/>
    <w:rsid w:val="00687785"/>
    <w:rsid w:val="006921FF"/>
    <w:rsid w:val="00694D03"/>
    <w:rsid w:val="006963F8"/>
    <w:rsid w:val="00697051"/>
    <w:rsid w:val="006A13C0"/>
    <w:rsid w:val="006A3A7F"/>
    <w:rsid w:val="006A62A5"/>
    <w:rsid w:val="006A759E"/>
    <w:rsid w:val="006A75D2"/>
    <w:rsid w:val="006B02D2"/>
    <w:rsid w:val="006B2357"/>
    <w:rsid w:val="006B7E24"/>
    <w:rsid w:val="006C0DB0"/>
    <w:rsid w:val="006C4C48"/>
    <w:rsid w:val="006C5113"/>
    <w:rsid w:val="006D1103"/>
    <w:rsid w:val="006D4511"/>
    <w:rsid w:val="006D680F"/>
    <w:rsid w:val="006E0721"/>
    <w:rsid w:val="006E09F2"/>
    <w:rsid w:val="006F385C"/>
    <w:rsid w:val="0070210F"/>
    <w:rsid w:val="00707444"/>
    <w:rsid w:val="007105A3"/>
    <w:rsid w:val="007120A7"/>
    <w:rsid w:val="00712102"/>
    <w:rsid w:val="00713643"/>
    <w:rsid w:val="007238EA"/>
    <w:rsid w:val="00733220"/>
    <w:rsid w:val="00734B69"/>
    <w:rsid w:val="007406BE"/>
    <w:rsid w:val="0074194C"/>
    <w:rsid w:val="007424D6"/>
    <w:rsid w:val="00744C24"/>
    <w:rsid w:val="00761105"/>
    <w:rsid w:val="007653B4"/>
    <w:rsid w:val="00765A34"/>
    <w:rsid w:val="0076651D"/>
    <w:rsid w:val="00767758"/>
    <w:rsid w:val="0077029F"/>
    <w:rsid w:val="00771621"/>
    <w:rsid w:val="00773634"/>
    <w:rsid w:val="0078220D"/>
    <w:rsid w:val="0078442F"/>
    <w:rsid w:val="00787D5A"/>
    <w:rsid w:val="0079265E"/>
    <w:rsid w:val="00792A1B"/>
    <w:rsid w:val="00797EC4"/>
    <w:rsid w:val="007A09CA"/>
    <w:rsid w:val="007A24EF"/>
    <w:rsid w:val="007A2599"/>
    <w:rsid w:val="007A28CC"/>
    <w:rsid w:val="007A2FE8"/>
    <w:rsid w:val="007A416C"/>
    <w:rsid w:val="007A47BE"/>
    <w:rsid w:val="007B1236"/>
    <w:rsid w:val="007B2975"/>
    <w:rsid w:val="007B2A5E"/>
    <w:rsid w:val="007B2E59"/>
    <w:rsid w:val="007B3CDB"/>
    <w:rsid w:val="007B5D67"/>
    <w:rsid w:val="007B7CA1"/>
    <w:rsid w:val="007C3B94"/>
    <w:rsid w:val="007D7137"/>
    <w:rsid w:val="007E11A1"/>
    <w:rsid w:val="007E2FD4"/>
    <w:rsid w:val="007E3764"/>
    <w:rsid w:val="007E58FF"/>
    <w:rsid w:val="007F2EF7"/>
    <w:rsid w:val="007F3C98"/>
    <w:rsid w:val="007F4E00"/>
    <w:rsid w:val="007F5230"/>
    <w:rsid w:val="007F7A8D"/>
    <w:rsid w:val="00800FAE"/>
    <w:rsid w:val="008021D5"/>
    <w:rsid w:val="00803961"/>
    <w:rsid w:val="00804A63"/>
    <w:rsid w:val="008109E8"/>
    <w:rsid w:val="008157C3"/>
    <w:rsid w:val="00816AD0"/>
    <w:rsid w:val="008242E0"/>
    <w:rsid w:val="008301A6"/>
    <w:rsid w:val="008325D3"/>
    <w:rsid w:val="00835EE2"/>
    <w:rsid w:val="008364B7"/>
    <w:rsid w:val="008429BB"/>
    <w:rsid w:val="00844FD2"/>
    <w:rsid w:val="00846AE8"/>
    <w:rsid w:val="008504D9"/>
    <w:rsid w:val="00850934"/>
    <w:rsid w:val="00854374"/>
    <w:rsid w:val="008546A0"/>
    <w:rsid w:val="00855F46"/>
    <w:rsid w:val="00856A36"/>
    <w:rsid w:val="008716EA"/>
    <w:rsid w:val="00871C8F"/>
    <w:rsid w:val="008739F4"/>
    <w:rsid w:val="00876EAA"/>
    <w:rsid w:val="008778BF"/>
    <w:rsid w:val="0088122E"/>
    <w:rsid w:val="0088633A"/>
    <w:rsid w:val="00890185"/>
    <w:rsid w:val="00892C21"/>
    <w:rsid w:val="00892F24"/>
    <w:rsid w:val="00893703"/>
    <w:rsid w:val="0089388B"/>
    <w:rsid w:val="00893ADB"/>
    <w:rsid w:val="00893C20"/>
    <w:rsid w:val="008A2818"/>
    <w:rsid w:val="008A2E31"/>
    <w:rsid w:val="008B0620"/>
    <w:rsid w:val="008B2719"/>
    <w:rsid w:val="008C53BC"/>
    <w:rsid w:val="008C5414"/>
    <w:rsid w:val="008C576D"/>
    <w:rsid w:val="008C7068"/>
    <w:rsid w:val="008D111E"/>
    <w:rsid w:val="008D3392"/>
    <w:rsid w:val="008D396C"/>
    <w:rsid w:val="008D4B18"/>
    <w:rsid w:val="008D77C8"/>
    <w:rsid w:val="008E16BC"/>
    <w:rsid w:val="008E1ADC"/>
    <w:rsid w:val="008E56FC"/>
    <w:rsid w:val="008E6FD2"/>
    <w:rsid w:val="008F20D9"/>
    <w:rsid w:val="008F45FB"/>
    <w:rsid w:val="009013CA"/>
    <w:rsid w:val="00906676"/>
    <w:rsid w:val="0091055D"/>
    <w:rsid w:val="00917F6B"/>
    <w:rsid w:val="00920567"/>
    <w:rsid w:val="0092123A"/>
    <w:rsid w:val="009265DC"/>
    <w:rsid w:val="009276E8"/>
    <w:rsid w:val="009332D6"/>
    <w:rsid w:val="00933888"/>
    <w:rsid w:val="009351F2"/>
    <w:rsid w:val="009352B3"/>
    <w:rsid w:val="00936E34"/>
    <w:rsid w:val="009425BE"/>
    <w:rsid w:val="0094308D"/>
    <w:rsid w:val="00943EB9"/>
    <w:rsid w:val="0094665F"/>
    <w:rsid w:val="009467B5"/>
    <w:rsid w:val="00950209"/>
    <w:rsid w:val="009547BE"/>
    <w:rsid w:val="009555DC"/>
    <w:rsid w:val="00963CE3"/>
    <w:rsid w:val="00965A62"/>
    <w:rsid w:val="00970772"/>
    <w:rsid w:val="00971AAF"/>
    <w:rsid w:val="00976E2B"/>
    <w:rsid w:val="0097765E"/>
    <w:rsid w:val="00980671"/>
    <w:rsid w:val="00980C4C"/>
    <w:rsid w:val="0098479D"/>
    <w:rsid w:val="00987B69"/>
    <w:rsid w:val="009916E0"/>
    <w:rsid w:val="009A168E"/>
    <w:rsid w:val="009A693D"/>
    <w:rsid w:val="009B05F3"/>
    <w:rsid w:val="009B2529"/>
    <w:rsid w:val="009B4013"/>
    <w:rsid w:val="009B5859"/>
    <w:rsid w:val="009B65D0"/>
    <w:rsid w:val="009C6A2A"/>
    <w:rsid w:val="009C740D"/>
    <w:rsid w:val="009D00D7"/>
    <w:rsid w:val="009D09EF"/>
    <w:rsid w:val="009D3160"/>
    <w:rsid w:val="009D564E"/>
    <w:rsid w:val="009D7482"/>
    <w:rsid w:val="009E35DE"/>
    <w:rsid w:val="009E5F31"/>
    <w:rsid w:val="009E61C8"/>
    <w:rsid w:val="009E6FD0"/>
    <w:rsid w:val="009F3DEE"/>
    <w:rsid w:val="009F6499"/>
    <w:rsid w:val="00A025D5"/>
    <w:rsid w:val="00A154E3"/>
    <w:rsid w:val="00A15E09"/>
    <w:rsid w:val="00A1693D"/>
    <w:rsid w:val="00A1738E"/>
    <w:rsid w:val="00A1768F"/>
    <w:rsid w:val="00A21C7F"/>
    <w:rsid w:val="00A236C7"/>
    <w:rsid w:val="00A23F69"/>
    <w:rsid w:val="00A243BE"/>
    <w:rsid w:val="00A24FE3"/>
    <w:rsid w:val="00A25DD8"/>
    <w:rsid w:val="00A27389"/>
    <w:rsid w:val="00A41788"/>
    <w:rsid w:val="00A41EB2"/>
    <w:rsid w:val="00A53684"/>
    <w:rsid w:val="00A5648B"/>
    <w:rsid w:val="00A6144A"/>
    <w:rsid w:val="00A6428B"/>
    <w:rsid w:val="00A66C63"/>
    <w:rsid w:val="00A67A89"/>
    <w:rsid w:val="00A71045"/>
    <w:rsid w:val="00A81FA4"/>
    <w:rsid w:val="00A8225D"/>
    <w:rsid w:val="00A83B2D"/>
    <w:rsid w:val="00A8570A"/>
    <w:rsid w:val="00A85DBC"/>
    <w:rsid w:val="00A862E3"/>
    <w:rsid w:val="00A86578"/>
    <w:rsid w:val="00A92C51"/>
    <w:rsid w:val="00A97508"/>
    <w:rsid w:val="00A97C25"/>
    <w:rsid w:val="00AA7AE1"/>
    <w:rsid w:val="00AB33CC"/>
    <w:rsid w:val="00AC0B81"/>
    <w:rsid w:val="00AC5FD7"/>
    <w:rsid w:val="00AC7E41"/>
    <w:rsid w:val="00AD0A21"/>
    <w:rsid w:val="00AD23CB"/>
    <w:rsid w:val="00AD31B6"/>
    <w:rsid w:val="00AD42E5"/>
    <w:rsid w:val="00AE46F7"/>
    <w:rsid w:val="00AF0A37"/>
    <w:rsid w:val="00AF6463"/>
    <w:rsid w:val="00B00888"/>
    <w:rsid w:val="00B046A1"/>
    <w:rsid w:val="00B076A2"/>
    <w:rsid w:val="00B10B5C"/>
    <w:rsid w:val="00B1236E"/>
    <w:rsid w:val="00B131A8"/>
    <w:rsid w:val="00B139BA"/>
    <w:rsid w:val="00B14F63"/>
    <w:rsid w:val="00B207EE"/>
    <w:rsid w:val="00B24D69"/>
    <w:rsid w:val="00B3237C"/>
    <w:rsid w:val="00B32D64"/>
    <w:rsid w:val="00B369E7"/>
    <w:rsid w:val="00B41097"/>
    <w:rsid w:val="00B47C0F"/>
    <w:rsid w:val="00B47F9E"/>
    <w:rsid w:val="00B52D5B"/>
    <w:rsid w:val="00B53EF8"/>
    <w:rsid w:val="00B606B0"/>
    <w:rsid w:val="00B621BC"/>
    <w:rsid w:val="00B63B88"/>
    <w:rsid w:val="00B674C2"/>
    <w:rsid w:val="00B679D1"/>
    <w:rsid w:val="00B71F89"/>
    <w:rsid w:val="00B728E0"/>
    <w:rsid w:val="00B74377"/>
    <w:rsid w:val="00B74E79"/>
    <w:rsid w:val="00B75B8D"/>
    <w:rsid w:val="00B768CA"/>
    <w:rsid w:val="00B8525E"/>
    <w:rsid w:val="00B91B01"/>
    <w:rsid w:val="00B96BA5"/>
    <w:rsid w:val="00BA663C"/>
    <w:rsid w:val="00BA6FAA"/>
    <w:rsid w:val="00BB18C3"/>
    <w:rsid w:val="00BB1DE1"/>
    <w:rsid w:val="00BB2E3F"/>
    <w:rsid w:val="00BB2E51"/>
    <w:rsid w:val="00BB52F2"/>
    <w:rsid w:val="00BC3E77"/>
    <w:rsid w:val="00BC5565"/>
    <w:rsid w:val="00BC7F61"/>
    <w:rsid w:val="00BD1955"/>
    <w:rsid w:val="00BD1EBC"/>
    <w:rsid w:val="00BD23AA"/>
    <w:rsid w:val="00BD5881"/>
    <w:rsid w:val="00BE2410"/>
    <w:rsid w:val="00BE3429"/>
    <w:rsid w:val="00BE6449"/>
    <w:rsid w:val="00BF1CB6"/>
    <w:rsid w:val="00BF2B56"/>
    <w:rsid w:val="00BF3237"/>
    <w:rsid w:val="00BF38AF"/>
    <w:rsid w:val="00BF4E3B"/>
    <w:rsid w:val="00C02157"/>
    <w:rsid w:val="00C0229D"/>
    <w:rsid w:val="00C0410E"/>
    <w:rsid w:val="00C042E4"/>
    <w:rsid w:val="00C04A2B"/>
    <w:rsid w:val="00C1245F"/>
    <w:rsid w:val="00C1267A"/>
    <w:rsid w:val="00C12748"/>
    <w:rsid w:val="00C13A8B"/>
    <w:rsid w:val="00C17551"/>
    <w:rsid w:val="00C21FAD"/>
    <w:rsid w:val="00C25BA0"/>
    <w:rsid w:val="00C3451B"/>
    <w:rsid w:val="00C351E1"/>
    <w:rsid w:val="00C36927"/>
    <w:rsid w:val="00C4115D"/>
    <w:rsid w:val="00C571F2"/>
    <w:rsid w:val="00C60067"/>
    <w:rsid w:val="00C62231"/>
    <w:rsid w:val="00C65484"/>
    <w:rsid w:val="00C7414D"/>
    <w:rsid w:val="00C76E60"/>
    <w:rsid w:val="00C816FE"/>
    <w:rsid w:val="00C83DBA"/>
    <w:rsid w:val="00C85953"/>
    <w:rsid w:val="00C86ACA"/>
    <w:rsid w:val="00C90AAB"/>
    <w:rsid w:val="00C90E50"/>
    <w:rsid w:val="00C96C8D"/>
    <w:rsid w:val="00CA21CB"/>
    <w:rsid w:val="00CA5483"/>
    <w:rsid w:val="00CB5E8D"/>
    <w:rsid w:val="00CC4B0A"/>
    <w:rsid w:val="00CC4F15"/>
    <w:rsid w:val="00CC7CF9"/>
    <w:rsid w:val="00CD3FC4"/>
    <w:rsid w:val="00CD5987"/>
    <w:rsid w:val="00CE46F2"/>
    <w:rsid w:val="00CF0D78"/>
    <w:rsid w:val="00CF5471"/>
    <w:rsid w:val="00CF7056"/>
    <w:rsid w:val="00CF7540"/>
    <w:rsid w:val="00CF7DD3"/>
    <w:rsid w:val="00D063FC"/>
    <w:rsid w:val="00D06882"/>
    <w:rsid w:val="00D1074D"/>
    <w:rsid w:val="00D217A8"/>
    <w:rsid w:val="00D2683D"/>
    <w:rsid w:val="00D27F9A"/>
    <w:rsid w:val="00D30053"/>
    <w:rsid w:val="00D40A4F"/>
    <w:rsid w:val="00D4312B"/>
    <w:rsid w:val="00D53BC2"/>
    <w:rsid w:val="00D54A7E"/>
    <w:rsid w:val="00D60674"/>
    <w:rsid w:val="00D71C82"/>
    <w:rsid w:val="00D71D86"/>
    <w:rsid w:val="00D75AB9"/>
    <w:rsid w:val="00D75EA8"/>
    <w:rsid w:val="00D76EF2"/>
    <w:rsid w:val="00D833B4"/>
    <w:rsid w:val="00D83501"/>
    <w:rsid w:val="00D848CD"/>
    <w:rsid w:val="00D87A96"/>
    <w:rsid w:val="00D90F16"/>
    <w:rsid w:val="00D9162A"/>
    <w:rsid w:val="00D97362"/>
    <w:rsid w:val="00D97E41"/>
    <w:rsid w:val="00DA24B4"/>
    <w:rsid w:val="00DA3492"/>
    <w:rsid w:val="00DA4FD9"/>
    <w:rsid w:val="00DA6F48"/>
    <w:rsid w:val="00DA7B29"/>
    <w:rsid w:val="00DB1809"/>
    <w:rsid w:val="00DB18C3"/>
    <w:rsid w:val="00DB6046"/>
    <w:rsid w:val="00DC62A4"/>
    <w:rsid w:val="00DC6D65"/>
    <w:rsid w:val="00DD1F6D"/>
    <w:rsid w:val="00DD24CD"/>
    <w:rsid w:val="00DD4B99"/>
    <w:rsid w:val="00DD65D6"/>
    <w:rsid w:val="00DE0FA6"/>
    <w:rsid w:val="00DE70C2"/>
    <w:rsid w:val="00DF346C"/>
    <w:rsid w:val="00DF37B5"/>
    <w:rsid w:val="00E03C0A"/>
    <w:rsid w:val="00E07D00"/>
    <w:rsid w:val="00E109CA"/>
    <w:rsid w:val="00E12236"/>
    <w:rsid w:val="00E12703"/>
    <w:rsid w:val="00E16933"/>
    <w:rsid w:val="00E312F6"/>
    <w:rsid w:val="00E31AC9"/>
    <w:rsid w:val="00E32E4F"/>
    <w:rsid w:val="00E34D1D"/>
    <w:rsid w:val="00E35308"/>
    <w:rsid w:val="00E35BD8"/>
    <w:rsid w:val="00E37A26"/>
    <w:rsid w:val="00E417FA"/>
    <w:rsid w:val="00E41E70"/>
    <w:rsid w:val="00E4790C"/>
    <w:rsid w:val="00E5687D"/>
    <w:rsid w:val="00E60206"/>
    <w:rsid w:val="00E618E2"/>
    <w:rsid w:val="00E660B2"/>
    <w:rsid w:val="00E755ED"/>
    <w:rsid w:val="00E75A1C"/>
    <w:rsid w:val="00E75C1F"/>
    <w:rsid w:val="00E8331D"/>
    <w:rsid w:val="00E856D6"/>
    <w:rsid w:val="00E9031D"/>
    <w:rsid w:val="00E920B3"/>
    <w:rsid w:val="00E9228B"/>
    <w:rsid w:val="00E93594"/>
    <w:rsid w:val="00E97884"/>
    <w:rsid w:val="00EA3868"/>
    <w:rsid w:val="00EB55FF"/>
    <w:rsid w:val="00EC1258"/>
    <w:rsid w:val="00EC75DB"/>
    <w:rsid w:val="00EE5C87"/>
    <w:rsid w:val="00F020A1"/>
    <w:rsid w:val="00F06E29"/>
    <w:rsid w:val="00F12A18"/>
    <w:rsid w:val="00F245B5"/>
    <w:rsid w:val="00F2492F"/>
    <w:rsid w:val="00F25676"/>
    <w:rsid w:val="00F26C02"/>
    <w:rsid w:val="00F275F6"/>
    <w:rsid w:val="00F30C77"/>
    <w:rsid w:val="00F57C83"/>
    <w:rsid w:val="00F61CDC"/>
    <w:rsid w:val="00F635D2"/>
    <w:rsid w:val="00F829D3"/>
    <w:rsid w:val="00F84135"/>
    <w:rsid w:val="00F87147"/>
    <w:rsid w:val="00F9000E"/>
    <w:rsid w:val="00F94408"/>
    <w:rsid w:val="00FA1F44"/>
    <w:rsid w:val="00FA5A7A"/>
    <w:rsid w:val="00FA6669"/>
    <w:rsid w:val="00FA6ABB"/>
    <w:rsid w:val="00FA7667"/>
    <w:rsid w:val="00FB1BE4"/>
    <w:rsid w:val="00FB1D4E"/>
    <w:rsid w:val="00FB3611"/>
    <w:rsid w:val="00FB698B"/>
    <w:rsid w:val="00FC1587"/>
    <w:rsid w:val="00FC1C1B"/>
    <w:rsid w:val="00FD2748"/>
    <w:rsid w:val="00FE2866"/>
    <w:rsid w:val="00FE314A"/>
    <w:rsid w:val="00FE3D32"/>
    <w:rsid w:val="00FF40BD"/>
    <w:rsid w:val="00FF501F"/>
    <w:rsid w:val="00FF6802"/>
    <w:rsid w:val="00FF78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character" w:styleId="lev">
    <w:name w:val="Strong"/>
    <w:uiPriority w:val="22"/>
    <w:qFormat/>
    <w:rsid w:val="009F6499"/>
    <w:rPr>
      <w:b/>
      <w:bCs/>
    </w:rPr>
  </w:style>
  <w:style w:type="paragraph" w:styleId="Textedebulles">
    <w:name w:val="Balloon Text"/>
    <w:basedOn w:val="Normal"/>
    <w:semiHidden/>
    <w:rsid w:val="00C1245F"/>
    <w:rPr>
      <w:rFonts w:ascii="Tahoma" w:hAnsi="Tahoma" w:cs="Tahoma"/>
      <w:sz w:val="16"/>
      <w:szCs w:val="16"/>
    </w:rPr>
  </w:style>
  <w:style w:type="paragraph" w:styleId="Pieddepage">
    <w:name w:val="footer"/>
    <w:basedOn w:val="Normal"/>
    <w:link w:val="PieddepageCar"/>
    <w:rsid w:val="008504D9"/>
    <w:pPr>
      <w:tabs>
        <w:tab w:val="center" w:pos="4536"/>
        <w:tab w:val="right" w:pos="9072"/>
      </w:tabs>
      <w:spacing w:before="0" w:after="0"/>
      <w:ind w:firstLine="0"/>
      <w:jc w:val="left"/>
    </w:pPr>
    <w:rPr>
      <w:szCs w:val="24"/>
    </w:rPr>
  </w:style>
  <w:style w:type="character" w:customStyle="1" w:styleId="PieddepageCar">
    <w:name w:val="Pied de page Car"/>
    <w:link w:val="Pieddepage"/>
    <w:rsid w:val="008504D9"/>
    <w:rPr>
      <w:sz w:val="24"/>
      <w:szCs w:val="24"/>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uiPriority w:val="99"/>
    <w:semiHidden/>
    <w:rsid w:val="008504D9"/>
  </w:style>
  <w:style w:type="character" w:styleId="Marquedecommentaire">
    <w:name w:val="annotation reference"/>
    <w:uiPriority w:val="99"/>
    <w:semiHidden/>
    <w:unhideWhenUsed/>
    <w:rsid w:val="005E0D3E"/>
    <w:rPr>
      <w:sz w:val="16"/>
      <w:szCs w:val="16"/>
    </w:rPr>
  </w:style>
  <w:style w:type="paragraph" w:styleId="Commentaire">
    <w:name w:val="annotation text"/>
    <w:basedOn w:val="Normal"/>
    <w:link w:val="CommentaireCar"/>
    <w:uiPriority w:val="99"/>
    <w:semiHidden/>
    <w:unhideWhenUsed/>
    <w:rsid w:val="005E0D3E"/>
    <w:rPr>
      <w:sz w:val="20"/>
    </w:rPr>
  </w:style>
  <w:style w:type="character" w:customStyle="1" w:styleId="CommentaireCar">
    <w:name w:val="Commentaire Car"/>
    <w:basedOn w:val="Policepardfaut"/>
    <w:link w:val="Commentaire"/>
    <w:uiPriority w:val="99"/>
    <w:semiHidden/>
    <w:rsid w:val="005E0D3E"/>
  </w:style>
  <w:style w:type="paragraph" w:styleId="Objetducommentaire">
    <w:name w:val="annotation subject"/>
    <w:basedOn w:val="Commentaire"/>
    <w:next w:val="Commentaire"/>
    <w:link w:val="ObjetducommentaireCar"/>
    <w:uiPriority w:val="99"/>
    <w:semiHidden/>
    <w:unhideWhenUsed/>
    <w:rsid w:val="005E0D3E"/>
    <w:rPr>
      <w:b/>
      <w:bCs/>
    </w:rPr>
  </w:style>
  <w:style w:type="character" w:customStyle="1" w:styleId="ObjetducommentaireCar">
    <w:name w:val="Objet du commentaire Car"/>
    <w:link w:val="Objetducommentaire"/>
    <w:uiPriority w:val="99"/>
    <w:semiHidden/>
    <w:rsid w:val="005E0D3E"/>
    <w:rPr>
      <w:b/>
      <w:bCs/>
    </w:rPr>
  </w:style>
  <w:style w:type="paragraph" w:customStyle="1" w:styleId="AFFAIRE">
    <w:name w:val="AFFAIRE"/>
    <w:basedOn w:val="Style1"/>
    <w:link w:val="AFFAIRECar"/>
    <w:qFormat/>
    <w:rsid w:val="00DC62A4"/>
    <w:pPr>
      <w:numPr>
        <w:numId w:val="0"/>
      </w:numPr>
      <w:tabs>
        <w:tab w:val="left" w:pos="708"/>
      </w:tabs>
      <w:ind w:left="747" w:hanging="567"/>
      <w:jc w:val="both"/>
    </w:pPr>
    <w:rPr>
      <w:rFonts w:ascii="Times New Roman Gras" w:hAnsi="Times New Roman Gras"/>
      <w:smallCaps/>
      <w:u w:val="single"/>
    </w:rPr>
  </w:style>
  <w:style w:type="character" w:customStyle="1" w:styleId="AFFAIRECar">
    <w:name w:val="AFFAIRE Car"/>
    <w:link w:val="AFFAIRE"/>
    <w:rsid w:val="00DC62A4"/>
    <w:rPr>
      <w:rFonts w:ascii="Times New Roman Gras" w:hAnsi="Times New Roman Gras"/>
      <w:bCs/>
      <w:smallCaps/>
      <w:color w:val="000080"/>
      <w:sz w:val="24"/>
      <w:szCs w:val="24"/>
      <w:u w:val="single"/>
    </w:rPr>
  </w:style>
  <w:style w:type="character" w:styleId="Lienhypertexte">
    <w:name w:val="Hyperlink"/>
    <w:uiPriority w:val="99"/>
    <w:rsid w:val="008F20D9"/>
    <w:rPr>
      <w:color w:val="0000FF"/>
      <w:u w:val="single"/>
    </w:rPr>
  </w:style>
  <w:style w:type="paragraph" w:customStyle="1" w:styleId="Normal1">
    <w:name w:val="Normal1"/>
    <w:basedOn w:val="Corpsdetexte"/>
    <w:link w:val="normalCar"/>
    <w:qFormat/>
    <w:rsid w:val="008F20D9"/>
    <w:rPr>
      <w:szCs w:val="24"/>
    </w:rPr>
  </w:style>
  <w:style w:type="character" w:customStyle="1" w:styleId="normalCar">
    <w:name w:val="normal Car"/>
    <w:link w:val="Normal1"/>
    <w:rsid w:val="008F20D9"/>
    <w:rPr>
      <w:sz w:val="24"/>
      <w:szCs w:val="24"/>
      <w:lang w:val="fr-FR" w:eastAsia="fr-FR" w:bidi="ar-SA"/>
    </w:rPr>
  </w:style>
  <w:style w:type="paragraph" w:customStyle="1" w:styleId="CarCar1CarCarCar0">
    <w:name w:val="Car Car1 Car Car Car"/>
    <w:basedOn w:val="Normal"/>
    <w:rsid w:val="00BF38AF"/>
    <w:pPr>
      <w:spacing w:before="0" w:after="160" w:line="240" w:lineRule="exact"/>
      <w:ind w:firstLine="0"/>
      <w:jc w:val="left"/>
    </w:pPr>
    <w:rPr>
      <w:sz w:val="20"/>
    </w:rPr>
  </w:style>
  <w:style w:type="paragraph" w:customStyle="1" w:styleId="Normal2">
    <w:name w:val="Normal2"/>
    <w:basedOn w:val="Corpsdetexte"/>
    <w:qFormat/>
    <w:rsid w:val="00BF38AF"/>
    <w:rPr>
      <w:szCs w:val="24"/>
    </w:rPr>
  </w:style>
  <w:style w:type="paragraph" w:customStyle="1" w:styleId="Affaire0">
    <w:name w:val="Affaire"/>
    <w:basedOn w:val="Corpsdetexte"/>
    <w:link w:val="AffaireCar0"/>
    <w:qFormat/>
    <w:rsid w:val="00AB33CC"/>
    <w:pPr>
      <w:spacing w:before="0" w:after="0"/>
      <w:ind w:left="567" w:firstLine="0"/>
      <w:jc w:val="left"/>
    </w:pPr>
    <w:rPr>
      <w:b/>
      <w:u w:val="single"/>
    </w:rPr>
  </w:style>
  <w:style w:type="paragraph" w:customStyle="1" w:styleId="Normal3">
    <w:name w:val="Normal3"/>
    <w:basedOn w:val="Corpsdetexte"/>
    <w:qFormat/>
    <w:rsid w:val="00E37A26"/>
    <w:rPr>
      <w:szCs w:val="24"/>
    </w:rPr>
  </w:style>
  <w:style w:type="character" w:customStyle="1" w:styleId="AffaireCar0">
    <w:name w:val="Affaire Car"/>
    <w:link w:val="Affaire0"/>
    <w:rsid w:val="00AB33CC"/>
    <w:rPr>
      <w:b/>
      <w:sz w:val="24"/>
      <w:u w:val="single"/>
      <w:lang w:val="fr-FR" w:eastAsia="fr-FR" w:bidi="ar-SA"/>
    </w:rPr>
  </w:style>
  <w:style w:type="paragraph" w:customStyle="1" w:styleId="Normal4">
    <w:name w:val="Normal4"/>
    <w:basedOn w:val="Corpsdetexte"/>
    <w:qFormat/>
    <w:rsid w:val="00530F13"/>
    <w:rPr>
      <w:szCs w:val="24"/>
    </w:rPr>
  </w:style>
  <w:style w:type="paragraph" w:customStyle="1" w:styleId="Normal5">
    <w:name w:val="Normal5"/>
    <w:basedOn w:val="Corpsdetexte"/>
    <w:qFormat/>
    <w:rsid w:val="00FE314A"/>
    <w:rPr>
      <w:szCs w:val="24"/>
    </w:rPr>
  </w:style>
  <w:style w:type="paragraph" w:styleId="Retraitcorpsdetexte">
    <w:name w:val="Body Text Indent"/>
    <w:basedOn w:val="Normal"/>
    <w:link w:val="RetraitcorpsdetexteCar"/>
    <w:unhideWhenUsed/>
    <w:rsid w:val="004B7CA0"/>
    <w:pPr>
      <w:ind w:left="283"/>
    </w:pPr>
  </w:style>
  <w:style w:type="character" w:customStyle="1" w:styleId="RetraitcorpsdetexteCar">
    <w:name w:val="Retrait corps de texte Car"/>
    <w:link w:val="Retraitcorpsdetexte"/>
    <w:rsid w:val="004B7CA0"/>
    <w:rPr>
      <w:sz w:val="24"/>
    </w:rPr>
  </w:style>
  <w:style w:type="character" w:customStyle="1" w:styleId="P0Car">
    <w:name w:val="P0 Car"/>
    <w:link w:val="P0"/>
    <w:locked/>
    <w:rsid w:val="00013A72"/>
    <w:rPr>
      <w:sz w:val="24"/>
      <w:szCs w:val="24"/>
    </w:rPr>
  </w:style>
  <w:style w:type="paragraph" w:customStyle="1" w:styleId="P0">
    <w:name w:val="P0"/>
    <w:basedOn w:val="Normal"/>
    <w:link w:val="P0Car"/>
    <w:rsid w:val="00013A72"/>
    <w:pPr>
      <w:spacing w:before="0" w:after="0"/>
      <w:ind w:left="1701" w:firstLine="0"/>
    </w:pPr>
    <w:rPr>
      <w:szCs w:val="24"/>
    </w:rPr>
  </w:style>
  <w:style w:type="paragraph" w:customStyle="1" w:styleId="PS0">
    <w:name w:val="PS"/>
    <w:basedOn w:val="Normal"/>
    <w:link w:val="PSCar"/>
    <w:rsid w:val="00B91B01"/>
    <w:pPr>
      <w:spacing w:before="0" w:after="480"/>
      <w:ind w:left="1701" w:firstLine="1134"/>
    </w:pPr>
    <w:rPr>
      <w:szCs w:val="24"/>
    </w:rPr>
  </w:style>
  <w:style w:type="character" w:customStyle="1" w:styleId="PSCar">
    <w:name w:val="PS Car"/>
    <w:link w:val="PS0"/>
    <w:rsid w:val="00B91B01"/>
    <w:rPr>
      <w:sz w:val="24"/>
      <w:szCs w:val="24"/>
    </w:rPr>
  </w:style>
  <w:style w:type="paragraph" w:styleId="Rvision">
    <w:name w:val="Revision"/>
    <w:hidden/>
    <w:uiPriority w:val="99"/>
    <w:semiHidden/>
    <w:rsid w:val="00CF7056"/>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58AAB-9C4C-4475-BFF8-2E3DE4A106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35BBD9-CDBE-4648-B90B-C8C28C3E2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5342034-B9BC-4C44-8548-E556DF654705}">
  <ds:schemaRefs>
    <ds:schemaRef ds:uri="http://schemas.microsoft.com/sharepoint/v3/contenttype/forms"/>
  </ds:schemaRefs>
</ds:datastoreItem>
</file>

<file path=customXml/itemProps4.xml><?xml version="1.0" encoding="utf-8"?>
<ds:datastoreItem xmlns:ds="http://schemas.openxmlformats.org/officeDocument/2006/customXml" ds:itemID="{428431DC-355C-4F36-8A8A-7DABC275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1763</Words>
  <Characters>9699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Lebaron, Annie</dc:creator>
  <cp:lastModifiedBy>Jean-Pierre Bonin</cp:lastModifiedBy>
  <cp:revision>3</cp:revision>
  <cp:lastPrinted>2014-05-23T13:53:00Z</cp:lastPrinted>
  <dcterms:created xsi:type="dcterms:W3CDTF">2014-06-27T13:45:00Z</dcterms:created>
  <dcterms:modified xsi:type="dcterms:W3CDTF">2014-06-28T16:22:00Z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y fmtid="{D5CDD505-2E9C-101B-9397-08002B2CF9AE}" pid="3" name="Order">
    <vt:r8>19700</vt:r8>
  </property>
</Properties>
</file>