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w:t>
      </w:r>
      <w:r w:rsidR="00017C8E">
        <w:t xml:space="preserve">ixième </w:t>
      </w:r>
      <w:r>
        <w:t>CHAMBRE</w:t>
      </w:r>
    </w:p>
    <w:p w:rsidR="00CF1084" w:rsidRDefault="00CF1084" w:rsidP="00CF1084">
      <w:pPr>
        <w:pStyle w:val="ET"/>
      </w:pPr>
      <w:r>
        <w:tab/>
        <w:t>  -------</w:t>
      </w:r>
    </w:p>
    <w:p w:rsidR="00CF1084" w:rsidRDefault="006642B7" w:rsidP="00CF1084">
      <w:pPr>
        <w:pStyle w:val="ET"/>
      </w:pPr>
      <w:r>
        <w:t>troisieme</w:t>
      </w:r>
      <w:r w:rsidR="00CF1084">
        <w:t xml:space="preserv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Arrêt n° </w:t>
      </w:r>
      <w:r w:rsidR="00E9688E">
        <w:rPr>
          <w:b/>
          <w:i/>
          <w:sz w:val="22"/>
          <w:szCs w:val="22"/>
        </w:rPr>
        <w:t>70059</w:t>
      </w:r>
    </w:p>
    <w:p w:rsidR="00CF1084" w:rsidRDefault="00CF1084" w:rsidP="00CF1084">
      <w:pPr>
        <w:pStyle w:val="OR"/>
      </w:pPr>
    </w:p>
    <w:p w:rsidR="00CF1084" w:rsidRDefault="00017C8E" w:rsidP="00CF1084">
      <w:pPr>
        <w:pStyle w:val="OR"/>
      </w:pPr>
      <w:r>
        <w:t xml:space="preserve">INSTITUT NATIONAL DE JEUNES </w:t>
      </w:r>
      <w:r w:rsidR="0026239E" w:rsidRPr="00E9688E">
        <w:rPr>
          <w:caps/>
        </w:rPr>
        <w:t>sourds de Paris</w:t>
      </w:r>
    </w:p>
    <w:p w:rsidR="00CF1084" w:rsidRDefault="00CF1084" w:rsidP="00CF1084">
      <w:pPr>
        <w:pStyle w:val="OR"/>
      </w:pPr>
    </w:p>
    <w:p w:rsidR="00E9688E" w:rsidRDefault="00E9688E" w:rsidP="00CF1084">
      <w:pPr>
        <w:pStyle w:val="OR"/>
      </w:pPr>
    </w:p>
    <w:p w:rsidR="00CF1084" w:rsidRDefault="00017C8E" w:rsidP="00CF1084">
      <w:pPr>
        <w:pStyle w:val="OR"/>
      </w:pPr>
      <w:r>
        <w:t xml:space="preserve">Exercices </w:t>
      </w:r>
      <w:r w:rsidR="0014210F">
        <w:t>20</w:t>
      </w:r>
      <w:r w:rsidR="00686993">
        <w:t>05</w:t>
      </w:r>
      <w:r>
        <w:t xml:space="preserve"> </w:t>
      </w:r>
      <w:r w:rsidR="00CF1084">
        <w:t>à</w:t>
      </w:r>
      <w:r w:rsidR="00CF1084" w:rsidRPr="00DE5DB3">
        <w:t xml:space="preserve"> 2010</w:t>
      </w:r>
    </w:p>
    <w:p w:rsidR="00CF1084" w:rsidRDefault="00CF1084" w:rsidP="00CF1084">
      <w:pPr>
        <w:pStyle w:val="OR"/>
      </w:pPr>
    </w:p>
    <w:p w:rsidR="00CF1084" w:rsidRDefault="003D744B" w:rsidP="00CF1084">
      <w:pPr>
        <w:pStyle w:val="OR"/>
      </w:pPr>
      <w:r>
        <w:t>Rapport</w:t>
      </w:r>
      <w:r w:rsidR="00A67A1C">
        <w:t xml:space="preserve">s </w:t>
      </w:r>
      <w:r w:rsidR="00A67A1C" w:rsidRPr="003329E7">
        <w:t>2013-277-0</w:t>
      </w:r>
      <w:r w:rsidR="00A67A1C">
        <w:t xml:space="preserve"> et </w:t>
      </w:r>
      <w:r w:rsidR="00CF1084">
        <w:t>201</w:t>
      </w:r>
      <w:r w:rsidR="0026239E">
        <w:t>4</w:t>
      </w:r>
      <w:r w:rsidR="00CF1084">
        <w:t>-</w:t>
      </w:r>
      <w:r w:rsidR="0026239E">
        <w:t>003</w:t>
      </w:r>
      <w:r w:rsidR="00CF1084">
        <w:t>-0</w:t>
      </w:r>
    </w:p>
    <w:p w:rsidR="00CF1084" w:rsidRDefault="00CF1084" w:rsidP="00CF1084">
      <w:pPr>
        <w:pStyle w:val="OR"/>
      </w:pPr>
    </w:p>
    <w:p w:rsidR="00CF1084" w:rsidRDefault="00CF1084" w:rsidP="00CF1084">
      <w:pPr>
        <w:pStyle w:val="OR"/>
      </w:pPr>
      <w:r>
        <w:t xml:space="preserve">Audience publique du </w:t>
      </w:r>
      <w:r w:rsidR="0026239E">
        <w:t>26 février</w:t>
      </w:r>
      <w:r w:rsidR="00A67A1C">
        <w:t xml:space="preserve"> </w:t>
      </w:r>
      <w:r w:rsidR="00D3505B">
        <w:t>2014</w:t>
      </w:r>
    </w:p>
    <w:p w:rsidR="00CF1084" w:rsidRDefault="00CF1084" w:rsidP="00CF1084">
      <w:pPr>
        <w:pStyle w:val="OR"/>
      </w:pPr>
    </w:p>
    <w:p w:rsidR="00CF1084" w:rsidRDefault="00CF1084" w:rsidP="00CF1084">
      <w:pPr>
        <w:pStyle w:val="OR"/>
      </w:pPr>
      <w:r>
        <w:t xml:space="preserve">Lecture publique </w:t>
      </w:r>
      <w:r w:rsidRPr="002F26BB">
        <w:t>du</w:t>
      </w:r>
      <w:r w:rsidR="00CD4083">
        <w:t xml:space="preserve"> 22 juillet</w:t>
      </w:r>
      <w:r w:rsidR="00D3505B">
        <w:t xml:space="preserve"> 2014</w:t>
      </w:r>
    </w:p>
    <w:p w:rsidR="00CF1084" w:rsidRDefault="00CF1084" w:rsidP="00CF1084">
      <w:pPr>
        <w:pStyle w:val="OR"/>
      </w:pPr>
    </w:p>
    <w:p w:rsidR="004F11AB" w:rsidRPr="00690D05" w:rsidRDefault="004F11AB" w:rsidP="004F11AB">
      <w:pPr>
        <w:pStyle w:val="P0"/>
        <w:spacing w:after="240"/>
        <w:ind w:left="540" w:right="-284" w:firstLine="594"/>
        <w:jc w:val="center"/>
      </w:pPr>
      <w:r w:rsidRPr="00690D05">
        <w:t>REPUBLIQUE FRANÇAISE</w:t>
      </w:r>
    </w:p>
    <w:p w:rsidR="004F11AB" w:rsidRPr="00690D05" w:rsidRDefault="004F11AB" w:rsidP="004F11AB">
      <w:pPr>
        <w:pStyle w:val="P0"/>
        <w:spacing w:after="360"/>
        <w:ind w:left="539" w:right="-284" w:firstLine="594"/>
        <w:jc w:val="center"/>
      </w:pPr>
      <w:r w:rsidRPr="00690D05">
        <w:t>AU NOM DU PEUPLE FRANÇAIS</w:t>
      </w:r>
    </w:p>
    <w:p w:rsidR="004F11AB" w:rsidRPr="00690D05" w:rsidRDefault="004F11AB" w:rsidP="004F11AB">
      <w:pPr>
        <w:pStyle w:val="P0"/>
        <w:spacing w:after="480"/>
        <w:ind w:left="539" w:right="-284" w:firstLine="594"/>
        <w:jc w:val="center"/>
      </w:pPr>
      <w:r w:rsidRPr="00690D05">
        <w:t>LA COUR DES COMPTES a rendu l’arrêt suivant :</w:t>
      </w:r>
    </w:p>
    <w:p w:rsidR="00CF1084" w:rsidRDefault="00CF1084" w:rsidP="00245141">
      <w:pPr>
        <w:pStyle w:val="PS"/>
        <w:spacing w:after="360"/>
      </w:pPr>
      <w:r>
        <w:t>L</w:t>
      </w:r>
      <w:r w:rsidR="000D0433">
        <w:t>A</w:t>
      </w:r>
      <w:r>
        <w:t xml:space="preserve"> COUR,</w:t>
      </w:r>
    </w:p>
    <w:p w:rsidR="003D744B" w:rsidRPr="00323A4D" w:rsidRDefault="003D744B" w:rsidP="00245141">
      <w:pPr>
        <w:pStyle w:val="PS"/>
        <w:spacing w:after="360"/>
        <w:rPr>
          <w:lang w:val="fr-FR"/>
        </w:rPr>
      </w:pPr>
      <w:r w:rsidRPr="003D744B">
        <w:t>Vu le</w:t>
      </w:r>
      <w:r w:rsidR="00C439CE">
        <w:rPr>
          <w:lang w:val="fr-FR"/>
        </w:rPr>
        <w:t>s</w:t>
      </w:r>
      <w:r w:rsidRPr="003D744B">
        <w:t xml:space="preserve"> réquisitoire</w:t>
      </w:r>
      <w:r w:rsidR="00C439CE">
        <w:rPr>
          <w:lang w:val="fr-FR"/>
        </w:rPr>
        <w:t>s</w:t>
      </w:r>
      <w:r w:rsidRPr="003D744B">
        <w:t xml:space="preserve"> n°</w:t>
      </w:r>
      <w:r w:rsidR="004A31D1">
        <w:rPr>
          <w:lang w:val="fr-FR"/>
        </w:rPr>
        <w:t> </w:t>
      </w:r>
      <w:r w:rsidRPr="003D744B">
        <w:t>2013-</w:t>
      </w:r>
      <w:r w:rsidR="00C439CE">
        <w:rPr>
          <w:lang w:val="fr-FR"/>
        </w:rPr>
        <w:t>5</w:t>
      </w:r>
      <w:r w:rsidRPr="003D744B">
        <w:t>0</w:t>
      </w:r>
      <w:r w:rsidR="00323A4D">
        <w:rPr>
          <w:lang w:val="fr-FR"/>
        </w:rPr>
        <w:t>-</w:t>
      </w:r>
      <w:r w:rsidR="00323A4D" w:rsidRPr="003D744B">
        <w:t>RQ-DB</w:t>
      </w:r>
      <w:r w:rsidRPr="003D744B">
        <w:t xml:space="preserve"> </w:t>
      </w:r>
      <w:r w:rsidR="00C439CE">
        <w:rPr>
          <w:lang w:val="fr-FR"/>
        </w:rPr>
        <w:t xml:space="preserve">et </w:t>
      </w:r>
      <w:r w:rsidR="00323A4D">
        <w:rPr>
          <w:lang w:val="fr-FR"/>
        </w:rPr>
        <w:t>2013-</w:t>
      </w:r>
      <w:r w:rsidR="00C439CE">
        <w:rPr>
          <w:lang w:val="fr-FR"/>
        </w:rPr>
        <w:t>79</w:t>
      </w:r>
      <w:r w:rsidR="00323A4D">
        <w:rPr>
          <w:lang w:val="fr-FR"/>
        </w:rPr>
        <w:t>-</w:t>
      </w:r>
      <w:r w:rsidRPr="003D744B">
        <w:t>RQ-DB d</w:t>
      </w:r>
      <w:r w:rsidR="00C439CE">
        <w:rPr>
          <w:lang w:val="fr-FR"/>
        </w:rPr>
        <w:t>es</w:t>
      </w:r>
      <w:r w:rsidRPr="003D744B">
        <w:t xml:space="preserve"> </w:t>
      </w:r>
      <w:r w:rsidR="00C439CE">
        <w:rPr>
          <w:lang w:val="fr-FR"/>
        </w:rPr>
        <w:t>26 juillet et 9 décembre</w:t>
      </w:r>
      <w:r w:rsidR="0014210F">
        <w:rPr>
          <w:lang w:val="fr-FR"/>
        </w:rPr>
        <w:t xml:space="preserve"> </w:t>
      </w:r>
      <w:r w:rsidRPr="003D744B">
        <w:t xml:space="preserve">2013 du Procureur général près la Cour </w:t>
      </w:r>
      <w:r w:rsidR="00644519" w:rsidRPr="003D744B">
        <w:t>des</w:t>
      </w:r>
      <w:r w:rsidRPr="003D744B">
        <w:t xml:space="preserve"> comptes saisissant la sixième chambre de la</w:t>
      </w:r>
      <w:r w:rsidR="00323A4D">
        <w:rPr>
          <w:lang w:val="fr-FR"/>
        </w:rPr>
        <w:t xml:space="preserve"> </w:t>
      </w:r>
      <w:r w:rsidRPr="003D744B">
        <w:t xml:space="preserve">Cour </w:t>
      </w:r>
      <w:r w:rsidR="00C439CE">
        <w:rPr>
          <w:lang w:val="fr-FR"/>
        </w:rPr>
        <w:t xml:space="preserve">de </w:t>
      </w:r>
      <w:r w:rsidR="00D375AA">
        <w:rPr>
          <w:lang w:val="fr-FR"/>
        </w:rPr>
        <w:t xml:space="preserve">cinq </w:t>
      </w:r>
      <w:r w:rsidRPr="003D744B">
        <w:t>présomption</w:t>
      </w:r>
      <w:r w:rsidR="00C439CE">
        <w:rPr>
          <w:lang w:val="fr-FR"/>
        </w:rPr>
        <w:t>s</w:t>
      </w:r>
      <w:r w:rsidRPr="003D744B">
        <w:t xml:space="preserve"> de charge soulevée</w:t>
      </w:r>
      <w:r w:rsidR="0014210F">
        <w:rPr>
          <w:lang w:val="fr-FR"/>
        </w:rPr>
        <w:t>s</w:t>
      </w:r>
      <w:r w:rsidRPr="003D744B">
        <w:t xml:space="preserve"> au cours des exercices 2007 à 20</w:t>
      </w:r>
      <w:r w:rsidR="00C439CE">
        <w:rPr>
          <w:lang w:val="fr-FR"/>
        </w:rPr>
        <w:t>10</w:t>
      </w:r>
      <w:r w:rsidRPr="003D744B">
        <w:t xml:space="preserve"> à</w:t>
      </w:r>
      <w:r w:rsidR="00323A4D">
        <w:rPr>
          <w:lang w:val="fr-FR"/>
        </w:rPr>
        <w:t xml:space="preserve"> </w:t>
      </w:r>
      <w:r w:rsidRPr="003D744B">
        <w:t xml:space="preserve">l’encontre de </w:t>
      </w:r>
      <w:r w:rsidR="00323A4D" w:rsidRPr="00934033">
        <w:t>M</w:t>
      </w:r>
      <w:r w:rsidR="00323A4D" w:rsidRPr="00934033">
        <w:rPr>
          <w:vertAlign w:val="superscript"/>
        </w:rPr>
        <w:t>me</w:t>
      </w:r>
      <w:r w:rsidR="00323A4D">
        <w:rPr>
          <w:lang w:val="fr-FR"/>
        </w:rPr>
        <w:t xml:space="preserve"> </w:t>
      </w:r>
      <w:r w:rsidR="0058356A">
        <w:t>X</w:t>
      </w:r>
      <w:r w:rsidR="00C439CE">
        <w:rPr>
          <w:lang w:val="fr-FR"/>
        </w:rPr>
        <w:t xml:space="preserve">, </w:t>
      </w:r>
      <w:r w:rsidR="00323A4D" w:rsidRPr="00323A4D">
        <w:rPr>
          <w:lang w:val="fr-FR"/>
        </w:rPr>
        <w:t>M</w:t>
      </w:r>
      <w:r w:rsidR="00323A4D" w:rsidRPr="00323A4D">
        <w:rPr>
          <w:vertAlign w:val="superscript"/>
          <w:lang w:val="fr-FR"/>
        </w:rPr>
        <w:t>me</w:t>
      </w:r>
      <w:r w:rsidR="00323A4D">
        <w:rPr>
          <w:lang w:val="fr-FR"/>
        </w:rPr>
        <w:t xml:space="preserve"> </w:t>
      </w:r>
      <w:r w:rsidR="0058356A">
        <w:rPr>
          <w:lang w:val="fr-FR"/>
        </w:rPr>
        <w:t>Y</w:t>
      </w:r>
      <w:r w:rsidR="00C439CE">
        <w:rPr>
          <w:lang w:val="fr-FR"/>
        </w:rPr>
        <w:t xml:space="preserve"> et M.</w:t>
      </w:r>
      <w:r w:rsidR="004A31D1">
        <w:rPr>
          <w:lang w:val="fr-FR"/>
        </w:rPr>
        <w:t> </w:t>
      </w:r>
      <w:r w:rsidR="0058356A">
        <w:rPr>
          <w:lang w:val="fr-FR"/>
        </w:rPr>
        <w:t>Z</w:t>
      </w:r>
      <w:r w:rsidR="00323A4D">
        <w:rPr>
          <w:lang w:val="fr-FR"/>
        </w:rPr>
        <w:t> ;</w:t>
      </w:r>
    </w:p>
    <w:p w:rsidR="00D3505B" w:rsidRDefault="003D744B" w:rsidP="00245141">
      <w:pPr>
        <w:pStyle w:val="PS"/>
        <w:spacing w:after="360"/>
        <w:rPr>
          <w:lang w:val="fr-FR"/>
        </w:rPr>
      </w:pPr>
      <w:r w:rsidRPr="003D744B">
        <w:t>Vu l’article 60 de la loi de finances n° 63-156 du 23 février 1963, dans sa rédaction issue de l’article 90 de la loi de fi</w:t>
      </w:r>
      <w:r>
        <w:t xml:space="preserve">nances rectificative pour 2011 </w:t>
      </w:r>
      <w:r w:rsidRPr="003D744B">
        <w:t>n°</w:t>
      </w:r>
      <w:r w:rsidR="004A31D1">
        <w:rPr>
          <w:lang w:val="fr-FR"/>
        </w:rPr>
        <w:t> </w:t>
      </w:r>
      <w:r w:rsidRPr="003D744B">
        <w:t>2011-1978 du 28 décembre 2011</w:t>
      </w:r>
      <w:r>
        <w:t> ;</w:t>
      </w:r>
    </w:p>
    <w:p w:rsidR="00D375AA" w:rsidRPr="00D375AA" w:rsidRDefault="00D375AA" w:rsidP="00245141">
      <w:pPr>
        <w:pStyle w:val="PS"/>
        <w:spacing w:after="360"/>
        <w:rPr>
          <w:lang w:val="fr-FR"/>
        </w:rPr>
      </w:pPr>
      <w:r w:rsidRPr="00F32DF1">
        <w:t xml:space="preserve">Vu </w:t>
      </w:r>
      <w:r>
        <w:rPr>
          <w:lang w:val="fr-FR"/>
        </w:rPr>
        <w:t xml:space="preserve">le </w:t>
      </w:r>
      <w:r>
        <w:t>code des juridictions financières ;</w:t>
      </w:r>
    </w:p>
    <w:p w:rsidR="00D3505B" w:rsidRPr="00323A4D" w:rsidRDefault="00D3505B" w:rsidP="00245141">
      <w:pPr>
        <w:pStyle w:val="PS"/>
        <w:spacing w:after="360"/>
        <w:rPr>
          <w:lang w:val="fr-FR"/>
        </w:rPr>
      </w:pPr>
      <w:r w:rsidRPr="00F32DF1">
        <w:t xml:space="preserve">Vu </w:t>
      </w:r>
      <w:r>
        <w:t>le décret n°</w:t>
      </w:r>
      <w:r w:rsidR="004A31D1">
        <w:rPr>
          <w:lang w:val="fr-FR"/>
        </w:rPr>
        <w:t> </w:t>
      </w:r>
      <w:r>
        <w:t xml:space="preserve">74-355 du 26 avril 1974 </w:t>
      </w:r>
      <w:r w:rsidR="00A67A1C">
        <w:rPr>
          <w:lang w:val="fr-FR"/>
        </w:rPr>
        <w:t>relatif à l’organisation et au régime administratif et financier des instituts nationaux de jeunes sourds et de jeunes aveugles</w:t>
      </w:r>
      <w:r w:rsidR="00323A4D">
        <w:rPr>
          <w:lang w:val="fr-FR"/>
        </w:rPr>
        <w:t> ;</w:t>
      </w:r>
    </w:p>
    <w:p w:rsidR="00713FB6" w:rsidRDefault="00713FB6" w:rsidP="00245141">
      <w:pPr>
        <w:pStyle w:val="PS"/>
        <w:spacing w:after="360"/>
        <w:rPr>
          <w:lang w:val="fr-FR"/>
        </w:rPr>
      </w:pPr>
      <w:r>
        <w:t xml:space="preserve">Vu </w:t>
      </w:r>
      <w:r w:rsidRPr="00713FB6">
        <w:t xml:space="preserve">les lois et règlements applicables aux établissements publics nationaux </w:t>
      </w:r>
      <w:r w:rsidR="00A67A1C">
        <w:rPr>
          <w:lang w:val="fr-FR"/>
        </w:rPr>
        <w:t>à</w:t>
      </w:r>
      <w:r w:rsidR="00323A4D">
        <w:rPr>
          <w:lang w:val="fr-FR"/>
        </w:rPr>
        <w:t xml:space="preserve"> </w:t>
      </w:r>
      <w:r w:rsidR="00A67A1C">
        <w:rPr>
          <w:lang w:val="fr-FR"/>
        </w:rPr>
        <w:t>caractère administratif</w:t>
      </w:r>
      <w:r w:rsidR="004A31D1">
        <w:rPr>
          <w:lang w:val="fr-FR"/>
        </w:rPr>
        <w:t xml:space="preserve"> </w:t>
      </w:r>
      <w:r w:rsidRPr="00713FB6">
        <w:t>;</w:t>
      </w:r>
    </w:p>
    <w:p w:rsidR="00686993" w:rsidRDefault="00686993" w:rsidP="00245141">
      <w:pPr>
        <w:keepLines/>
        <w:spacing w:before="360" w:after="440"/>
        <w:ind w:left="1701" w:firstLine="1134"/>
        <w:jc w:val="both"/>
        <w:rPr>
          <w:sz w:val="24"/>
          <w:szCs w:val="24"/>
        </w:rPr>
      </w:pPr>
      <w:r w:rsidRPr="00686993">
        <w:rPr>
          <w:sz w:val="24"/>
          <w:szCs w:val="24"/>
        </w:rPr>
        <w:lastRenderedPageBreak/>
        <w:t>Vu l</w:t>
      </w:r>
      <w:r w:rsidRPr="00A2780B">
        <w:rPr>
          <w:sz w:val="24"/>
          <w:szCs w:val="24"/>
        </w:rPr>
        <w:t xml:space="preserve">es arrêts </w:t>
      </w:r>
      <w:r w:rsidRPr="00686993">
        <w:rPr>
          <w:sz w:val="24"/>
          <w:szCs w:val="24"/>
        </w:rPr>
        <w:t>n°</w:t>
      </w:r>
      <w:r w:rsidR="004A31D1">
        <w:rPr>
          <w:sz w:val="24"/>
          <w:szCs w:val="24"/>
        </w:rPr>
        <w:t> </w:t>
      </w:r>
      <w:r w:rsidRPr="00686993">
        <w:rPr>
          <w:sz w:val="24"/>
          <w:szCs w:val="24"/>
        </w:rPr>
        <w:t xml:space="preserve">48092 et 48093 </w:t>
      </w:r>
      <w:r w:rsidRPr="00A2780B">
        <w:rPr>
          <w:sz w:val="24"/>
          <w:szCs w:val="24"/>
        </w:rPr>
        <w:t>du 14 février</w:t>
      </w:r>
      <w:r w:rsidR="004A31D1">
        <w:rPr>
          <w:sz w:val="24"/>
          <w:szCs w:val="24"/>
        </w:rPr>
        <w:t> </w:t>
      </w:r>
      <w:r w:rsidRPr="00A2780B">
        <w:rPr>
          <w:sz w:val="24"/>
          <w:szCs w:val="24"/>
        </w:rPr>
        <w:t xml:space="preserve">2007 par lesquels la Cour, statuant respectivement sur les exercices 1994 à 2003 et 2004, a déchargé </w:t>
      </w:r>
      <w:r w:rsidR="00323A4D" w:rsidRPr="00323A4D">
        <w:rPr>
          <w:sz w:val="24"/>
          <w:szCs w:val="24"/>
        </w:rPr>
        <w:t>M</w:t>
      </w:r>
      <w:r w:rsidR="00323A4D" w:rsidRPr="00323A4D">
        <w:rPr>
          <w:sz w:val="24"/>
          <w:szCs w:val="24"/>
          <w:vertAlign w:val="superscript"/>
        </w:rPr>
        <w:t>me</w:t>
      </w:r>
      <w:r w:rsidR="00323A4D">
        <w:rPr>
          <w:sz w:val="24"/>
          <w:szCs w:val="24"/>
        </w:rPr>
        <w:t xml:space="preserve"> </w:t>
      </w:r>
      <w:r w:rsidR="0058356A">
        <w:rPr>
          <w:sz w:val="24"/>
          <w:szCs w:val="24"/>
        </w:rPr>
        <w:t>A</w:t>
      </w:r>
      <w:r w:rsidR="007518DF" w:rsidRPr="00A2780B">
        <w:rPr>
          <w:sz w:val="24"/>
          <w:szCs w:val="24"/>
        </w:rPr>
        <w:t xml:space="preserve"> </w:t>
      </w:r>
      <w:r w:rsidRPr="00A2780B">
        <w:rPr>
          <w:sz w:val="24"/>
          <w:szCs w:val="24"/>
        </w:rPr>
        <w:t>de sa gestion jusqu’au 31 décembre 2003 et sursis à s</w:t>
      </w:r>
      <w:r w:rsidR="004A31D1">
        <w:rPr>
          <w:sz w:val="24"/>
          <w:szCs w:val="24"/>
        </w:rPr>
        <w:t>a décharge pour l’exercice 2004 ;</w:t>
      </w:r>
    </w:p>
    <w:p w:rsidR="0014210F" w:rsidRPr="00323A4D" w:rsidRDefault="00D31B37" w:rsidP="00245141">
      <w:pPr>
        <w:pStyle w:val="PS"/>
        <w:spacing w:after="440"/>
        <w:rPr>
          <w:lang w:val="fr-FR"/>
        </w:rPr>
      </w:pPr>
      <w:r w:rsidRPr="008653D2">
        <w:t>Vu les comptes de</w:t>
      </w:r>
      <w:r w:rsidR="00D76F5C" w:rsidRPr="008653D2">
        <w:t xml:space="preserve"> l’Institut national de jeunes</w:t>
      </w:r>
      <w:r w:rsidR="004E2BCF" w:rsidRPr="008653D2">
        <w:t xml:space="preserve"> </w:t>
      </w:r>
      <w:r w:rsidR="00A67A1C" w:rsidRPr="008653D2">
        <w:rPr>
          <w:lang w:val="fr-FR"/>
        </w:rPr>
        <w:t xml:space="preserve">sourds de Paris </w:t>
      </w:r>
      <w:r w:rsidRPr="008653D2">
        <w:t xml:space="preserve">produits </w:t>
      </w:r>
      <w:r w:rsidR="008653D2" w:rsidRPr="008653D2">
        <w:t>pour l</w:t>
      </w:r>
      <w:r w:rsidR="008653D2" w:rsidRPr="008653D2">
        <w:rPr>
          <w:lang w:val="fr-FR"/>
        </w:rPr>
        <w:t>’</w:t>
      </w:r>
      <w:r w:rsidR="005F0F9A" w:rsidRPr="008653D2">
        <w:t xml:space="preserve">exercices 2005 </w:t>
      </w:r>
      <w:r w:rsidR="004A31D1">
        <w:t xml:space="preserve">par </w:t>
      </w:r>
      <w:r w:rsidR="00323A4D" w:rsidRPr="00934033">
        <w:t>M</w:t>
      </w:r>
      <w:r w:rsidR="00323A4D" w:rsidRPr="00934033">
        <w:rPr>
          <w:vertAlign w:val="superscript"/>
        </w:rPr>
        <w:t>me</w:t>
      </w:r>
      <w:r w:rsidR="00323A4D">
        <w:rPr>
          <w:lang w:val="fr-FR"/>
        </w:rPr>
        <w:t xml:space="preserve"> </w:t>
      </w:r>
      <w:r w:rsidR="0058356A">
        <w:t>A</w:t>
      </w:r>
      <w:r w:rsidRPr="008653D2">
        <w:t xml:space="preserve">, pour les </w:t>
      </w:r>
      <w:r w:rsidR="00644519" w:rsidRPr="008653D2">
        <w:t>exercices</w:t>
      </w:r>
      <w:r w:rsidRPr="008653D2">
        <w:t xml:space="preserve"> 2006 à 2008, par </w:t>
      </w:r>
      <w:r w:rsidR="00323A4D" w:rsidRPr="00934033">
        <w:t>M</w:t>
      </w:r>
      <w:r w:rsidR="00323A4D" w:rsidRPr="00934033">
        <w:rPr>
          <w:vertAlign w:val="superscript"/>
        </w:rPr>
        <w:t>me</w:t>
      </w:r>
      <w:r w:rsidR="00323A4D">
        <w:rPr>
          <w:lang w:val="fr-FR"/>
        </w:rPr>
        <w:t xml:space="preserve"> </w:t>
      </w:r>
      <w:r w:rsidR="0058356A">
        <w:t>X</w:t>
      </w:r>
      <w:r w:rsidRPr="008653D2">
        <w:t>, pour les comptes 2009 et 2010 par M.</w:t>
      </w:r>
      <w:r w:rsidR="004A31D1">
        <w:rPr>
          <w:lang w:val="fr-FR"/>
        </w:rPr>
        <w:t> </w:t>
      </w:r>
      <w:r w:rsidR="0058356A">
        <w:t>Z</w:t>
      </w:r>
      <w:r w:rsidR="00323A4D">
        <w:t> </w:t>
      </w:r>
      <w:r w:rsidR="00323A4D">
        <w:rPr>
          <w:lang w:val="fr-FR"/>
        </w:rPr>
        <w:t>;</w:t>
      </w:r>
    </w:p>
    <w:p w:rsidR="00051048" w:rsidRPr="004A31D1" w:rsidRDefault="00F95CF1" w:rsidP="00245141">
      <w:pPr>
        <w:pStyle w:val="PS"/>
        <w:spacing w:before="60" w:after="440"/>
        <w:rPr>
          <w:lang w:val="fr-FR"/>
        </w:rPr>
      </w:pPr>
      <w:r>
        <w:t>Vu les pièces de mutati</w:t>
      </w:r>
      <w:r w:rsidRPr="00F95CF1">
        <w:t>on des agents comptables</w:t>
      </w:r>
      <w:r w:rsidR="00051048">
        <w:t xml:space="preserve"> établissant </w:t>
      </w:r>
      <w:r w:rsidR="00AE110F">
        <w:t>leurs dates d’entrée et de sortie de fonction comme suit</w:t>
      </w:r>
      <w:r w:rsidR="006C0AE5">
        <w:t xml:space="preserve"> : </w:t>
      </w:r>
      <w:r w:rsidR="00323A4D" w:rsidRPr="00934033">
        <w:t>M</w:t>
      </w:r>
      <w:r w:rsidR="00323A4D" w:rsidRPr="00934033">
        <w:rPr>
          <w:vertAlign w:val="superscript"/>
        </w:rPr>
        <w:t>me</w:t>
      </w:r>
      <w:r w:rsidR="00323A4D">
        <w:rPr>
          <w:lang w:val="fr-FR"/>
        </w:rPr>
        <w:t xml:space="preserve"> </w:t>
      </w:r>
      <w:r w:rsidR="0058356A">
        <w:t>A</w:t>
      </w:r>
      <w:r w:rsidR="00051048">
        <w:t xml:space="preserve"> du </w:t>
      </w:r>
      <w:r w:rsidR="00323A4D">
        <w:rPr>
          <w:lang w:val="fr-FR"/>
        </w:rPr>
        <w:t>1</w:t>
      </w:r>
      <w:r w:rsidR="00323A4D" w:rsidRPr="00323A4D">
        <w:rPr>
          <w:vertAlign w:val="superscript"/>
          <w:lang w:val="fr-FR"/>
        </w:rPr>
        <w:t>er</w:t>
      </w:r>
      <w:r w:rsidR="00323A4D">
        <w:rPr>
          <w:lang w:val="fr-FR"/>
        </w:rPr>
        <w:t xml:space="preserve"> </w:t>
      </w:r>
      <w:r w:rsidR="00051048">
        <w:t>octobre 199</w:t>
      </w:r>
      <w:r w:rsidR="00AE110F">
        <w:t>8 au 1</w:t>
      </w:r>
      <w:r w:rsidR="00AE110F" w:rsidRPr="00323A4D">
        <w:rPr>
          <w:vertAlign w:val="superscript"/>
        </w:rPr>
        <w:t>er</w:t>
      </w:r>
      <w:r w:rsidR="00AE110F">
        <w:t xml:space="preserve"> mai 2006 ;</w:t>
      </w:r>
      <w:r w:rsidR="00B246C5">
        <w:t xml:space="preserve"> </w:t>
      </w:r>
      <w:r w:rsidR="00323A4D" w:rsidRPr="00934033">
        <w:t>M</w:t>
      </w:r>
      <w:r w:rsidR="00323A4D" w:rsidRPr="00934033">
        <w:rPr>
          <w:vertAlign w:val="superscript"/>
        </w:rPr>
        <w:t>me</w:t>
      </w:r>
      <w:r w:rsidR="00323A4D">
        <w:rPr>
          <w:lang w:val="fr-FR"/>
        </w:rPr>
        <w:t xml:space="preserve"> </w:t>
      </w:r>
      <w:r w:rsidR="0058356A">
        <w:t>X</w:t>
      </w:r>
      <w:r w:rsidR="00051048">
        <w:t xml:space="preserve"> du 2 mai 2006 au 4 octobre 2009</w:t>
      </w:r>
      <w:r w:rsidR="00323A4D">
        <w:t> </w:t>
      </w:r>
      <w:r w:rsidR="00323A4D">
        <w:rPr>
          <w:lang w:val="fr-FR"/>
        </w:rPr>
        <w:t>;</w:t>
      </w:r>
      <w:r w:rsidR="00051048">
        <w:t xml:space="preserve"> </w:t>
      </w:r>
      <w:r w:rsidR="00323A4D" w:rsidRPr="00934033">
        <w:t>M</w:t>
      </w:r>
      <w:r w:rsidR="00323A4D" w:rsidRPr="00934033">
        <w:rPr>
          <w:vertAlign w:val="superscript"/>
        </w:rPr>
        <w:t>me</w:t>
      </w:r>
      <w:r w:rsidR="00323A4D">
        <w:rPr>
          <w:lang w:val="fr-FR"/>
        </w:rPr>
        <w:t xml:space="preserve"> </w:t>
      </w:r>
      <w:r w:rsidR="0058356A">
        <w:t>Y</w:t>
      </w:r>
      <w:r w:rsidR="00051048">
        <w:t xml:space="preserve">, agent comptable intérimaire de </w:t>
      </w:r>
      <w:r w:rsidR="00323A4D" w:rsidRPr="00934033">
        <w:t>M</w:t>
      </w:r>
      <w:r w:rsidR="00323A4D" w:rsidRPr="00934033">
        <w:rPr>
          <w:vertAlign w:val="superscript"/>
        </w:rPr>
        <w:t>me</w:t>
      </w:r>
      <w:r w:rsidR="00323A4D">
        <w:rPr>
          <w:lang w:val="fr-FR"/>
        </w:rPr>
        <w:t xml:space="preserve"> </w:t>
      </w:r>
      <w:r w:rsidR="0058356A">
        <w:t>X</w:t>
      </w:r>
      <w:r w:rsidR="00051048">
        <w:t>, du 5</w:t>
      </w:r>
      <w:r w:rsidR="00323A4D">
        <w:rPr>
          <w:lang w:val="fr-FR"/>
        </w:rPr>
        <w:t xml:space="preserve"> </w:t>
      </w:r>
      <w:r w:rsidR="008653D2">
        <w:rPr>
          <w:lang w:val="fr-FR"/>
        </w:rPr>
        <w:t xml:space="preserve">octobre </w:t>
      </w:r>
      <w:r w:rsidR="00051048">
        <w:t>20</w:t>
      </w:r>
      <w:r w:rsidR="0018328B">
        <w:t>09</w:t>
      </w:r>
      <w:r w:rsidR="00051048">
        <w:t xml:space="preserve"> au 2 novembre 20</w:t>
      </w:r>
      <w:r w:rsidR="0018328B">
        <w:t>09</w:t>
      </w:r>
      <w:r w:rsidR="00323A4D">
        <w:rPr>
          <w:lang w:val="fr-FR"/>
        </w:rPr>
        <w:t> </w:t>
      </w:r>
      <w:r w:rsidR="00051048">
        <w:t>;</w:t>
      </w:r>
      <w:r w:rsidR="00AE110F">
        <w:t xml:space="preserve"> </w:t>
      </w:r>
      <w:r w:rsidR="0058356A">
        <w:t>M. Z</w:t>
      </w:r>
      <w:r w:rsidR="004A31D1">
        <w:t>, à compter du 3 novembre 2009</w:t>
      </w:r>
      <w:r w:rsidR="004A31D1">
        <w:rPr>
          <w:lang w:val="fr-FR"/>
        </w:rPr>
        <w:t> ;</w:t>
      </w:r>
    </w:p>
    <w:p w:rsidR="00D3505B" w:rsidRDefault="00D31B37" w:rsidP="00245141">
      <w:pPr>
        <w:pStyle w:val="PS"/>
        <w:spacing w:before="60" w:after="440"/>
      </w:pPr>
      <w:r w:rsidRPr="00B74888">
        <w:t>Vu le rapport d’examen à fin de jugement n°</w:t>
      </w:r>
      <w:r>
        <w:t> 2013-</w:t>
      </w:r>
      <w:r w:rsidR="008653D2">
        <w:rPr>
          <w:lang w:val="fr-FR"/>
        </w:rPr>
        <w:t>277</w:t>
      </w:r>
      <w:r>
        <w:t>-0</w:t>
      </w:r>
      <w:r w:rsidRPr="00D04F44">
        <w:t xml:space="preserve"> </w:t>
      </w:r>
      <w:r w:rsidRPr="00B74888">
        <w:t>de</w:t>
      </w:r>
      <w:r w:rsidR="00323A4D">
        <w:rPr>
          <w:lang w:val="fr-FR"/>
        </w:rPr>
        <w:t xml:space="preserve"> </w:t>
      </w:r>
      <w:r w:rsidRPr="00B74888">
        <w:t>M</w:t>
      </w:r>
      <w:r>
        <w:t>.</w:t>
      </w:r>
      <w:r w:rsidR="00323A4D">
        <w:rPr>
          <w:lang w:val="fr-FR"/>
        </w:rPr>
        <w:t xml:space="preserve"> </w:t>
      </w:r>
      <w:r>
        <w:t xml:space="preserve">Francis </w:t>
      </w:r>
      <w:proofErr w:type="spellStart"/>
      <w:r>
        <w:t>S</w:t>
      </w:r>
      <w:r w:rsidR="004A31D1">
        <w:rPr>
          <w:lang w:val="fr-FR"/>
        </w:rPr>
        <w:t>alsmann</w:t>
      </w:r>
      <w:proofErr w:type="spellEnd"/>
      <w:r>
        <w:t>, conseiller maître</w:t>
      </w:r>
      <w:r w:rsidRPr="00B74888">
        <w:t xml:space="preserve">, </w:t>
      </w:r>
      <w:r>
        <w:t>et le rapport à fin d’ar</w:t>
      </w:r>
      <w:r w:rsidR="007518DF">
        <w:t>rêt n°</w:t>
      </w:r>
      <w:r w:rsidR="004A31D1">
        <w:rPr>
          <w:lang w:val="fr-FR"/>
        </w:rPr>
        <w:t> </w:t>
      </w:r>
      <w:r w:rsidR="008653D2">
        <w:t>201</w:t>
      </w:r>
      <w:r w:rsidR="008653D2">
        <w:rPr>
          <w:lang w:val="fr-FR"/>
        </w:rPr>
        <w:t>4</w:t>
      </w:r>
      <w:r w:rsidR="008653D2">
        <w:t>-</w:t>
      </w:r>
      <w:r w:rsidR="008653D2">
        <w:rPr>
          <w:lang w:val="fr-FR"/>
        </w:rPr>
        <w:t>003</w:t>
      </w:r>
      <w:r>
        <w:t xml:space="preserve">-0 </w:t>
      </w:r>
      <w:r w:rsidR="006E5D08">
        <w:rPr>
          <w:lang w:val="fr-FR"/>
        </w:rPr>
        <w:t xml:space="preserve">de M. François de La </w:t>
      </w:r>
      <w:proofErr w:type="spellStart"/>
      <w:r w:rsidR="006E5D08">
        <w:rPr>
          <w:lang w:val="fr-FR"/>
        </w:rPr>
        <w:t>Guéronnière</w:t>
      </w:r>
      <w:proofErr w:type="spellEnd"/>
      <w:r w:rsidR="006E5D08">
        <w:rPr>
          <w:lang w:val="fr-FR"/>
        </w:rPr>
        <w:t xml:space="preserve">, conseiller maître, </w:t>
      </w:r>
      <w:r w:rsidRPr="00B74888">
        <w:t>transmis au procureur général près la</w:t>
      </w:r>
      <w:r w:rsidR="00323A4D">
        <w:rPr>
          <w:lang w:val="fr-FR"/>
        </w:rPr>
        <w:t xml:space="preserve"> </w:t>
      </w:r>
      <w:r w:rsidRPr="00B74888">
        <w:t>Cour</w:t>
      </w:r>
      <w:r w:rsidR="00323A4D">
        <w:rPr>
          <w:lang w:val="fr-FR"/>
        </w:rPr>
        <w:t xml:space="preserve"> </w:t>
      </w:r>
      <w:r w:rsidRPr="00B74888">
        <w:t>des comptes</w:t>
      </w:r>
      <w:r>
        <w:t> </w:t>
      </w:r>
      <w:r w:rsidRPr="00B74888">
        <w:t>;</w:t>
      </w:r>
    </w:p>
    <w:p w:rsidR="00AE110F" w:rsidRPr="00323A4D" w:rsidRDefault="00D3505B" w:rsidP="00245141">
      <w:pPr>
        <w:pStyle w:val="PS"/>
        <w:spacing w:after="440"/>
        <w:rPr>
          <w:lang w:val="fr-FR"/>
        </w:rPr>
      </w:pPr>
      <w:r w:rsidRPr="00B74888">
        <w:t>Vu les conclusions n°</w:t>
      </w:r>
      <w:r w:rsidR="004A31D1">
        <w:rPr>
          <w:lang w:val="fr-FR"/>
        </w:rPr>
        <w:t> </w:t>
      </w:r>
      <w:r>
        <w:t>3</w:t>
      </w:r>
      <w:r w:rsidR="008653D2">
        <w:rPr>
          <w:lang w:val="fr-FR"/>
        </w:rPr>
        <w:t>65</w:t>
      </w:r>
      <w:r>
        <w:t xml:space="preserve"> </w:t>
      </w:r>
      <w:r w:rsidRPr="00B74888">
        <w:t>du Procureur général près la Cour des comptes en date du</w:t>
      </w:r>
      <w:r>
        <w:t xml:space="preserve"> </w:t>
      </w:r>
      <w:r w:rsidR="008653D2">
        <w:rPr>
          <w:lang w:val="fr-FR"/>
        </w:rPr>
        <w:t xml:space="preserve">13 mai </w:t>
      </w:r>
      <w:r w:rsidR="00BA720A">
        <w:t>2013</w:t>
      </w:r>
      <w:r>
        <w:t xml:space="preserve"> </w:t>
      </w:r>
      <w:r w:rsidR="004B1149">
        <w:t>et n°</w:t>
      </w:r>
      <w:r w:rsidR="004A31D1">
        <w:rPr>
          <w:lang w:val="fr-FR"/>
        </w:rPr>
        <w:t> </w:t>
      </w:r>
      <w:r w:rsidR="008653D2">
        <w:rPr>
          <w:lang w:val="fr-FR"/>
        </w:rPr>
        <w:t>92</w:t>
      </w:r>
      <w:r w:rsidR="004B1149">
        <w:t xml:space="preserve"> </w:t>
      </w:r>
      <w:r w:rsidR="00D76F5C">
        <w:t xml:space="preserve">en date </w:t>
      </w:r>
      <w:r w:rsidR="004B1149">
        <w:t xml:space="preserve">du </w:t>
      </w:r>
      <w:r w:rsidR="008653D2">
        <w:rPr>
          <w:lang w:val="fr-FR"/>
        </w:rPr>
        <w:t xml:space="preserve">6 février </w:t>
      </w:r>
      <w:r w:rsidR="004B1149">
        <w:t>2014</w:t>
      </w:r>
      <w:r w:rsidR="00323A4D">
        <w:t> </w:t>
      </w:r>
      <w:r w:rsidR="00323A4D">
        <w:rPr>
          <w:lang w:val="fr-FR"/>
        </w:rPr>
        <w:t>;</w:t>
      </w:r>
    </w:p>
    <w:p w:rsidR="00F5638A" w:rsidRPr="00323A4D" w:rsidRDefault="00F5638A" w:rsidP="00245141">
      <w:pPr>
        <w:pStyle w:val="PS"/>
        <w:spacing w:after="440"/>
        <w:rPr>
          <w:lang w:val="fr-FR"/>
        </w:rPr>
      </w:pPr>
      <w:r>
        <w:t xml:space="preserve">Vu les lettres du </w:t>
      </w:r>
      <w:r w:rsidR="00B87247">
        <w:rPr>
          <w:lang w:val="fr-FR"/>
        </w:rPr>
        <w:t xml:space="preserve">23 septembre </w:t>
      </w:r>
      <w:r>
        <w:t xml:space="preserve">2013 </w:t>
      </w:r>
      <w:r w:rsidR="00B87247">
        <w:rPr>
          <w:lang w:val="fr-FR"/>
        </w:rPr>
        <w:t xml:space="preserve">et 11 décembre 2013 </w:t>
      </w:r>
      <w:r>
        <w:t xml:space="preserve">transmettant </w:t>
      </w:r>
      <w:r w:rsidR="00B87247">
        <w:rPr>
          <w:lang w:val="fr-FR"/>
        </w:rPr>
        <w:t xml:space="preserve">respectivement </w:t>
      </w:r>
      <w:r>
        <w:t xml:space="preserve">le réquisitoire </w:t>
      </w:r>
      <w:r w:rsidR="00B87247">
        <w:rPr>
          <w:lang w:val="fr-FR"/>
        </w:rPr>
        <w:t xml:space="preserve">initial et le réquisitoire supplétif </w:t>
      </w:r>
      <w:r>
        <w:t xml:space="preserve">du </w:t>
      </w:r>
      <w:r w:rsidR="00D31B37">
        <w:t>ministère</w:t>
      </w:r>
      <w:r>
        <w:t xml:space="preserve"> public </w:t>
      </w:r>
      <w:r w:rsidR="00B87247">
        <w:rPr>
          <w:lang w:val="fr-FR"/>
        </w:rPr>
        <w:t xml:space="preserve">aux </w:t>
      </w:r>
      <w:r>
        <w:t>agent</w:t>
      </w:r>
      <w:r w:rsidR="00B87247">
        <w:rPr>
          <w:lang w:val="fr-FR"/>
        </w:rPr>
        <w:t>s</w:t>
      </w:r>
      <w:r>
        <w:t xml:space="preserve"> comptable</w:t>
      </w:r>
      <w:r w:rsidR="00B87247">
        <w:rPr>
          <w:lang w:val="fr-FR"/>
        </w:rPr>
        <w:t>s</w:t>
      </w:r>
      <w:r>
        <w:t xml:space="preserve"> concerné</w:t>
      </w:r>
      <w:r w:rsidR="00B87247">
        <w:rPr>
          <w:lang w:val="fr-FR"/>
        </w:rPr>
        <w:t>s</w:t>
      </w:r>
      <w:r>
        <w:t xml:space="preserve"> et à la direction de l’établissement</w:t>
      </w:r>
      <w:r w:rsidR="00B87247">
        <w:rPr>
          <w:lang w:val="fr-FR"/>
        </w:rPr>
        <w:t xml:space="preserve"> </w:t>
      </w:r>
      <w:r>
        <w:t xml:space="preserve">ainsi que leurs accusés </w:t>
      </w:r>
      <w:r w:rsidR="000F6CB0">
        <w:t>de</w:t>
      </w:r>
      <w:r w:rsidR="004B1149">
        <w:t xml:space="preserve"> </w:t>
      </w:r>
      <w:r>
        <w:t>réception</w:t>
      </w:r>
      <w:r w:rsidR="00323A4D">
        <w:t> </w:t>
      </w:r>
      <w:r w:rsidR="00323A4D">
        <w:rPr>
          <w:lang w:val="fr-FR"/>
        </w:rPr>
        <w:t>;</w:t>
      </w:r>
    </w:p>
    <w:p w:rsidR="000F6CB0" w:rsidRPr="000F6CB0" w:rsidRDefault="000F6CB0" w:rsidP="00245141">
      <w:pPr>
        <w:pStyle w:val="PS"/>
        <w:spacing w:after="440"/>
      </w:pPr>
      <w:r w:rsidRPr="000F6CB0">
        <w:t xml:space="preserve">Vu les autres </w:t>
      </w:r>
      <w:r w:rsidR="00D31B37" w:rsidRPr="000F6CB0">
        <w:t>pièces</w:t>
      </w:r>
      <w:r w:rsidRPr="000F6CB0">
        <w:t xml:space="preserve"> du dossier, et notamment, le questionnaire adressé </w:t>
      </w:r>
      <w:r w:rsidR="00B87247">
        <w:rPr>
          <w:lang w:val="fr-FR"/>
        </w:rPr>
        <w:t xml:space="preserve">aux trois </w:t>
      </w:r>
      <w:r w:rsidRPr="000F6CB0">
        <w:t>agent</w:t>
      </w:r>
      <w:r w:rsidR="00B87247">
        <w:rPr>
          <w:lang w:val="fr-FR"/>
        </w:rPr>
        <w:t>s</w:t>
      </w:r>
      <w:r w:rsidRPr="000F6CB0">
        <w:t xml:space="preserve"> com</w:t>
      </w:r>
      <w:r w:rsidR="004B1149">
        <w:t>p</w:t>
      </w:r>
      <w:r w:rsidRPr="000F6CB0">
        <w:t>table</w:t>
      </w:r>
      <w:r w:rsidR="00B87247">
        <w:rPr>
          <w:lang w:val="fr-FR"/>
        </w:rPr>
        <w:t>s, au directeur de l’institut de jeunes sourds de Paris et au directeur général des finances publiques</w:t>
      </w:r>
      <w:r w:rsidRPr="000F6CB0">
        <w:t xml:space="preserve"> le </w:t>
      </w:r>
      <w:r w:rsidR="00B87247">
        <w:rPr>
          <w:lang w:val="fr-FR"/>
        </w:rPr>
        <w:t xml:space="preserve">18 novembre </w:t>
      </w:r>
      <w:r w:rsidRPr="000F6CB0">
        <w:t>2013</w:t>
      </w:r>
      <w:r w:rsidR="00710236">
        <w:t xml:space="preserve"> et </w:t>
      </w:r>
      <w:r w:rsidR="00710236">
        <w:rPr>
          <w:lang w:val="fr-FR"/>
        </w:rPr>
        <w:t xml:space="preserve">leurs </w:t>
      </w:r>
      <w:r w:rsidR="004B1149">
        <w:t>réponse</w:t>
      </w:r>
      <w:r w:rsidR="00710236">
        <w:rPr>
          <w:lang w:val="fr-FR"/>
        </w:rPr>
        <w:t>s respectives ;</w:t>
      </w:r>
    </w:p>
    <w:p w:rsidR="003D744B" w:rsidRPr="00D64717" w:rsidRDefault="00D31B37" w:rsidP="00245141">
      <w:pPr>
        <w:pStyle w:val="PS"/>
        <w:spacing w:after="440"/>
      </w:pPr>
      <w:r w:rsidRPr="00D64717">
        <w:t>Entendu,</w:t>
      </w:r>
      <w:r w:rsidR="00BA4C3D" w:rsidRPr="00D64717">
        <w:t xml:space="preserve"> lors de l’audience pub</w:t>
      </w:r>
      <w:r w:rsidRPr="00D64717">
        <w:t xml:space="preserve">lique du </w:t>
      </w:r>
      <w:r w:rsidR="00710236">
        <w:rPr>
          <w:lang w:val="fr-FR"/>
        </w:rPr>
        <w:t xml:space="preserve">26 février </w:t>
      </w:r>
      <w:r w:rsidRPr="00D64717">
        <w:t>2014, M.</w:t>
      </w:r>
      <w:r w:rsidR="004A31D1">
        <w:rPr>
          <w:lang w:val="fr-FR"/>
        </w:rPr>
        <w:t> </w:t>
      </w:r>
      <w:proofErr w:type="gramStart"/>
      <w:r w:rsidR="00710236">
        <w:rPr>
          <w:lang w:val="fr-FR"/>
        </w:rPr>
        <w:t>de</w:t>
      </w:r>
      <w:proofErr w:type="gramEnd"/>
      <w:r w:rsidR="00710236">
        <w:rPr>
          <w:lang w:val="fr-FR"/>
        </w:rPr>
        <w:t xml:space="preserve"> La </w:t>
      </w:r>
      <w:proofErr w:type="spellStart"/>
      <w:r w:rsidR="00710236">
        <w:rPr>
          <w:lang w:val="fr-FR"/>
        </w:rPr>
        <w:t>Guéronnière</w:t>
      </w:r>
      <w:proofErr w:type="spellEnd"/>
      <w:r w:rsidR="00710236">
        <w:rPr>
          <w:lang w:val="fr-FR"/>
        </w:rPr>
        <w:t xml:space="preserve"> </w:t>
      </w:r>
      <w:r w:rsidR="00BA4C3D" w:rsidRPr="00D64717">
        <w:t xml:space="preserve">en son rapport, </w:t>
      </w:r>
      <w:r w:rsidR="00323A4D" w:rsidRPr="00323A4D">
        <w:rPr>
          <w:lang w:val="fr-FR"/>
        </w:rPr>
        <w:t>M</w:t>
      </w:r>
      <w:r w:rsidR="00323A4D" w:rsidRPr="00323A4D">
        <w:rPr>
          <w:vertAlign w:val="superscript"/>
          <w:lang w:val="fr-FR"/>
        </w:rPr>
        <w:t>me</w:t>
      </w:r>
      <w:r w:rsidR="00323A4D">
        <w:rPr>
          <w:lang w:val="fr-FR"/>
        </w:rPr>
        <w:t xml:space="preserve"> </w:t>
      </w:r>
      <w:r w:rsidR="00710236">
        <w:rPr>
          <w:lang w:val="fr-FR"/>
        </w:rPr>
        <w:t>Cordier</w:t>
      </w:r>
      <w:r w:rsidR="00BA4C3D" w:rsidRPr="00D64717">
        <w:t xml:space="preserve">, </w:t>
      </w:r>
      <w:r w:rsidR="00D375AA">
        <w:rPr>
          <w:lang w:val="fr-FR"/>
        </w:rPr>
        <w:t>p</w:t>
      </w:r>
      <w:r w:rsidR="00710236">
        <w:rPr>
          <w:lang w:val="fr-FR"/>
        </w:rPr>
        <w:t xml:space="preserve">remier </w:t>
      </w:r>
      <w:r w:rsidR="00BA4C3D" w:rsidRPr="00D64717">
        <w:t>avocat général</w:t>
      </w:r>
      <w:r w:rsidRPr="00D64717">
        <w:t xml:space="preserve">, en ses conclusions, </w:t>
      </w:r>
      <w:r w:rsidR="00323A4D" w:rsidRPr="00934033">
        <w:t>M</w:t>
      </w:r>
      <w:r w:rsidR="00323A4D" w:rsidRPr="00934033">
        <w:rPr>
          <w:vertAlign w:val="superscript"/>
        </w:rPr>
        <w:t>me</w:t>
      </w:r>
      <w:r w:rsidR="00323A4D">
        <w:rPr>
          <w:lang w:val="fr-FR"/>
        </w:rPr>
        <w:t xml:space="preserve"> </w:t>
      </w:r>
      <w:r w:rsidR="0058356A">
        <w:t>X</w:t>
      </w:r>
      <w:r w:rsidR="00220119" w:rsidRPr="00D64717">
        <w:t xml:space="preserve"> </w:t>
      </w:r>
      <w:r w:rsidR="00710236">
        <w:rPr>
          <w:lang w:val="fr-FR"/>
        </w:rPr>
        <w:t xml:space="preserve">et </w:t>
      </w:r>
      <w:r w:rsidR="00323A4D" w:rsidRPr="00323A4D">
        <w:rPr>
          <w:lang w:val="fr-FR"/>
        </w:rPr>
        <w:t>M</w:t>
      </w:r>
      <w:r w:rsidR="00323A4D" w:rsidRPr="00323A4D">
        <w:rPr>
          <w:vertAlign w:val="superscript"/>
          <w:lang w:val="fr-FR"/>
        </w:rPr>
        <w:t>me</w:t>
      </w:r>
      <w:r w:rsidR="00323A4D">
        <w:rPr>
          <w:lang w:val="fr-FR"/>
        </w:rPr>
        <w:t xml:space="preserve"> </w:t>
      </w:r>
      <w:r w:rsidR="0058356A">
        <w:rPr>
          <w:lang w:val="fr-FR"/>
        </w:rPr>
        <w:t>Y</w:t>
      </w:r>
      <w:r w:rsidR="00710236">
        <w:rPr>
          <w:lang w:val="fr-FR"/>
        </w:rPr>
        <w:t xml:space="preserve">, </w:t>
      </w:r>
      <w:r w:rsidR="00893B79">
        <w:t>comptable</w:t>
      </w:r>
      <w:r w:rsidR="00710236">
        <w:rPr>
          <w:lang w:val="fr-FR"/>
        </w:rPr>
        <w:t>s</w:t>
      </w:r>
      <w:r w:rsidR="00323A4D">
        <w:rPr>
          <w:lang w:val="fr-FR"/>
        </w:rPr>
        <w:t>,</w:t>
      </w:r>
      <w:r w:rsidR="00893B79">
        <w:t xml:space="preserve"> </w:t>
      </w:r>
      <w:r w:rsidR="00220119" w:rsidRPr="00D64717">
        <w:t>ayant eu la parole en</w:t>
      </w:r>
      <w:r w:rsidR="00323A4D">
        <w:rPr>
          <w:lang w:val="fr-FR"/>
        </w:rPr>
        <w:t xml:space="preserve"> </w:t>
      </w:r>
      <w:r w:rsidR="00220119" w:rsidRPr="00D64717">
        <w:t>dernier ;</w:t>
      </w:r>
    </w:p>
    <w:p w:rsidR="003D744B" w:rsidRPr="00323A4D" w:rsidRDefault="00220119" w:rsidP="00245141">
      <w:pPr>
        <w:pStyle w:val="PS"/>
        <w:spacing w:after="440"/>
        <w:rPr>
          <w:lang w:val="fr-FR"/>
        </w:rPr>
      </w:pPr>
      <w:r w:rsidRPr="00220119">
        <w:t>Ayant délibéré hors la présence du rapporteur et du ministère p</w:t>
      </w:r>
      <w:r>
        <w:t xml:space="preserve">ublic et après avoir entendu </w:t>
      </w:r>
      <w:r w:rsidR="00323A4D" w:rsidRPr="00934033">
        <w:t>M</w:t>
      </w:r>
      <w:r w:rsidR="00323A4D" w:rsidRPr="00934033">
        <w:rPr>
          <w:vertAlign w:val="superscript"/>
        </w:rPr>
        <w:t>me</w:t>
      </w:r>
      <w:r w:rsidR="00323A4D">
        <w:rPr>
          <w:lang w:val="fr-FR"/>
        </w:rPr>
        <w:t xml:space="preserve"> </w:t>
      </w:r>
      <w:r w:rsidR="00893B79">
        <w:t>L</w:t>
      </w:r>
      <w:r w:rsidR="004A31D1">
        <w:rPr>
          <w:lang w:val="fr-FR"/>
        </w:rPr>
        <w:t>é</w:t>
      </w:r>
      <w:proofErr w:type="spellStart"/>
      <w:r w:rsidR="00893B79">
        <w:t>vy</w:t>
      </w:r>
      <w:proofErr w:type="spellEnd"/>
      <w:r w:rsidR="004A31D1">
        <w:rPr>
          <w:lang w:val="fr-FR"/>
        </w:rPr>
        <w:t>-</w:t>
      </w:r>
      <w:proofErr w:type="spellStart"/>
      <w:r w:rsidR="00893B79">
        <w:t>Rosenwald</w:t>
      </w:r>
      <w:proofErr w:type="spellEnd"/>
      <w:r>
        <w:t>, conseillère</w:t>
      </w:r>
      <w:r w:rsidRPr="00220119">
        <w:t xml:space="preserve"> maître, réviseur, en ses observations</w:t>
      </w:r>
      <w:r w:rsidR="00323A4D">
        <w:t> </w:t>
      </w:r>
      <w:r w:rsidR="00323A4D">
        <w:rPr>
          <w:lang w:val="fr-FR"/>
        </w:rPr>
        <w:t>;</w:t>
      </w:r>
    </w:p>
    <w:p w:rsidR="0014210F" w:rsidRPr="004A31D1" w:rsidRDefault="004A31D1" w:rsidP="00245141">
      <w:pPr>
        <w:pStyle w:val="PS"/>
        <w:spacing w:after="440"/>
        <w:rPr>
          <w:b/>
          <w:i/>
          <w:u w:val="single"/>
          <w:lang w:val="fr-FR"/>
        </w:rPr>
      </w:pPr>
      <w:r>
        <w:rPr>
          <w:i/>
          <w:u w:val="single"/>
        </w:rPr>
        <w:br w:type="page"/>
      </w:r>
      <w:r w:rsidR="00215B8D" w:rsidRPr="004A31D1">
        <w:rPr>
          <w:b/>
          <w:i/>
          <w:u w:val="single"/>
        </w:rPr>
        <w:lastRenderedPageBreak/>
        <w:t xml:space="preserve">Sur les exercices </w:t>
      </w:r>
      <w:r w:rsidR="00710236" w:rsidRPr="004A31D1">
        <w:rPr>
          <w:b/>
          <w:i/>
          <w:u w:val="single"/>
          <w:lang w:val="fr-FR"/>
        </w:rPr>
        <w:t>2005</w:t>
      </w:r>
      <w:r w:rsidR="00215B8D" w:rsidRPr="004A31D1">
        <w:rPr>
          <w:b/>
          <w:i/>
          <w:u w:val="single"/>
        </w:rPr>
        <w:t xml:space="preserve"> à 2006</w:t>
      </w:r>
    </w:p>
    <w:p w:rsidR="003A5A4A" w:rsidRPr="00D375AA" w:rsidRDefault="00710236" w:rsidP="00245141">
      <w:pPr>
        <w:pStyle w:val="PS"/>
        <w:spacing w:after="440"/>
        <w:rPr>
          <w:lang w:val="fr-FR"/>
        </w:rPr>
      </w:pPr>
      <w:r>
        <w:t>Considérant que les comptes</w:t>
      </w:r>
      <w:r>
        <w:rPr>
          <w:lang w:val="fr-FR"/>
        </w:rPr>
        <w:t xml:space="preserve"> 2005 et</w:t>
      </w:r>
      <w:r w:rsidR="00215B8D">
        <w:t xml:space="preserve"> 2006 ayant été produits à la Cour avant le 31</w:t>
      </w:r>
      <w:r w:rsidR="00323A4D">
        <w:rPr>
          <w:lang w:val="fr-FR"/>
        </w:rPr>
        <w:t xml:space="preserve"> </w:t>
      </w:r>
      <w:r w:rsidR="00215B8D">
        <w:t>décembre</w:t>
      </w:r>
      <w:r w:rsidR="00323A4D">
        <w:rPr>
          <w:lang w:val="fr-FR"/>
        </w:rPr>
        <w:t xml:space="preserve"> </w:t>
      </w:r>
      <w:r w:rsidR="00215B8D">
        <w:t>2007,</w:t>
      </w:r>
      <w:r w:rsidR="00005874">
        <w:t xml:space="preserve"> </w:t>
      </w:r>
      <w:r w:rsidR="00215B8D">
        <w:t>les comptables en poste au cours de la période doivent être réputés déchargés de leur gestion au titre de ces exercices et,</w:t>
      </w:r>
      <w:r w:rsidR="0042541D">
        <w:rPr>
          <w:lang w:val="fr-FR"/>
        </w:rPr>
        <w:t xml:space="preserve"> </w:t>
      </w:r>
      <w:r w:rsidR="00215B8D">
        <w:t>lorsqu’ils sont sortis de fonction,</w:t>
      </w:r>
      <w:r w:rsidR="0042541D">
        <w:rPr>
          <w:lang w:val="fr-FR"/>
        </w:rPr>
        <w:t xml:space="preserve"> </w:t>
      </w:r>
      <w:r w:rsidR="00215B8D">
        <w:t xml:space="preserve">en être déclarés quittes en application du paragraphe </w:t>
      </w:r>
      <w:r>
        <w:rPr>
          <w:lang w:val="fr-FR"/>
        </w:rPr>
        <w:t xml:space="preserve">IV </w:t>
      </w:r>
      <w:r w:rsidR="00215B8D">
        <w:t>de l’article 60 de la l</w:t>
      </w:r>
      <w:r>
        <w:t>oi n</w:t>
      </w:r>
      <w:r>
        <w:rPr>
          <w:lang w:val="fr-FR"/>
        </w:rPr>
        <w:t>°</w:t>
      </w:r>
      <w:r w:rsidR="00CC53B3">
        <w:rPr>
          <w:lang w:val="fr-FR"/>
        </w:rPr>
        <w:t> </w:t>
      </w:r>
      <w:r>
        <w:t>63-156 du 23</w:t>
      </w:r>
      <w:r w:rsidR="00323A4D">
        <w:rPr>
          <w:lang w:val="fr-FR"/>
        </w:rPr>
        <w:t xml:space="preserve"> </w:t>
      </w:r>
      <w:r>
        <w:t>février</w:t>
      </w:r>
      <w:r w:rsidR="00323A4D">
        <w:rPr>
          <w:lang w:val="fr-FR"/>
        </w:rPr>
        <w:t xml:space="preserve"> </w:t>
      </w:r>
      <w:r>
        <w:t>1963</w:t>
      </w:r>
      <w:r w:rsidR="00005874">
        <w:t>,</w:t>
      </w:r>
      <w:r>
        <w:rPr>
          <w:lang w:val="fr-FR"/>
        </w:rPr>
        <w:t xml:space="preserve"> </w:t>
      </w:r>
      <w:r w:rsidR="00005874">
        <w:t xml:space="preserve">dans sa </w:t>
      </w:r>
      <w:r>
        <w:t>rédaction résultant de la loi n</w:t>
      </w:r>
      <w:r>
        <w:rPr>
          <w:lang w:val="fr-FR"/>
        </w:rPr>
        <w:t>°</w:t>
      </w:r>
      <w:r w:rsidR="00CC53B3">
        <w:rPr>
          <w:lang w:val="fr-FR"/>
        </w:rPr>
        <w:t> </w:t>
      </w:r>
      <w:r w:rsidR="00005874">
        <w:t>2009-1674 du 30</w:t>
      </w:r>
      <w:r w:rsidR="00323A4D">
        <w:rPr>
          <w:lang w:val="fr-FR"/>
        </w:rPr>
        <w:t xml:space="preserve"> </w:t>
      </w:r>
      <w:r w:rsidR="00005874">
        <w:t>décembre</w:t>
      </w:r>
      <w:r w:rsidR="00323A4D">
        <w:rPr>
          <w:lang w:val="fr-FR"/>
        </w:rPr>
        <w:t xml:space="preserve"> </w:t>
      </w:r>
      <w:r w:rsidR="00005874">
        <w:t>2009</w:t>
      </w:r>
      <w:r w:rsidR="00CC53B3">
        <w:rPr>
          <w:lang w:val="fr-FR"/>
        </w:rPr>
        <w:t> ;</w:t>
      </w:r>
    </w:p>
    <w:p w:rsidR="003A5A4A" w:rsidRPr="00CC53B3" w:rsidRDefault="00220119" w:rsidP="00245141">
      <w:pPr>
        <w:pStyle w:val="PS"/>
        <w:spacing w:after="440"/>
        <w:rPr>
          <w:b/>
          <w:i/>
          <w:u w:val="single"/>
          <w:lang w:val="fr-FR"/>
        </w:rPr>
      </w:pPr>
      <w:r w:rsidRPr="00CC53B3">
        <w:rPr>
          <w:b/>
          <w:i/>
          <w:u w:val="single"/>
        </w:rPr>
        <w:t xml:space="preserve">Sur </w:t>
      </w:r>
      <w:r w:rsidR="00710236" w:rsidRPr="00CC53B3">
        <w:rPr>
          <w:b/>
          <w:i/>
          <w:u w:val="single"/>
          <w:lang w:val="fr-FR"/>
        </w:rPr>
        <w:t xml:space="preserve">les </w:t>
      </w:r>
      <w:r w:rsidR="00E85F72" w:rsidRPr="00CC53B3">
        <w:rPr>
          <w:b/>
          <w:i/>
          <w:u w:val="single"/>
          <w:lang w:val="fr-FR"/>
        </w:rPr>
        <w:t xml:space="preserve">deux </w:t>
      </w:r>
      <w:r w:rsidR="00710236" w:rsidRPr="00CC53B3">
        <w:rPr>
          <w:b/>
          <w:i/>
          <w:u w:val="single"/>
          <w:lang w:val="fr-FR"/>
        </w:rPr>
        <w:t xml:space="preserve">premières charges portant </w:t>
      </w:r>
      <w:r w:rsidR="00710236" w:rsidRPr="00CC53B3">
        <w:rPr>
          <w:b/>
          <w:i/>
          <w:u w:val="single"/>
        </w:rPr>
        <w:t>sur les exercices 2007 à 20</w:t>
      </w:r>
      <w:r w:rsidR="00710236" w:rsidRPr="00CC53B3">
        <w:rPr>
          <w:b/>
          <w:i/>
          <w:u w:val="single"/>
          <w:lang w:val="fr-FR"/>
        </w:rPr>
        <w:t>10</w:t>
      </w:r>
    </w:p>
    <w:p w:rsidR="00710236" w:rsidRDefault="005D488C" w:rsidP="00245141">
      <w:pPr>
        <w:pStyle w:val="PS"/>
        <w:spacing w:after="440"/>
        <w:rPr>
          <w:lang w:val="fr-FR"/>
        </w:rPr>
      </w:pPr>
      <w:r w:rsidRPr="005D488C">
        <w:rPr>
          <w:lang w:val="fr-FR"/>
        </w:rPr>
        <w:t xml:space="preserve">Considérant </w:t>
      </w:r>
      <w:r>
        <w:rPr>
          <w:lang w:val="fr-FR"/>
        </w:rPr>
        <w:t xml:space="preserve">que </w:t>
      </w:r>
      <w:r w:rsidR="00323A4D" w:rsidRPr="00323A4D">
        <w:rPr>
          <w:lang w:val="fr-FR"/>
        </w:rPr>
        <w:t>M</w:t>
      </w:r>
      <w:r w:rsidR="00323A4D" w:rsidRPr="00323A4D">
        <w:rPr>
          <w:vertAlign w:val="superscript"/>
          <w:lang w:val="fr-FR"/>
        </w:rPr>
        <w:t>me</w:t>
      </w:r>
      <w:r w:rsidR="00323A4D">
        <w:rPr>
          <w:lang w:val="fr-FR"/>
        </w:rPr>
        <w:t xml:space="preserve"> </w:t>
      </w:r>
      <w:r w:rsidR="0058356A">
        <w:rPr>
          <w:lang w:val="fr-FR"/>
        </w:rPr>
        <w:t>X</w:t>
      </w:r>
      <w:r>
        <w:rPr>
          <w:lang w:val="fr-FR"/>
        </w:rPr>
        <w:t xml:space="preserve"> puis </w:t>
      </w:r>
      <w:r w:rsidR="0058356A">
        <w:rPr>
          <w:lang w:val="fr-FR"/>
        </w:rPr>
        <w:t>M. Z</w:t>
      </w:r>
      <w:r>
        <w:rPr>
          <w:lang w:val="fr-FR"/>
        </w:rPr>
        <w:t xml:space="preserve"> ont procédé </w:t>
      </w:r>
      <w:r w:rsidR="00F86950">
        <w:rPr>
          <w:lang w:val="fr-FR"/>
        </w:rPr>
        <w:t xml:space="preserve">à des </w:t>
      </w:r>
      <w:r>
        <w:rPr>
          <w:lang w:val="fr-FR"/>
        </w:rPr>
        <w:t>paiement</w:t>
      </w:r>
      <w:r w:rsidR="00F86950">
        <w:rPr>
          <w:lang w:val="fr-FR"/>
        </w:rPr>
        <w:t>s</w:t>
      </w:r>
      <w:r>
        <w:rPr>
          <w:lang w:val="fr-FR"/>
        </w:rPr>
        <w:t xml:space="preserve"> </w:t>
      </w:r>
      <w:r w:rsidR="00F86950">
        <w:rPr>
          <w:lang w:val="fr-FR"/>
        </w:rPr>
        <w:t>en faveur de l’associatio</w:t>
      </w:r>
      <w:r w:rsidR="00D375AA">
        <w:rPr>
          <w:lang w:val="fr-FR"/>
        </w:rPr>
        <w:t>n « </w:t>
      </w:r>
      <w:r w:rsidR="003B1C7F">
        <w:rPr>
          <w:lang w:val="fr-FR"/>
        </w:rPr>
        <w:t xml:space="preserve">Les compagnons du voyage » à hauteur </w:t>
      </w:r>
      <w:r>
        <w:rPr>
          <w:lang w:val="fr-FR"/>
        </w:rPr>
        <w:t>de 90 192,25</w:t>
      </w:r>
      <w:r w:rsidR="00CC53B3">
        <w:rPr>
          <w:lang w:val="fr-FR"/>
        </w:rPr>
        <w:t> </w:t>
      </w:r>
      <w:r w:rsidR="00495CB9">
        <w:rPr>
          <w:lang w:val="fr-FR"/>
        </w:rPr>
        <w:t xml:space="preserve">€ </w:t>
      </w:r>
      <w:r>
        <w:rPr>
          <w:lang w:val="fr-FR"/>
        </w:rPr>
        <w:t xml:space="preserve">au titre </w:t>
      </w:r>
      <w:r w:rsidR="00F86950">
        <w:rPr>
          <w:lang w:val="fr-FR"/>
        </w:rPr>
        <w:t>de l’exercice 2007, 94 657,10</w:t>
      </w:r>
      <w:r w:rsidR="00CC53B3">
        <w:rPr>
          <w:lang w:val="fr-FR"/>
        </w:rPr>
        <w:t> </w:t>
      </w:r>
      <w:r w:rsidR="00495CB9">
        <w:rPr>
          <w:lang w:val="fr-FR"/>
        </w:rPr>
        <w:t>€</w:t>
      </w:r>
      <w:r w:rsidR="00F86950">
        <w:rPr>
          <w:lang w:val="fr-FR"/>
        </w:rPr>
        <w:t xml:space="preserve"> au titre de l’exercice</w:t>
      </w:r>
      <w:r w:rsidR="00323A4D">
        <w:rPr>
          <w:lang w:val="fr-FR"/>
        </w:rPr>
        <w:t xml:space="preserve"> </w:t>
      </w:r>
      <w:r w:rsidR="00F86950">
        <w:rPr>
          <w:lang w:val="fr-FR"/>
        </w:rPr>
        <w:t>2008 et</w:t>
      </w:r>
      <w:r w:rsidR="00323A4D">
        <w:rPr>
          <w:lang w:val="fr-FR"/>
        </w:rPr>
        <w:t xml:space="preserve"> </w:t>
      </w:r>
      <w:r w:rsidR="00F86950">
        <w:rPr>
          <w:lang w:val="fr-FR"/>
        </w:rPr>
        <w:t>25 944,90</w:t>
      </w:r>
      <w:r w:rsidR="00CC53B3">
        <w:rPr>
          <w:lang w:val="fr-FR"/>
        </w:rPr>
        <w:t> </w:t>
      </w:r>
      <w:r w:rsidR="00495CB9">
        <w:rPr>
          <w:lang w:val="fr-FR"/>
        </w:rPr>
        <w:t>€</w:t>
      </w:r>
      <w:r w:rsidR="00F86950">
        <w:rPr>
          <w:lang w:val="fr-FR"/>
        </w:rPr>
        <w:t xml:space="preserve"> au titre de l’exercice 2009 pour </w:t>
      </w:r>
      <w:r w:rsidR="00323A4D" w:rsidRPr="00323A4D">
        <w:rPr>
          <w:lang w:val="fr-FR"/>
        </w:rPr>
        <w:t>M</w:t>
      </w:r>
      <w:r w:rsidR="00323A4D" w:rsidRPr="00323A4D">
        <w:rPr>
          <w:vertAlign w:val="superscript"/>
          <w:lang w:val="fr-FR"/>
        </w:rPr>
        <w:t>me</w:t>
      </w:r>
      <w:r w:rsidR="00323A4D">
        <w:rPr>
          <w:lang w:val="fr-FR"/>
        </w:rPr>
        <w:t xml:space="preserve"> </w:t>
      </w:r>
      <w:r w:rsidR="0058356A">
        <w:rPr>
          <w:lang w:val="fr-FR"/>
        </w:rPr>
        <w:t>X</w:t>
      </w:r>
      <w:r w:rsidR="00F86950">
        <w:rPr>
          <w:lang w:val="fr-FR"/>
        </w:rPr>
        <w:t xml:space="preserve"> et de 46 490,60</w:t>
      </w:r>
      <w:r w:rsidR="00CC53B3">
        <w:rPr>
          <w:lang w:val="fr-FR"/>
        </w:rPr>
        <w:t> </w:t>
      </w:r>
      <w:r w:rsidR="00495CB9">
        <w:rPr>
          <w:lang w:val="fr-FR"/>
        </w:rPr>
        <w:t>€</w:t>
      </w:r>
      <w:r w:rsidR="00F86950">
        <w:rPr>
          <w:lang w:val="fr-FR"/>
        </w:rPr>
        <w:t xml:space="preserve"> au titre de l’exercice</w:t>
      </w:r>
      <w:r w:rsidR="00CC53B3">
        <w:rPr>
          <w:lang w:val="fr-FR"/>
        </w:rPr>
        <w:t> </w:t>
      </w:r>
      <w:r w:rsidR="00F86950">
        <w:rPr>
          <w:lang w:val="fr-FR"/>
        </w:rPr>
        <w:t>2009 et 142 086,75</w:t>
      </w:r>
      <w:r w:rsidR="00CC53B3">
        <w:rPr>
          <w:lang w:val="fr-FR"/>
        </w:rPr>
        <w:t> </w:t>
      </w:r>
      <w:r w:rsidR="00495CB9">
        <w:rPr>
          <w:lang w:val="fr-FR"/>
        </w:rPr>
        <w:t>€</w:t>
      </w:r>
      <w:r w:rsidR="00F86950">
        <w:rPr>
          <w:lang w:val="fr-FR"/>
        </w:rPr>
        <w:t xml:space="preserve"> au titre de l’exercice 2010 pour M.</w:t>
      </w:r>
      <w:r w:rsidR="00323A4D">
        <w:rPr>
          <w:lang w:val="fr-FR"/>
        </w:rPr>
        <w:t xml:space="preserve"> </w:t>
      </w:r>
      <w:r w:rsidR="0058356A">
        <w:rPr>
          <w:lang w:val="fr-FR"/>
        </w:rPr>
        <w:t>Z</w:t>
      </w:r>
      <w:r w:rsidR="003B1C7F" w:rsidRPr="003B1C7F">
        <w:rPr>
          <w:lang w:val="fr-FR"/>
        </w:rPr>
        <w:t xml:space="preserve"> </w:t>
      </w:r>
      <w:r w:rsidR="003B1C7F">
        <w:rPr>
          <w:lang w:val="fr-FR"/>
        </w:rPr>
        <w:t>en rémunération de prestations d’accompagnement d’élèves de l’INJS dans les transports en commun</w:t>
      </w:r>
      <w:r w:rsidR="00F86950">
        <w:rPr>
          <w:lang w:val="fr-FR"/>
        </w:rPr>
        <w:t> ;</w:t>
      </w:r>
    </w:p>
    <w:p w:rsidR="00864AC8" w:rsidRDefault="00D375AA" w:rsidP="00245141">
      <w:pPr>
        <w:pStyle w:val="PS"/>
        <w:spacing w:after="440"/>
        <w:rPr>
          <w:lang w:val="fr-FR"/>
        </w:rPr>
      </w:pPr>
      <w:r>
        <w:rPr>
          <w:lang w:val="fr-FR"/>
        </w:rPr>
        <w:t xml:space="preserve">Considérant que ni </w:t>
      </w:r>
      <w:r w:rsidR="00323A4D" w:rsidRPr="00323A4D">
        <w:rPr>
          <w:lang w:val="fr-FR"/>
        </w:rPr>
        <w:t>M</w:t>
      </w:r>
      <w:r w:rsidR="00323A4D" w:rsidRPr="00323A4D">
        <w:rPr>
          <w:vertAlign w:val="superscript"/>
          <w:lang w:val="fr-FR"/>
        </w:rPr>
        <w:t>me</w:t>
      </w:r>
      <w:r w:rsidR="00323A4D">
        <w:rPr>
          <w:lang w:val="fr-FR"/>
        </w:rPr>
        <w:t xml:space="preserve"> </w:t>
      </w:r>
      <w:r w:rsidR="0058356A">
        <w:rPr>
          <w:lang w:val="fr-FR"/>
        </w:rPr>
        <w:t>X</w:t>
      </w:r>
      <w:r w:rsidR="00864AC8">
        <w:rPr>
          <w:lang w:val="fr-FR"/>
        </w:rPr>
        <w:t xml:space="preserve"> ni M.</w:t>
      </w:r>
      <w:r w:rsidR="00CC53B3">
        <w:rPr>
          <w:lang w:val="fr-FR"/>
        </w:rPr>
        <w:t> </w:t>
      </w:r>
      <w:r w:rsidR="0058356A">
        <w:rPr>
          <w:lang w:val="fr-FR"/>
        </w:rPr>
        <w:t>Z</w:t>
      </w:r>
      <w:r w:rsidR="00864AC8">
        <w:rPr>
          <w:lang w:val="fr-FR"/>
        </w:rPr>
        <w:t xml:space="preserve"> n’ont établi l’existence de circonstances constitutives de la force majeure, au sens du premier alinéa du V de l’article 60 de la loi n° 63-156 susvisée ;</w:t>
      </w:r>
    </w:p>
    <w:p w:rsidR="00357EF1" w:rsidRDefault="00F86950" w:rsidP="00245141">
      <w:pPr>
        <w:pStyle w:val="PS"/>
        <w:spacing w:after="440"/>
        <w:rPr>
          <w:lang w:val="fr-FR"/>
        </w:rPr>
      </w:pPr>
      <w:r>
        <w:rPr>
          <w:lang w:val="fr-FR"/>
        </w:rPr>
        <w:t xml:space="preserve">Considérant que </w:t>
      </w:r>
      <w:r w:rsidR="00357EF1">
        <w:rPr>
          <w:lang w:val="fr-FR"/>
        </w:rPr>
        <w:t>la fourniture contre paiement de prestations d’accompagnement constitue un contrat qui aurait d</w:t>
      </w:r>
      <w:r w:rsidR="0042541D">
        <w:rPr>
          <w:lang w:val="fr-FR"/>
        </w:rPr>
        <w:t>û</w:t>
      </w:r>
      <w:r w:rsidR="00357EF1">
        <w:rPr>
          <w:lang w:val="fr-FR"/>
        </w:rPr>
        <w:t xml:space="preserve"> respecter les </w:t>
      </w:r>
      <w:r w:rsidR="00E97787">
        <w:rPr>
          <w:lang w:val="fr-FR"/>
        </w:rPr>
        <w:t>dispositions du</w:t>
      </w:r>
      <w:r w:rsidR="00357EF1">
        <w:rPr>
          <w:lang w:val="fr-FR"/>
        </w:rPr>
        <w:t xml:space="preserve"> code des marché publics ;</w:t>
      </w:r>
      <w:r w:rsidR="00E97787">
        <w:rPr>
          <w:lang w:val="fr-FR"/>
        </w:rPr>
        <w:t xml:space="preserve"> qu’en particulier, en application de l’</w:t>
      </w:r>
      <w:r w:rsidR="002A1A48">
        <w:rPr>
          <w:lang w:val="fr-FR"/>
        </w:rPr>
        <w:t>article</w:t>
      </w:r>
      <w:r w:rsidR="00323A4D">
        <w:rPr>
          <w:lang w:val="fr-FR"/>
        </w:rPr>
        <w:t xml:space="preserve"> </w:t>
      </w:r>
      <w:r w:rsidR="002A1A48">
        <w:rPr>
          <w:lang w:val="fr-FR"/>
        </w:rPr>
        <w:t>11 de ce</w:t>
      </w:r>
      <w:r w:rsidR="00E97787">
        <w:rPr>
          <w:lang w:val="fr-FR"/>
        </w:rPr>
        <w:t xml:space="preserve"> code, les marchés et </w:t>
      </w:r>
      <w:proofErr w:type="spellStart"/>
      <w:r w:rsidR="00E97787">
        <w:rPr>
          <w:lang w:val="fr-FR"/>
        </w:rPr>
        <w:t>accords cadres</w:t>
      </w:r>
      <w:proofErr w:type="spellEnd"/>
      <w:r w:rsidR="00E97787">
        <w:rPr>
          <w:lang w:val="fr-FR"/>
        </w:rPr>
        <w:t xml:space="preserve"> d’un montant supérieur à 4</w:t>
      </w:r>
      <w:r w:rsidR="00CC53B3">
        <w:rPr>
          <w:lang w:val="fr-FR"/>
        </w:rPr>
        <w:t> </w:t>
      </w:r>
      <w:r w:rsidR="00E97787">
        <w:rPr>
          <w:lang w:val="fr-FR"/>
        </w:rPr>
        <w:t>000</w:t>
      </w:r>
      <w:r w:rsidR="00CC53B3">
        <w:rPr>
          <w:lang w:val="fr-FR"/>
        </w:rPr>
        <w:t> </w:t>
      </w:r>
      <w:r w:rsidR="0042541D">
        <w:rPr>
          <w:lang w:val="fr-FR"/>
        </w:rPr>
        <w:t>€</w:t>
      </w:r>
      <w:r w:rsidR="00CC442C">
        <w:rPr>
          <w:lang w:val="fr-FR"/>
        </w:rPr>
        <w:t xml:space="preserve"> hors taxes</w:t>
      </w:r>
      <w:r w:rsidR="00E97787">
        <w:rPr>
          <w:lang w:val="fr-FR"/>
        </w:rPr>
        <w:t xml:space="preserve"> jusqu’au 21</w:t>
      </w:r>
      <w:r w:rsidR="00323A4D">
        <w:rPr>
          <w:lang w:val="fr-FR"/>
        </w:rPr>
        <w:t xml:space="preserve"> </w:t>
      </w:r>
      <w:r w:rsidR="00E97787">
        <w:rPr>
          <w:lang w:val="fr-FR"/>
        </w:rPr>
        <w:t>décembre</w:t>
      </w:r>
      <w:r w:rsidR="00323A4D">
        <w:rPr>
          <w:lang w:val="fr-FR"/>
        </w:rPr>
        <w:t xml:space="preserve"> </w:t>
      </w:r>
      <w:r w:rsidR="00E97787">
        <w:rPr>
          <w:lang w:val="fr-FR"/>
        </w:rPr>
        <w:t>2008 et 20</w:t>
      </w:r>
      <w:r w:rsidR="00CC53B3">
        <w:rPr>
          <w:lang w:val="fr-FR"/>
        </w:rPr>
        <w:t> </w:t>
      </w:r>
      <w:r w:rsidR="00E97787">
        <w:rPr>
          <w:lang w:val="fr-FR"/>
        </w:rPr>
        <w:t>000</w:t>
      </w:r>
      <w:r w:rsidR="00CC53B3">
        <w:rPr>
          <w:lang w:val="fr-FR"/>
        </w:rPr>
        <w:t> </w:t>
      </w:r>
      <w:r w:rsidR="0042541D">
        <w:rPr>
          <w:lang w:val="fr-FR"/>
        </w:rPr>
        <w:t>€</w:t>
      </w:r>
      <w:r w:rsidR="00E97787">
        <w:rPr>
          <w:lang w:val="fr-FR"/>
        </w:rPr>
        <w:t xml:space="preserve"> </w:t>
      </w:r>
      <w:r w:rsidR="00CC442C">
        <w:rPr>
          <w:lang w:val="fr-FR"/>
        </w:rPr>
        <w:t xml:space="preserve">hors taxes </w:t>
      </w:r>
      <w:r w:rsidR="00495CB9">
        <w:rPr>
          <w:lang w:val="fr-FR"/>
        </w:rPr>
        <w:t>au-delà</w:t>
      </w:r>
      <w:r w:rsidR="00E97787">
        <w:rPr>
          <w:lang w:val="fr-FR"/>
        </w:rPr>
        <w:t xml:space="preserve"> sont passés sous forme écrite</w:t>
      </w:r>
      <w:r w:rsidR="002A1A48">
        <w:rPr>
          <w:lang w:val="fr-FR"/>
        </w:rPr>
        <w:t> ; qu’en l’espèce,</w:t>
      </w:r>
      <w:r w:rsidR="002A1A48" w:rsidRPr="002A1A48">
        <w:rPr>
          <w:lang w:val="fr-FR"/>
        </w:rPr>
        <w:t xml:space="preserve"> </w:t>
      </w:r>
      <w:r w:rsidR="002A1A48">
        <w:rPr>
          <w:lang w:val="fr-FR"/>
        </w:rPr>
        <w:t>les comptables ne disposaient à l’appui de leurs paiements que des statuts de l’association, de lettres de celle-ci fixant et révisant des tarifs établis par elle et des décomptes fournis par l’association et signés par l’ordonnateur attestant le service fait ; que ces documents ne constituent pas un contrat écrit ;</w:t>
      </w:r>
    </w:p>
    <w:p w:rsidR="002A1A48" w:rsidRDefault="002A1A48" w:rsidP="00245141">
      <w:pPr>
        <w:pStyle w:val="PS"/>
        <w:spacing w:after="440"/>
        <w:rPr>
          <w:lang w:val="fr-FR"/>
        </w:rPr>
      </w:pPr>
      <w:r>
        <w:rPr>
          <w:lang w:val="fr-FR"/>
        </w:rPr>
        <w:t xml:space="preserve">Considérant qu’en application de </w:t>
      </w:r>
      <w:r w:rsidRPr="00C01989">
        <w:rPr>
          <w:lang w:val="fr-FR"/>
        </w:rPr>
        <w:t>l’article 12 du</w:t>
      </w:r>
      <w:r>
        <w:rPr>
          <w:lang w:val="fr-FR"/>
        </w:rPr>
        <w:t xml:space="preserve"> règlement général de la comptabilité publique, « les comptables sont tenus d’exercer (…) en matière de dépenses, le contrôle (…) de la validité de</w:t>
      </w:r>
      <w:r w:rsidR="00E74D9A">
        <w:rPr>
          <w:lang w:val="fr-FR"/>
        </w:rPr>
        <w:t xml:space="preserve"> </w:t>
      </w:r>
      <w:r>
        <w:rPr>
          <w:lang w:val="fr-FR"/>
        </w:rPr>
        <w:t>la créance, dans les conditions prévues à l’article</w:t>
      </w:r>
      <w:r w:rsidR="00CC53B3">
        <w:rPr>
          <w:lang w:val="fr-FR"/>
        </w:rPr>
        <w:t> </w:t>
      </w:r>
      <w:r>
        <w:rPr>
          <w:lang w:val="fr-FR"/>
        </w:rPr>
        <w:t xml:space="preserve">13 » lequel précise que « le contrôle porte sur (…) la production des </w:t>
      </w:r>
      <w:r w:rsidR="00495CB9">
        <w:rPr>
          <w:lang w:val="fr-FR"/>
        </w:rPr>
        <w:t>justifications</w:t>
      </w:r>
      <w:r>
        <w:rPr>
          <w:lang w:val="fr-FR"/>
        </w:rPr>
        <w:t xml:space="preserve"> » ; que la vérification de la présence d’un contrat </w:t>
      </w:r>
      <w:r w:rsidR="005633CC">
        <w:rPr>
          <w:lang w:val="fr-FR"/>
        </w:rPr>
        <w:t xml:space="preserve">écrit fait partie du contrôle des pièces à laquelle le comptable est tenu de procéder dès lors que le code des marchés publics l’exige ; que si le comptable n’a pas à se faire juge de la légalité des pièces justificatives qui lui sont fournies, il doit les </w:t>
      </w:r>
      <w:r w:rsidR="00495CB9">
        <w:rPr>
          <w:lang w:val="fr-FR"/>
        </w:rPr>
        <w:t>interpréter</w:t>
      </w:r>
      <w:r w:rsidR="005633CC">
        <w:rPr>
          <w:lang w:val="fr-FR"/>
        </w:rPr>
        <w:t xml:space="preserve"> conformément aux lois et </w:t>
      </w:r>
      <w:r w:rsidR="00495CB9">
        <w:rPr>
          <w:lang w:val="fr-FR"/>
        </w:rPr>
        <w:t>règlements</w:t>
      </w:r>
      <w:r w:rsidR="005633CC">
        <w:rPr>
          <w:lang w:val="fr-FR"/>
        </w:rPr>
        <w:t xml:space="preserve"> en vigueur ;</w:t>
      </w:r>
    </w:p>
    <w:p w:rsidR="00B63918" w:rsidRDefault="00B63918" w:rsidP="00245141">
      <w:pPr>
        <w:pStyle w:val="PS"/>
        <w:spacing w:after="440"/>
        <w:rPr>
          <w:lang w:val="fr-FR"/>
        </w:rPr>
      </w:pPr>
      <w:r>
        <w:rPr>
          <w:lang w:val="fr-FR"/>
        </w:rPr>
        <w:t>Considérant que seuls les mandats payés par M.</w:t>
      </w:r>
      <w:r w:rsidR="00CC53B3">
        <w:rPr>
          <w:lang w:val="fr-FR"/>
        </w:rPr>
        <w:t> </w:t>
      </w:r>
      <w:r w:rsidR="0058356A">
        <w:rPr>
          <w:lang w:val="fr-FR"/>
        </w:rPr>
        <w:t>Z</w:t>
      </w:r>
      <w:r>
        <w:rPr>
          <w:lang w:val="fr-FR"/>
        </w:rPr>
        <w:t xml:space="preserve"> en 2009 n’atteignaient pas le seuil de passation des marchés sous forme écrite ;</w:t>
      </w:r>
    </w:p>
    <w:p w:rsidR="00F86950" w:rsidRDefault="00357EF1" w:rsidP="00245141">
      <w:pPr>
        <w:pStyle w:val="PS"/>
        <w:spacing w:after="400"/>
        <w:rPr>
          <w:lang w:val="fr-FR"/>
        </w:rPr>
      </w:pPr>
      <w:r>
        <w:rPr>
          <w:lang w:val="fr-FR"/>
        </w:rPr>
        <w:lastRenderedPageBreak/>
        <w:t xml:space="preserve">Considérant toutefois </w:t>
      </w:r>
      <w:r w:rsidR="005633CC">
        <w:rPr>
          <w:lang w:val="fr-FR"/>
        </w:rPr>
        <w:t>que l’INJS a bénéficié des prestations qu’</w:t>
      </w:r>
      <w:r w:rsidR="00451CB4">
        <w:rPr>
          <w:lang w:val="fr-FR"/>
        </w:rPr>
        <w:t xml:space="preserve">il a payé sur la base d’un tarif accepté par lui, qu’il n’est pas avéré que l’institut aurait obtenu de meilleurs tarifs en mettant en concurrence l’association « Les compagnons du voyage » avec d’autres intervenants sur ce marché dès lors que la prestation fournie est particulièrement adaptée au service requis ; qu’en conséquence, </w:t>
      </w:r>
      <w:r w:rsidR="005633CC">
        <w:rPr>
          <w:lang w:val="fr-FR"/>
        </w:rPr>
        <w:t>ces paiements n’</w:t>
      </w:r>
      <w:r w:rsidR="00292E1C">
        <w:rPr>
          <w:lang w:val="fr-FR"/>
        </w:rPr>
        <w:t>ont pas créé de préjudice financier</w:t>
      </w:r>
      <w:r w:rsidR="005633CC">
        <w:rPr>
          <w:lang w:val="fr-FR"/>
        </w:rPr>
        <w:t xml:space="preserve"> à l’INJS</w:t>
      </w:r>
      <w:r w:rsidR="00CC53B3">
        <w:rPr>
          <w:lang w:val="fr-FR"/>
        </w:rPr>
        <w:t> ;</w:t>
      </w:r>
    </w:p>
    <w:p w:rsidR="003B1C7F" w:rsidRDefault="0074070C" w:rsidP="00245141">
      <w:pPr>
        <w:pStyle w:val="PS"/>
        <w:spacing w:after="400"/>
        <w:rPr>
          <w:lang w:val="fr-FR"/>
        </w:rPr>
      </w:pPr>
      <w:r>
        <w:rPr>
          <w:lang w:val="fr-FR"/>
        </w:rPr>
        <w:t>Considérant qu’en application de l’article 60 VI alinéa 2 de la loi du 23</w:t>
      </w:r>
      <w:r w:rsidR="00DE0230">
        <w:rPr>
          <w:lang w:val="fr-FR"/>
        </w:rPr>
        <w:t xml:space="preserve"> </w:t>
      </w:r>
      <w:r>
        <w:rPr>
          <w:lang w:val="fr-FR"/>
        </w:rPr>
        <w:t>février</w:t>
      </w:r>
      <w:r w:rsidR="00DE0230">
        <w:rPr>
          <w:lang w:val="fr-FR"/>
        </w:rPr>
        <w:t xml:space="preserve"> </w:t>
      </w:r>
      <w:r>
        <w:rPr>
          <w:lang w:val="fr-FR"/>
        </w:rPr>
        <w:t xml:space="preserve">1963, </w:t>
      </w:r>
      <w:r w:rsidR="00DE0230">
        <w:rPr>
          <w:lang w:val="fr-FR"/>
        </w:rPr>
        <w:t>« </w:t>
      </w:r>
      <w:r>
        <w:rPr>
          <w:lang w:val="fr-FR"/>
        </w:rPr>
        <w:t xml:space="preserve">lorsque le manquement du comptable (…) n’a pas causé de </w:t>
      </w:r>
      <w:r w:rsidR="006E5D08">
        <w:rPr>
          <w:lang w:val="fr-FR"/>
        </w:rPr>
        <w:t>préjudice</w:t>
      </w:r>
      <w:r>
        <w:rPr>
          <w:lang w:val="fr-FR"/>
        </w:rPr>
        <w:t xml:space="preserve"> financier (…)</w:t>
      </w:r>
      <w:r w:rsidR="00DE0230">
        <w:rPr>
          <w:lang w:val="fr-FR"/>
        </w:rPr>
        <w:t> »</w:t>
      </w:r>
      <w:r>
        <w:rPr>
          <w:lang w:val="fr-FR"/>
        </w:rPr>
        <w:t xml:space="preserve">, la juridiction « peut obliger [le comptable] à s’acquitter d’une somme arrêtée, pour chaque exercice, en tenant compte des circonstances de l’espèce » ; qu’il y a lieu de faire application de ces dispositions à l’encontre de </w:t>
      </w:r>
      <w:r w:rsidR="0058356A">
        <w:rPr>
          <w:lang w:val="fr-FR"/>
        </w:rPr>
        <w:t>M</w:t>
      </w:r>
      <w:r w:rsidR="0058356A" w:rsidRPr="00DE0230">
        <w:rPr>
          <w:vertAlign w:val="superscript"/>
          <w:lang w:val="fr-FR"/>
        </w:rPr>
        <w:t>me</w:t>
      </w:r>
      <w:r w:rsidR="0058356A">
        <w:rPr>
          <w:lang w:val="fr-FR"/>
        </w:rPr>
        <w:t xml:space="preserve"> X</w:t>
      </w:r>
      <w:r>
        <w:rPr>
          <w:lang w:val="fr-FR"/>
        </w:rPr>
        <w:t xml:space="preserve"> pour les exercices 2007</w:t>
      </w:r>
      <w:r w:rsidR="0042541D">
        <w:rPr>
          <w:lang w:val="fr-FR"/>
        </w:rPr>
        <w:t xml:space="preserve"> et</w:t>
      </w:r>
      <w:r w:rsidR="00997B20">
        <w:rPr>
          <w:lang w:val="fr-FR"/>
        </w:rPr>
        <w:t xml:space="preserve"> 2008 </w:t>
      </w:r>
      <w:r w:rsidR="00B63918">
        <w:rPr>
          <w:lang w:val="fr-FR"/>
        </w:rPr>
        <w:t>et de M.</w:t>
      </w:r>
      <w:r w:rsidR="00CC53B3">
        <w:rPr>
          <w:lang w:val="fr-FR"/>
        </w:rPr>
        <w:t> </w:t>
      </w:r>
      <w:r w:rsidR="0058356A">
        <w:rPr>
          <w:lang w:val="fr-FR"/>
        </w:rPr>
        <w:t>Z</w:t>
      </w:r>
      <w:r w:rsidR="00B63918">
        <w:rPr>
          <w:lang w:val="fr-FR"/>
        </w:rPr>
        <w:t xml:space="preserve"> pour l’exercice</w:t>
      </w:r>
      <w:r w:rsidR="00DE0230">
        <w:rPr>
          <w:lang w:val="fr-FR"/>
        </w:rPr>
        <w:t xml:space="preserve"> 2</w:t>
      </w:r>
      <w:r w:rsidR="00CC53B3">
        <w:rPr>
          <w:lang w:val="fr-FR"/>
        </w:rPr>
        <w:t>010 ;</w:t>
      </w:r>
    </w:p>
    <w:p w:rsidR="00BC15A6" w:rsidRDefault="00D441FD" w:rsidP="00245141">
      <w:pPr>
        <w:pStyle w:val="PS"/>
        <w:spacing w:after="400"/>
        <w:rPr>
          <w:lang w:val="fr-FR"/>
        </w:rPr>
      </w:pPr>
      <w:r>
        <w:rPr>
          <w:lang w:val="fr-FR"/>
        </w:rPr>
        <w:t>Considérant qu</w:t>
      </w:r>
      <w:r w:rsidR="00BC15A6">
        <w:rPr>
          <w:lang w:val="fr-FR"/>
        </w:rPr>
        <w:t>’en 2007 et 2008</w:t>
      </w:r>
      <w:r>
        <w:rPr>
          <w:lang w:val="fr-FR"/>
        </w:rPr>
        <w:t>,</w:t>
      </w:r>
      <w:r w:rsidR="00BC15A6" w:rsidRPr="00BC15A6">
        <w:rPr>
          <w:lang w:val="fr-FR"/>
        </w:rPr>
        <w:t xml:space="preserve"> </w:t>
      </w:r>
      <w:r>
        <w:rPr>
          <w:lang w:val="fr-FR"/>
        </w:rPr>
        <w:t xml:space="preserve">la somme maximale que la juridiction peut arrêter au titre de cette charge s’élève à </w:t>
      </w:r>
      <w:r w:rsidR="00BC15A6">
        <w:rPr>
          <w:lang w:val="fr-FR"/>
        </w:rPr>
        <w:t>285,30</w:t>
      </w:r>
      <w:r w:rsidR="00EE26F8">
        <w:rPr>
          <w:lang w:val="fr-FR"/>
        </w:rPr>
        <w:t> </w:t>
      </w:r>
      <w:r>
        <w:rPr>
          <w:lang w:val="fr-FR"/>
        </w:rPr>
        <w:t>€ </w:t>
      </w:r>
      <w:r w:rsidR="00BC15A6">
        <w:rPr>
          <w:lang w:val="fr-FR"/>
        </w:rPr>
        <w:t>; qu’</w:t>
      </w:r>
      <w:r>
        <w:rPr>
          <w:lang w:val="fr-FR"/>
        </w:rPr>
        <w:t xml:space="preserve">eu égard aux circonstances de l’espèce, notamment </w:t>
      </w:r>
      <w:r w:rsidR="005205A4">
        <w:rPr>
          <w:lang w:val="fr-FR"/>
        </w:rPr>
        <w:t>le montant des sommes en jeu</w:t>
      </w:r>
      <w:r w:rsidR="00BC15A6">
        <w:rPr>
          <w:lang w:val="fr-FR"/>
        </w:rPr>
        <w:t xml:space="preserve"> mais aussi </w:t>
      </w:r>
      <w:r w:rsidR="0042541D">
        <w:rPr>
          <w:lang w:val="fr-FR"/>
        </w:rPr>
        <w:t>la situation désormais de</w:t>
      </w:r>
      <w:r w:rsidR="005205A4">
        <w:rPr>
          <w:lang w:val="fr-FR"/>
        </w:rPr>
        <w:t xml:space="preserve"> </w:t>
      </w:r>
      <w:r w:rsidR="00DE0230" w:rsidRPr="00DE0230">
        <w:rPr>
          <w:lang w:val="fr-FR"/>
        </w:rPr>
        <w:t>M</w:t>
      </w:r>
      <w:r w:rsidR="00DE0230" w:rsidRPr="00DE0230">
        <w:rPr>
          <w:vertAlign w:val="superscript"/>
          <w:lang w:val="fr-FR"/>
        </w:rPr>
        <w:t>me</w:t>
      </w:r>
      <w:r w:rsidR="00DE0230">
        <w:rPr>
          <w:lang w:val="fr-FR"/>
        </w:rPr>
        <w:t xml:space="preserve"> </w:t>
      </w:r>
      <w:r w:rsidR="0058356A">
        <w:rPr>
          <w:lang w:val="fr-FR"/>
        </w:rPr>
        <w:t>X</w:t>
      </w:r>
      <w:r w:rsidR="00266113">
        <w:rPr>
          <w:lang w:val="fr-FR"/>
        </w:rPr>
        <w:t xml:space="preserve"> </w:t>
      </w:r>
      <w:r w:rsidR="0042541D">
        <w:rPr>
          <w:lang w:val="fr-FR"/>
        </w:rPr>
        <w:t>de</w:t>
      </w:r>
      <w:r w:rsidR="00266113">
        <w:rPr>
          <w:lang w:val="fr-FR"/>
        </w:rPr>
        <w:t xml:space="preserve"> retraitée</w:t>
      </w:r>
      <w:r>
        <w:rPr>
          <w:lang w:val="fr-FR"/>
        </w:rPr>
        <w:t>, il y a lieu d’arrêter cette somme à</w:t>
      </w:r>
      <w:r w:rsidR="00BC15A6">
        <w:rPr>
          <w:lang w:val="fr-FR"/>
        </w:rPr>
        <w:t xml:space="preserve"> </w:t>
      </w:r>
      <w:r w:rsidR="00266113">
        <w:rPr>
          <w:lang w:val="fr-FR"/>
        </w:rPr>
        <w:t>200</w:t>
      </w:r>
      <w:r w:rsidR="00CC53B3">
        <w:rPr>
          <w:lang w:val="fr-FR"/>
        </w:rPr>
        <w:t> </w:t>
      </w:r>
      <w:r w:rsidR="00266113">
        <w:rPr>
          <w:lang w:val="fr-FR"/>
        </w:rPr>
        <w:t>€ sur chacun des exercices 2007 et 2008</w:t>
      </w:r>
      <w:r w:rsidR="00DE0230">
        <w:rPr>
          <w:lang w:val="fr-FR"/>
        </w:rPr>
        <w:t> </w:t>
      </w:r>
      <w:r>
        <w:rPr>
          <w:lang w:val="fr-FR"/>
        </w:rPr>
        <w:t>;</w:t>
      </w:r>
    </w:p>
    <w:p w:rsidR="00997B20" w:rsidRDefault="00BC15A6" w:rsidP="00245141">
      <w:pPr>
        <w:pStyle w:val="PS"/>
        <w:spacing w:after="400"/>
        <w:rPr>
          <w:lang w:val="fr-FR"/>
        </w:rPr>
      </w:pPr>
      <w:r>
        <w:rPr>
          <w:lang w:val="fr-FR"/>
        </w:rPr>
        <w:t>Considérant qu’en 2009,</w:t>
      </w:r>
      <w:r w:rsidRPr="00BC15A6">
        <w:rPr>
          <w:lang w:val="fr-FR"/>
        </w:rPr>
        <w:t xml:space="preserve"> </w:t>
      </w:r>
      <w:r>
        <w:rPr>
          <w:lang w:val="fr-FR"/>
        </w:rPr>
        <w:t>la somme maximale que la juridiction peut arrêter au titre de cette charge s’élève à 294,60</w:t>
      </w:r>
      <w:r w:rsidR="00CC53B3">
        <w:rPr>
          <w:lang w:val="fr-FR"/>
        </w:rPr>
        <w:t> </w:t>
      </w:r>
      <w:r>
        <w:rPr>
          <w:lang w:val="fr-FR"/>
        </w:rPr>
        <w:t>€ ; qu’</w:t>
      </w:r>
      <w:r w:rsidR="00D441FD">
        <w:rPr>
          <w:lang w:val="fr-FR"/>
        </w:rPr>
        <w:t xml:space="preserve">eu égard </w:t>
      </w:r>
      <w:r w:rsidR="005205A4">
        <w:rPr>
          <w:lang w:val="fr-FR"/>
        </w:rPr>
        <w:t xml:space="preserve">aux circonstances de l’espèce et notamment </w:t>
      </w:r>
      <w:r w:rsidR="00B63918">
        <w:rPr>
          <w:lang w:val="fr-FR"/>
        </w:rPr>
        <w:t>la régularisation formelle en 2011 d</w:t>
      </w:r>
      <w:r w:rsidR="005205A4">
        <w:rPr>
          <w:lang w:val="fr-FR"/>
        </w:rPr>
        <w:t>es relations avec le co</w:t>
      </w:r>
      <w:r w:rsidR="00701526">
        <w:rPr>
          <w:lang w:val="fr-FR"/>
        </w:rPr>
        <w:t>-contractant</w:t>
      </w:r>
      <w:r w:rsidR="00266113">
        <w:rPr>
          <w:lang w:val="fr-FR"/>
        </w:rPr>
        <w:t>, il y a lieu d’arrêter cette somme à 150</w:t>
      </w:r>
      <w:r w:rsidR="00CC53B3">
        <w:rPr>
          <w:lang w:val="fr-FR"/>
        </w:rPr>
        <w:t> </w:t>
      </w:r>
      <w:r w:rsidR="00266113">
        <w:rPr>
          <w:lang w:val="fr-FR"/>
        </w:rPr>
        <w:t xml:space="preserve">€ </w:t>
      </w:r>
      <w:r w:rsidR="005205A4">
        <w:rPr>
          <w:lang w:val="fr-FR"/>
        </w:rPr>
        <w:t>pour M.</w:t>
      </w:r>
      <w:r w:rsidR="00CC53B3">
        <w:rPr>
          <w:lang w:val="fr-FR"/>
        </w:rPr>
        <w:t> </w:t>
      </w:r>
      <w:r w:rsidR="0058356A">
        <w:rPr>
          <w:lang w:val="fr-FR"/>
        </w:rPr>
        <w:t>Z</w:t>
      </w:r>
      <w:r w:rsidR="005205A4">
        <w:rPr>
          <w:lang w:val="fr-FR"/>
        </w:rPr>
        <w:t xml:space="preserve"> </w:t>
      </w:r>
      <w:r>
        <w:rPr>
          <w:lang w:val="fr-FR"/>
        </w:rPr>
        <w:t xml:space="preserve">au titre de </w:t>
      </w:r>
      <w:r w:rsidR="00266113">
        <w:rPr>
          <w:lang w:val="fr-FR"/>
        </w:rPr>
        <w:t>l’exercice 2010</w:t>
      </w:r>
      <w:r w:rsidR="00CC53B3">
        <w:rPr>
          <w:lang w:val="fr-FR"/>
        </w:rPr>
        <w:t> ;</w:t>
      </w:r>
    </w:p>
    <w:p w:rsidR="00710236" w:rsidRPr="00CC53B3" w:rsidRDefault="00710236" w:rsidP="00245141">
      <w:pPr>
        <w:pStyle w:val="PS"/>
        <w:spacing w:after="400"/>
        <w:rPr>
          <w:b/>
          <w:i/>
          <w:u w:val="single"/>
          <w:lang w:val="fr-FR"/>
        </w:rPr>
      </w:pPr>
      <w:r w:rsidRPr="00CC53B3">
        <w:rPr>
          <w:b/>
          <w:i/>
          <w:u w:val="single"/>
          <w:lang w:val="fr-FR"/>
        </w:rPr>
        <w:t xml:space="preserve">Sur les trois autres charges portant sur les exercices </w:t>
      </w:r>
      <w:r w:rsidR="00E85F72" w:rsidRPr="00CC53B3">
        <w:rPr>
          <w:b/>
          <w:i/>
          <w:u w:val="single"/>
          <w:lang w:val="fr-FR"/>
        </w:rPr>
        <w:t>2007 à 2010</w:t>
      </w:r>
    </w:p>
    <w:p w:rsidR="00220119" w:rsidRPr="00DE0230" w:rsidRDefault="003A5A4A" w:rsidP="00245141">
      <w:pPr>
        <w:pStyle w:val="PS"/>
        <w:spacing w:after="400"/>
        <w:rPr>
          <w:lang w:val="fr-FR"/>
        </w:rPr>
      </w:pPr>
      <w:r>
        <w:t xml:space="preserve">Considérant que </w:t>
      </w:r>
      <w:r w:rsidR="00DE0230" w:rsidRPr="00934033">
        <w:t>M</w:t>
      </w:r>
      <w:r w:rsidR="00DE0230" w:rsidRPr="00934033">
        <w:rPr>
          <w:vertAlign w:val="superscript"/>
        </w:rPr>
        <w:t>me</w:t>
      </w:r>
      <w:r w:rsidR="00DE0230">
        <w:rPr>
          <w:lang w:val="fr-FR"/>
        </w:rPr>
        <w:t xml:space="preserve"> </w:t>
      </w:r>
      <w:r w:rsidR="0058356A">
        <w:t>X</w:t>
      </w:r>
      <w:r w:rsidR="0098222F">
        <w:rPr>
          <w:lang w:val="fr-FR"/>
        </w:rPr>
        <w:t xml:space="preserve">, </w:t>
      </w:r>
      <w:r w:rsidR="00DE0230" w:rsidRPr="00DE0230">
        <w:rPr>
          <w:lang w:val="fr-FR"/>
        </w:rPr>
        <w:t>M</w:t>
      </w:r>
      <w:r w:rsidR="00DE0230" w:rsidRPr="00DE0230">
        <w:rPr>
          <w:vertAlign w:val="superscript"/>
          <w:lang w:val="fr-FR"/>
        </w:rPr>
        <w:t>me</w:t>
      </w:r>
      <w:r w:rsidR="00DE0230">
        <w:rPr>
          <w:lang w:val="fr-FR"/>
        </w:rPr>
        <w:t xml:space="preserve"> </w:t>
      </w:r>
      <w:r w:rsidR="0058356A">
        <w:rPr>
          <w:lang w:val="fr-FR"/>
        </w:rPr>
        <w:t>Y</w:t>
      </w:r>
      <w:r w:rsidRPr="00220119">
        <w:t xml:space="preserve"> </w:t>
      </w:r>
      <w:r w:rsidR="0098222F">
        <w:rPr>
          <w:lang w:val="fr-FR"/>
        </w:rPr>
        <w:t>puis M.</w:t>
      </w:r>
      <w:r w:rsidR="00CC53B3">
        <w:rPr>
          <w:lang w:val="fr-FR"/>
        </w:rPr>
        <w:t> </w:t>
      </w:r>
      <w:r w:rsidR="0058356A">
        <w:rPr>
          <w:lang w:val="fr-FR"/>
        </w:rPr>
        <w:t>Z</w:t>
      </w:r>
      <w:r w:rsidR="00E85F72">
        <w:rPr>
          <w:lang w:val="fr-FR"/>
        </w:rPr>
        <w:t xml:space="preserve"> ont</w:t>
      </w:r>
      <w:r w:rsidRPr="00220119">
        <w:t xml:space="preserve"> procédé </w:t>
      </w:r>
      <w:r w:rsidR="00EE535F">
        <w:t xml:space="preserve">au paiement mensuel </w:t>
      </w:r>
      <w:r w:rsidR="00EE535F" w:rsidRPr="00220119">
        <w:t xml:space="preserve">d’indemnités forfaitaires représentatives de sujétions et de travaux supplémentaires à </w:t>
      </w:r>
      <w:r w:rsidR="00EE535F">
        <w:t xml:space="preserve">hauteur </w:t>
      </w:r>
      <w:r w:rsidR="00EE535F" w:rsidRPr="0098222F">
        <w:t xml:space="preserve">de </w:t>
      </w:r>
      <w:r w:rsidR="0074070C">
        <w:rPr>
          <w:lang w:val="fr-FR"/>
        </w:rPr>
        <w:t>6</w:t>
      </w:r>
      <w:r w:rsidR="00CC53B3">
        <w:rPr>
          <w:lang w:val="fr-FR"/>
        </w:rPr>
        <w:t> </w:t>
      </w:r>
      <w:r w:rsidR="0074070C">
        <w:rPr>
          <w:lang w:val="fr-FR"/>
        </w:rPr>
        <w:t>825</w:t>
      </w:r>
      <w:r w:rsidR="00CC53B3">
        <w:rPr>
          <w:lang w:val="fr-FR"/>
        </w:rPr>
        <w:t> </w:t>
      </w:r>
      <w:r w:rsidR="0074070C">
        <w:rPr>
          <w:lang w:val="fr-FR"/>
        </w:rPr>
        <w:t>€</w:t>
      </w:r>
      <w:r w:rsidR="00E85F72" w:rsidRPr="0098222F">
        <w:t xml:space="preserve"> en 2007, </w:t>
      </w:r>
      <w:r w:rsidR="00E85F72" w:rsidRPr="0098222F">
        <w:rPr>
          <w:lang w:val="fr-FR"/>
        </w:rPr>
        <w:t>9</w:t>
      </w:r>
      <w:r w:rsidR="00CC53B3">
        <w:rPr>
          <w:lang w:val="fr-FR"/>
        </w:rPr>
        <w:t> </w:t>
      </w:r>
      <w:r w:rsidR="00E85F72" w:rsidRPr="0098222F">
        <w:rPr>
          <w:lang w:val="fr-FR"/>
        </w:rPr>
        <w:t>852,9</w:t>
      </w:r>
      <w:r w:rsidR="00E85F72" w:rsidRPr="0098222F">
        <w:t>5</w:t>
      </w:r>
      <w:r w:rsidR="00CC53B3">
        <w:rPr>
          <w:lang w:val="fr-FR"/>
        </w:rPr>
        <w:t> </w:t>
      </w:r>
      <w:r w:rsidR="00E85F72" w:rsidRPr="0098222F">
        <w:t xml:space="preserve">€ en 2008, et </w:t>
      </w:r>
      <w:r w:rsidR="00E85F72" w:rsidRPr="0098222F">
        <w:rPr>
          <w:lang w:val="fr-FR"/>
        </w:rPr>
        <w:t>9</w:t>
      </w:r>
      <w:r w:rsidR="00CC53B3">
        <w:rPr>
          <w:lang w:val="fr-FR"/>
        </w:rPr>
        <w:t> </w:t>
      </w:r>
      <w:r w:rsidR="00E85F72" w:rsidRPr="0098222F">
        <w:rPr>
          <w:lang w:val="fr-FR"/>
        </w:rPr>
        <w:t>397</w:t>
      </w:r>
      <w:r w:rsidR="00E85F72" w:rsidRPr="0098222F">
        <w:t>,</w:t>
      </w:r>
      <w:r w:rsidR="00E85F72" w:rsidRPr="0098222F">
        <w:rPr>
          <w:lang w:val="fr-FR"/>
        </w:rPr>
        <w:t>17</w:t>
      </w:r>
      <w:r w:rsidR="00CC53B3">
        <w:rPr>
          <w:lang w:val="fr-FR"/>
        </w:rPr>
        <w:t> </w:t>
      </w:r>
      <w:r w:rsidR="00EE535F" w:rsidRPr="0098222F">
        <w:t xml:space="preserve">€ </w:t>
      </w:r>
      <w:r w:rsidR="0098222F" w:rsidRPr="0098222F">
        <w:rPr>
          <w:lang w:val="fr-FR"/>
        </w:rPr>
        <w:t>en</w:t>
      </w:r>
      <w:r w:rsidR="00DE0230">
        <w:rPr>
          <w:lang w:val="fr-FR"/>
        </w:rPr>
        <w:t xml:space="preserve"> </w:t>
      </w:r>
      <w:r w:rsidR="0098222F" w:rsidRPr="0098222F">
        <w:rPr>
          <w:lang w:val="fr-FR"/>
        </w:rPr>
        <w:t xml:space="preserve">2009 pour </w:t>
      </w:r>
      <w:r w:rsidR="00DE0230" w:rsidRPr="00DE0230">
        <w:rPr>
          <w:lang w:val="fr-FR"/>
        </w:rPr>
        <w:t>M</w:t>
      </w:r>
      <w:r w:rsidR="00DE0230" w:rsidRPr="00DE0230">
        <w:rPr>
          <w:vertAlign w:val="superscript"/>
          <w:lang w:val="fr-FR"/>
        </w:rPr>
        <w:t>me</w:t>
      </w:r>
      <w:r w:rsidR="00DE0230">
        <w:rPr>
          <w:lang w:val="fr-FR"/>
        </w:rPr>
        <w:t xml:space="preserve"> </w:t>
      </w:r>
      <w:r w:rsidR="0058356A">
        <w:rPr>
          <w:lang w:val="fr-FR"/>
        </w:rPr>
        <w:t>X</w:t>
      </w:r>
      <w:r w:rsidR="0098222F" w:rsidRPr="0098222F">
        <w:rPr>
          <w:lang w:val="fr-FR"/>
        </w:rPr>
        <w:t xml:space="preserve">, </w:t>
      </w:r>
      <w:r w:rsidR="00B87616" w:rsidRPr="0098222F">
        <w:rPr>
          <w:lang w:val="fr-FR"/>
        </w:rPr>
        <w:t>1</w:t>
      </w:r>
      <w:r w:rsidR="00CC53B3">
        <w:rPr>
          <w:lang w:val="fr-FR"/>
        </w:rPr>
        <w:t> </w:t>
      </w:r>
      <w:r w:rsidR="00B87616" w:rsidRPr="0098222F">
        <w:rPr>
          <w:lang w:val="fr-FR"/>
        </w:rPr>
        <w:t>044,13</w:t>
      </w:r>
      <w:r w:rsidR="00CC53B3">
        <w:rPr>
          <w:lang w:val="fr-FR"/>
        </w:rPr>
        <w:t> </w:t>
      </w:r>
      <w:r w:rsidR="00B87616" w:rsidRPr="0098222F">
        <w:rPr>
          <w:lang w:val="fr-FR"/>
        </w:rPr>
        <w:t xml:space="preserve">€ </w:t>
      </w:r>
      <w:r w:rsidR="00B87616" w:rsidRPr="0098222F">
        <w:t xml:space="preserve">en 2009 </w:t>
      </w:r>
      <w:r w:rsidR="0098222F" w:rsidRPr="0098222F">
        <w:rPr>
          <w:lang w:val="fr-FR"/>
        </w:rPr>
        <w:t xml:space="preserve">pour </w:t>
      </w:r>
      <w:r w:rsidR="00DE0230" w:rsidRPr="00DE0230">
        <w:rPr>
          <w:lang w:val="fr-FR"/>
        </w:rPr>
        <w:t>M</w:t>
      </w:r>
      <w:r w:rsidR="00DE0230" w:rsidRPr="00DE0230">
        <w:rPr>
          <w:vertAlign w:val="superscript"/>
          <w:lang w:val="fr-FR"/>
        </w:rPr>
        <w:t>me</w:t>
      </w:r>
      <w:r w:rsidR="00DE0230">
        <w:rPr>
          <w:lang w:val="fr-FR"/>
        </w:rPr>
        <w:t xml:space="preserve"> </w:t>
      </w:r>
      <w:r w:rsidR="0058356A">
        <w:rPr>
          <w:lang w:val="fr-FR"/>
        </w:rPr>
        <w:t>Y</w:t>
      </w:r>
      <w:r w:rsidR="0098222F">
        <w:rPr>
          <w:lang w:val="fr-FR"/>
        </w:rPr>
        <w:t>,</w:t>
      </w:r>
      <w:r w:rsidR="0098222F" w:rsidRPr="0098222F">
        <w:rPr>
          <w:lang w:val="fr-FR"/>
        </w:rPr>
        <w:t xml:space="preserve"> 2</w:t>
      </w:r>
      <w:r w:rsidR="00CC53B3">
        <w:rPr>
          <w:lang w:val="fr-FR"/>
        </w:rPr>
        <w:t> </w:t>
      </w:r>
      <w:r w:rsidR="0098222F" w:rsidRPr="0098222F">
        <w:rPr>
          <w:lang w:val="fr-FR"/>
        </w:rPr>
        <w:t>558,70</w:t>
      </w:r>
      <w:r w:rsidR="00CC53B3">
        <w:rPr>
          <w:lang w:val="fr-FR"/>
        </w:rPr>
        <w:t> </w:t>
      </w:r>
      <w:r w:rsidR="0098222F" w:rsidRPr="0098222F">
        <w:rPr>
          <w:lang w:val="fr-FR"/>
        </w:rPr>
        <w:t xml:space="preserve">€ </w:t>
      </w:r>
      <w:r w:rsidR="00DE0230">
        <w:rPr>
          <w:lang w:val="fr-FR"/>
        </w:rPr>
        <w:t xml:space="preserve">en </w:t>
      </w:r>
      <w:r w:rsidR="0098222F" w:rsidRPr="0098222F">
        <w:rPr>
          <w:lang w:val="fr-FR"/>
        </w:rPr>
        <w:t>2009 et 11</w:t>
      </w:r>
      <w:r w:rsidR="00CC53B3">
        <w:rPr>
          <w:lang w:val="fr-FR"/>
        </w:rPr>
        <w:t> </w:t>
      </w:r>
      <w:r w:rsidR="0098222F" w:rsidRPr="0098222F">
        <w:rPr>
          <w:lang w:val="fr-FR"/>
        </w:rPr>
        <w:t>375,03</w:t>
      </w:r>
      <w:r w:rsidR="00CC53B3">
        <w:rPr>
          <w:lang w:val="fr-FR"/>
        </w:rPr>
        <w:t> </w:t>
      </w:r>
      <w:r w:rsidR="0098222F" w:rsidRPr="0098222F">
        <w:rPr>
          <w:lang w:val="fr-FR"/>
        </w:rPr>
        <w:t>€ en 2010 pour M.</w:t>
      </w:r>
      <w:r w:rsidR="00CC53B3">
        <w:rPr>
          <w:lang w:val="fr-FR"/>
        </w:rPr>
        <w:t> </w:t>
      </w:r>
      <w:r w:rsidR="0058356A">
        <w:rPr>
          <w:lang w:val="fr-FR"/>
        </w:rPr>
        <w:t>Z</w:t>
      </w:r>
      <w:r w:rsidR="0098222F" w:rsidRPr="0098222F">
        <w:rPr>
          <w:lang w:val="fr-FR"/>
        </w:rPr>
        <w:t xml:space="preserve"> </w:t>
      </w:r>
      <w:r w:rsidR="00EE535F" w:rsidRPr="0098222F">
        <w:t>sur le fondement du décret n°</w:t>
      </w:r>
      <w:r w:rsidR="00CC53B3">
        <w:rPr>
          <w:lang w:val="fr-FR"/>
        </w:rPr>
        <w:t> </w:t>
      </w:r>
      <w:r w:rsidR="00EE535F" w:rsidRPr="0098222F">
        <w:t>2002-1443 du</w:t>
      </w:r>
      <w:r w:rsidR="00EE535F">
        <w:t xml:space="preserve"> 9 décembre 2002</w:t>
      </w:r>
      <w:r w:rsidR="0098222F">
        <w:t> </w:t>
      </w:r>
      <w:r w:rsidR="0098222F">
        <w:rPr>
          <w:lang w:val="fr-FR"/>
        </w:rPr>
        <w:t xml:space="preserve">; </w:t>
      </w:r>
      <w:r w:rsidR="0098222F">
        <w:t xml:space="preserve">que </w:t>
      </w:r>
      <w:proofErr w:type="spellStart"/>
      <w:r w:rsidR="0098222F">
        <w:rPr>
          <w:lang w:val="fr-FR"/>
        </w:rPr>
        <w:t>l</w:t>
      </w:r>
      <w:r>
        <w:t>es</w:t>
      </w:r>
      <w:proofErr w:type="spellEnd"/>
      <w:r>
        <w:t xml:space="preserve"> deux agents </w:t>
      </w:r>
      <w:r w:rsidR="0074070C">
        <w:rPr>
          <w:lang w:val="fr-FR"/>
        </w:rPr>
        <w:t>conce</w:t>
      </w:r>
      <w:r w:rsidR="0098222F">
        <w:rPr>
          <w:lang w:val="fr-FR"/>
        </w:rPr>
        <w:t xml:space="preserve">rnés par ces versements </w:t>
      </w:r>
      <w:r>
        <w:t>bénéficie</w:t>
      </w:r>
      <w:r w:rsidRPr="00220119">
        <w:t>nt</w:t>
      </w:r>
      <w:r>
        <w:t xml:space="preserve"> par ailleurs de concession</w:t>
      </w:r>
      <w:r w:rsidRPr="00220119">
        <w:t xml:space="preserve"> de logement p</w:t>
      </w:r>
      <w:r>
        <w:t>our nécessité absolue de service ; que selon le réquisitoire susvisé,</w:t>
      </w:r>
      <w:r w:rsidRPr="00220119">
        <w:t xml:space="preserve"> les paiements en cause </w:t>
      </w:r>
      <w:r>
        <w:t>étaient,</w:t>
      </w:r>
      <w:r w:rsidRPr="00220119">
        <w:t xml:space="preserve"> </w:t>
      </w:r>
      <w:r>
        <w:t xml:space="preserve">au regard des dispositions </w:t>
      </w:r>
      <w:r w:rsidRPr="00220119">
        <w:t>des actes de concession</w:t>
      </w:r>
      <w:r w:rsidR="008E3030">
        <w:t xml:space="preserve"> interdisant le versement d’indemnités forfaitaires pour travaux supplémentaires</w:t>
      </w:r>
      <w:r>
        <w:t>,</w:t>
      </w:r>
      <w:r w:rsidRPr="00220119">
        <w:t xml:space="preserve"> susceptibles de fonder la responsabilité personnelle et</w:t>
      </w:r>
      <w:r w:rsidR="00DE0230">
        <w:rPr>
          <w:lang w:val="fr-FR"/>
        </w:rPr>
        <w:t xml:space="preserve"> </w:t>
      </w:r>
      <w:r w:rsidRPr="00220119">
        <w:t xml:space="preserve">pécuniaire de </w:t>
      </w:r>
      <w:r w:rsidR="0058356A">
        <w:t>M</w:t>
      </w:r>
      <w:r w:rsidR="0058356A" w:rsidRPr="00DE0230">
        <w:rPr>
          <w:vertAlign w:val="superscript"/>
        </w:rPr>
        <w:t>mes</w:t>
      </w:r>
      <w:r w:rsidR="00DE0230">
        <w:rPr>
          <w:lang w:val="fr-FR"/>
        </w:rPr>
        <w:t xml:space="preserve"> </w:t>
      </w:r>
      <w:r w:rsidR="0058356A">
        <w:t>X</w:t>
      </w:r>
      <w:r w:rsidR="0098222F">
        <w:rPr>
          <w:lang w:val="fr-FR"/>
        </w:rPr>
        <w:t xml:space="preserve"> et </w:t>
      </w:r>
      <w:r w:rsidR="0058356A">
        <w:rPr>
          <w:lang w:val="fr-FR"/>
        </w:rPr>
        <w:t>Y</w:t>
      </w:r>
      <w:r w:rsidR="0098222F">
        <w:rPr>
          <w:lang w:val="fr-FR"/>
        </w:rPr>
        <w:t xml:space="preserve"> ainsi que de M.</w:t>
      </w:r>
      <w:r w:rsidR="00CC53B3">
        <w:rPr>
          <w:lang w:val="fr-FR"/>
        </w:rPr>
        <w:t> </w:t>
      </w:r>
      <w:r w:rsidR="0058356A">
        <w:rPr>
          <w:lang w:val="fr-FR"/>
        </w:rPr>
        <w:t>Z</w:t>
      </w:r>
      <w:r w:rsidR="00DE0230">
        <w:rPr>
          <w:lang w:val="fr-FR"/>
        </w:rPr>
        <w:t> ;</w:t>
      </w:r>
    </w:p>
    <w:p w:rsidR="00B75468" w:rsidRDefault="0044394F" w:rsidP="00245141">
      <w:pPr>
        <w:pStyle w:val="PS"/>
        <w:spacing w:after="400"/>
      </w:pPr>
      <w:r>
        <w:t>Considérant que le comptable fait valoir d’une part</w:t>
      </w:r>
      <w:r w:rsidR="00B75468">
        <w:t xml:space="preserve">, </w:t>
      </w:r>
      <w:r>
        <w:t xml:space="preserve">que les versements d’indemnités forfaitaires représentatives de sujétions et de travaux supplémentaires </w:t>
      </w:r>
      <w:r w:rsidR="00B333DB">
        <w:t>allouées aux</w:t>
      </w:r>
      <w:r>
        <w:t xml:space="preserve"> </w:t>
      </w:r>
      <w:r w:rsidR="00B333DB">
        <w:t xml:space="preserve">conseillers d’éducation des instituts de </w:t>
      </w:r>
      <w:r>
        <w:t>jeunes sourds et de jeunes aveugles reposent sur des fondements réglementaires</w:t>
      </w:r>
      <w:r w:rsidR="00B333DB">
        <w:t xml:space="preserve"> et qu’elles sont modulées « pour tenir compte de la manière de servir »</w:t>
      </w:r>
      <w:r w:rsidR="00DE0230">
        <w:t> </w:t>
      </w:r>
      <w:r w:rsidR="00DE0230">
        <w:rPr>
          <w:lang w:val="fr-FR"/>
        </w:rPr>
        <w:t>;</w:t>
      </w:r>
      <w:r w:rsidR="00B333DB">
        <w:t xml:space="preserve"> que le décret </w:t>
      </w:r>
      <w:proofErr w:type="spellStart"/>
      <w:r w:rsidR="00B333DB">
        <w:t>institutif</w:t>
      </w:r>
      <w:proofErr w:type="spellEnd"/>
      <w:r w:rsidR="00B333DB">
        <w:t xml:space="preserve"> de ces indemnités est postérieur à l’acte de concession de logement</w:t>
      </w:r>
      <w:r w:rsidR="008F17C2">
        <w:t>, acte</w:t>
      </w:r>
      <w:r w:rsidR="00B333DB">
        <w:t xml:space="preserve"> qui exclu</w:t>
      </w:r>
      <w:r w:rsidR="00EE535F">
        <w:t>t</w:t>
      </w:r>
      <w:r w:rsidR="00B333DB">
        <w:t xml:space="preserve"> dans son article 3 les indemnités </w:t>
      </w:r>
      <w:r w:rsidR="00644519">
        <w:t>forfaitaires</w:t>
      </w:r>
      <w:r w:rsidR="00B333DB">
        <w:t xml:space="preserve"> de travaux supplémentaires de quelque nature que ce soit,</w:t>
      </w:r>
      <w:r w:rsidR="00B75468">
        <w:t xml:space="preserve"> que</w:t>
      </w:r>
      <w:r w:rsidR="007C1620">
        <w:t xml:space="preserve"> d’autre part</w:t>
      </w:r>
      <w:r w:rsidR="00B75468">
        <w:t xml:space="preserve"> l</w:t>
      </w:r>
      <w:r w:rsidR="00B333DB">
        <w:t>e manquement présumé de l’agent comptable n’</w:t>
      </w:r>
      <w:r w:rsidR="00B75468">
        <w:t>avait jamais été rel</w:t>
      </w:r>
      <w:r w:rsidR="00B333DB">
        <w:t xml:space="preserve">evé </w:t>
      </w:r>
      <w:r w:rsidR="00B75468">
        <w:t>lors</w:t>
      </w:r>
      <w:r w:rsidR="00B333DB">
        <w:t xml:space="preserve"> des </w:t>
      </w:r>
      <w:r w:rsidR="00644519">
        <w:t>précédents</w:t>
      </w:r>
      <w:r w:rsidR="00B333DB">
        <w:t xml:space="preserve"> contrôles</w:t>
      </w:r>
      <w:r w:rsidR="00B75468">
        <w:t> ;</w:t>
      </w:r>
    </w:p>
    <w:p w:rsidR="008F17C2" w:rsidRDefault="00F25C52" w:rsidP="00245141">
      <w:pPr>
        <w:pStyle w:val="PS"/>
        <w:spacing w:before="40" w:after="400"/>
      </w:pPr>
      <w:r>
        <w:lastRenderedPageBreak/>
        <w:t>Considéra</w:t>
      </w:r>
      <w:r w:rsidR="0065523F">
        <w:t>nt</w:t>
      </w:r>
      <w:r w:rsidR="00DC00A3">
        <w:t xml:space="preserve"> </w:t>
      </w:r>
      <w:r w:rsidR="00DC00A3" w:rsidRPr="006E1397">
        <w:t>que la responsabilité du comptable s’</w:t>
      </w:r>
      <w:r w:rsidR="006E1397" w:rsidRPr="006E1397">
        <w:t>a</w:t>
      </w:r>
      <w:r w:rsidR="00DC00A3" w:rsidRPr="006E1397">
        <w:t>pprécie au moment du</w:t>
      </w:r>
      <w:r w:rsidR="00DE0230">
        <w:rPr>
          <w:lang w:val="fr-FR"/>
        </w:rPr>
        <w:t xml:space="preserve"> </w:t>
      </w:r>
      <w:r w:rsidR="00DC00A3" w:rsidRPr="006E1397">
        <w:t>paiement ;</w:t>
      </w:r>
      <w:r w:rsidR="006E1397" w:rsidRPr="006E1397">
        <w:t xml:space="preserve"> </w:t>
      </w:r>
      <w:r w:rsidR="00DC00A3" w:rsidRPr="006E1397">
        <w:t>qu’ainsi</w:t>
      </w:r>
      <w:r w:rsidR="00CB4082">
        <w:t xml:space="preserve"> le</w:t>
      </w:r>
      <w:r w:rsidR="008F17C2">
        <w:t>s</w:t>
      </w:r>
      <w:r w:rsidR="00CB4082">
        <w:t xml:space="preserve"> moyen</w:t>
      </w:r>
      <w:r w:rsidR="008F17C2">
        <w:t>s</w:t>
      </w:r>
      <w:r w:rsidR="00CB4082">
        <w:t xml:space="preserve"> tiré</w:t>
      </w:r>
      <w:r w:rsidR="008F17C2">
        <w:t>s</w:t>
      </w:r>
      <w:r w:rsidR="00CB4082">
        <w:t xml:space="preserve"> de l’absence de </w:t>
      </w:r>
      <w:r w:rsidR="00790CE7">
        <w:t>charges retenues par</w:t>
      </w:r>
      <w:r w:rsidR="00CB4082">
        <w:t xml:space="preserve"> la Cour à</w:t>
      </w:r>
      <w:r w:rsidR="00DE0230">
        <w:rPr>
          <w:lang w:val="fr-FR"/>
        </w:rPr>
        <w:t xml:space="preserve"> </w:t>
      </w:r>
      <w:r w:rsidR="00CB4082">
        <w:t xml:space="preserve">l’occasion de contrôles antérieurs, </w:t>
      </w:r>
      <w:r w:rsidR="008F17C2">
        <w:t>et du caractère postérieur du décret par rapport à</w:t>
      </w:r>
      <w:r w:rsidR="00DE0230">
        <w:rPr>
          <w:lang w:val="fr-FR"/>
        </w:rPr>
        <w:t xml:space="preserve"> </w:t>
      </w:r>
      <w:r w:rsidR="008F17C2">
        <w:t xml:space="preserve">l’acte de concession </w:t>
      </w:r>
      <w:r w:rsidR="00CB4082">
        <w:t xml:space="preserve">ne </w:t>
      </w:r>
      <w:r w:rsidR="00DC00A3">
        <w:t>peuvent être qu’écartés</w:t>
      </w:r>
      <w:r w:rsidR="00C52090">
        <w:rPr>
          <w:lang w:val="fr-FR"/>
        </w:rPr>
        <w:t> ;</w:t>
      </w:r>
    </w:p>
    <w:p w:rsidR="00EE7D81" w:rsidRPr="002B3582" w:rsidRDefault="008F17C2" w:rsidP="00245141">
      <w:pPr>
        <w:pStyle w:val="NormalWeb"/>
        <w:spacing w:before="40" w:beforeAutospacing="0" w:after="400" w:afterAutospacing="0"/>
        <w:ind w:left="1701" w:firstLine="1134"/>
        <w:jc w:val="both"/>
      </w:pPr>
      <w:r>
        <w:t>Considérant que</w:t>
      </w:r>
      <w:r w:rsidR="00CB4082">
        <w:t xml:space="preserve"> </w:t>
      </w:r>
      <w:r w:rsidR="00AA58C2">
        <w:t>le paiement des indemnités forfaitaires représentatives</w:t>
      </w:r>
      <w:r w:rsidR="004679FB">
        <w:t xml:space="preserve"> de sujétions et de travaux supplémentaires</w:t>
      </w:r>
      <w:r w:rsidR="00EE68F6">
        <w:t xml:space="preserve"> </w:t>
      </w:r>
      <w:r w:rsidR="00AA58C2">
        <w:t xml:space="preserve">est fondé sur le </w:t>
      </w:r>
      <w:r w:rsidR="006E1397">
        <w:t>décret n°</w:t>
      </w:r>
      <w:r w:rsidR="00C52090">
        <w:t> </w:t>
      </w:r>
      <w:r w:rsidR="006E1397">
        <w:t>2002</w:t>
      </w:r>
      <w:r w:rsidR="00D64717">
        <w:t>-</w:t>
      </w:r>
      <w:r w:rsidR="006E1397">
        <w:t>1443 du 9</w:t>
      </w:r>
      <w:r w:rsidR="00DE0230">
        <w:t xml:space="preserve"> </w:t>
      </w:r>
      <w:r w:rsidR="006E1397">
        <w:t>décembre</w:t>
      </w:r>
      <w:r w:rsidR="00DE0230">
        <w:t xml:space="preserve"> </w:t>
      </w:r>
      <w:r w:rsidR="006E1397">
        <w:t xml:space="preserve">2002, </w:t>
      </w:r>
      <w:r w:rsidR="00AA58C2" w:rsidRPr="002B3582">
        <w:t>que ce décret</w:t>
      </w:r>
      <w:r w:rsidR="008D06F4" w:rsidRPr="002B3582">
        <w:t xml:space="preserve"> </w:t>
      </w:r>
      <w:r w:rsidR="00AA58C2" w:rsidRPr="002B3582">
        <w:t>vise</w:t>
      </w:r>
      <w:r w:rsidR="00AA58C2" w:rsidRPr="00005874">
        <w:t xml:space="preserve"> </w:t>
      </w:r>
      <w:r w:rsidR="0047689B" w:rsidRPr="00005874">
        <w:t>les décrets n°</w:t>
      </w:r>
      <w:r w:rsidR="00C52090">
        <w:t> </w:t>
      </w:r>
      <w:r w:rsidR="0047689B" w:rsidRPr="00005874">
        <w:t>2002-62 du 14 janvier 2002 relatif à l'indemnité forfaitaire pour travaux supplémentaires des administrations centrales</w:t>
      </w:r>
      <w:r w:rsidR="00E74D9A">
        <w:t xml:space="preserve"> </w:t>
      </w:r>
      <w:r w:rsidR="0047689B" w:rsidRPr="00005874">
        <w:t>et le décret n°</w:t>
      </w:r>
      <w:r w:rsidR="00C52090">
        <w:t> </w:t>
      </w:r>
      <w:r w:rsidR="0047689B" w:rsidRPr="00005874">
        <w:t>2002-63 du 14</w:t>
      </w:r>
      <w:r w:rsidR="00DE0230">
        <w:t xml:space="preserve"> </w:t>
      </w:r>
      <w:r w:rsidR="0047689B" w:rsidRPr="00005874">
        <w:t>janvier</w:t>
      </w:r>
      <w:r w:rsidR="00DE0230">
        <w:t xml:space="preserve"> </w:t>
      </w:r>
      <w:r w:rsidR="0047689B" w:rsidRPr="00005874">
        <w:t>2002 relatif à l'indemnité forfaitaire pour travaux supplémentaires des services déconcentrés</w:t>
      </w:r>
      <w:r w:rsidR="00EE535F">
        <w:t> ;</w:t>
      </w:r>
      <w:r w:rsidR="004679FB" w:rsidRPr="002B3582">
        <w:t xml:space="preserve"> </w:t>
      </w:r>
      <w:r w:rsidR="004679FB" w:rsidRPr="00FD52E4">
        <w:t xml:space="preserve">qu’ainsi le pouvoir règlementaire </w:t>
      </w:r>
      <w:r w:rsidR="00EE7D81" w:rsidRPr="00FD52E4">
        <w:t>entendait créer une indemnité spécifique et modulable au profit des conseillers d’éducation des instituts des jeunes sourds et des jeunes aveugles distincte de l’indemnité forfaitaire pour travaux supplémentaires, qu’</w:t>
      </w:r>
      <w:r w:rsidR="00005874">
        <w:t>en conséquence</w:t>
      </w:r>
      <w:r w:rsidR="00EE7D81" w:rsidRPr="00FD52E4">
        <w:t xml:space="preserve"> l’octroi de cette indemnité n’est pas incompatible avec le bénéfice d’une concession de logement par nécessité absolue de</w:t>
      </w:r>
      <w:r w:rsidR="00DE0230">
        <w:t xml:space="preserve"> </w:t>
      </w:r>
      <w:r w:rsidR="00EE7D81" w:rsidRPr="00FD52E4">
        <w:t>service</w:t>
      </w:r>
      <w:r w:rsidR="00C52090">
        <w:t> ;</w:t>
      </w:r>
    </w:p>
    <w:p w:rsidR="00997B20" w:rsidRDefault="00EE7D81" w:rsidP="00245141">
      <w:pPr>
        <w:pStyle w:val="NormalWeb"/>
        <w:spacing w:before="40" w:beforeAutospacing="0" w:after="400" w:afterAutospacing="0"/>
        <w:ind w:left="1701" w:firstLine="1134"/>
        <w:jc w:val="both"/>
      </w:pPr>
      <w:r>
        <w:t>Considérant</w:t>
      </w:r>
      <w:r w:rsidR="009B2FF3">
        <w:t xml:space="preserve"> que la li</w:t>
      </w:r>
      <w:r w:rsidR="00C26485">
        <w:t>quidation de l’indemnité forfaitaire représentative de sujétions et de travaux supplémentaires a é</w:t>
      </w:r>
      <w:r w:rsidR="009B2FF3">
        <w:t>té réalisée dans le respect des textes règlementaires</w:t>
      </w:r>
      <w:r w:rsidR="00EE535F">
        <w:t>,</w:t>
      </w:r>
      <w:r w:rsidR="006E1397">
        <w:t xml:space="preserve"> </w:t>
      </w:r>
      <w:r w:rsidR="00AA58C2">
        <w:t xml:space="preserve">que le </w:t>
      </w:r>
      <w:r w:rsidR="00AA25A8">
        <w:t xml:space="preserve">paiement </w:t>
      </w:r>
      <w:r w:rsidR="00AA58C2">
        <w:t xml:space="preserve">est </w:t>
      </w:r>
      <w:r w:rsidR="00AA25A8">
        <w:t xml:space="preserve">appuyé de </w:t>
      </w:r>
      <w:r w:rsidR="0065523F">
        <w:t xml:space="preserve">pièces </w:t>
      </w:r>
      <w:r w:rsidR="00AA58C2">
        <w:t>justificatives prévues par l</w:t>
      </w:r>
      <w:r w:rsidR="00EE26F8">
        <w:t>’instruction codificatrice n</w:t>
      </w:r>
      <w:r w:rsidR="00133118">
        <w:t>°</w:t>
      </w:r>
      <w:r w:rsidR="00DB157F">
        <w:t xml:space="preserve"> </w:t>
      </w:r>
      <w:r w:rsidR="00133118">
        <w:t>03-060-B du 17</w:t>
      </w:r>
      <w:r w:rsidR="00DE0230">
        <w:t xml:space="preserve"> </w:t>
      </w:r>
      <w:r w:rsidR="00133118">
        <w:t>novembre</w:t>
      </w:r>
      <w:r w:rsidR="00DE0230">
        <w:t xml:space="preserve"> </w:t>
      </w:r>
      <w:r w:rsidR="00133118">
        <w:t>2003 relative à la nomenclature des pièces justificatives de l’</w:t>
      </w:r>
      <w:proofErr w:type="spellStart"/>
      <w:r w:rsidR="00133118">
        <w:t>Etat</w:t>
      </w:r>
      <w:proofErr w:type="spellEnd"/>
      <w:r w:rsidR="00AA58C2">
        <w:t>,</w:t>
      </w:r>
      <w:r w:rsidR="00133118">
        <w:t xml:space="preserve"> </w:t>
      </w:r>
      <w:r w:rsidR="00AA58C2">
        <w:t>que l</w:t>
      </w:r>
      <w:r w:rsidR="0065523F">
        <w:t>es calculs de liquidation</w:t>
      </w:r>
      <w:r w:rsidR="00CB4082">
        <w:t xml:space="preserve"> </w:t>
      </w:r>
      <w:r w:rsidR="00AA58C2">
        <w:t>n’appellent aucune observation</w:t>
      </w:r>
      <w:r w:rsidR="00EE535F">
        <w:t> ;</w:t>
      </w:r>
      <w:r w:rsidR="008F17C2">
        <w:t xml:space="preserve"> qu’en conséquence</w:t>
      </w:r>
      <w:r w:rsidR="00EE535F">
        <w:t>,</w:t>
      </w:r>
      <w:r w:rsidR="008D06F4">
        <w:t xml:space="preserve"> il n’existait pas de contradiction entre les pièces justificatives soumises à </w:t>
      </w:r>
      <w:r w:rsidR="003D0361">
        <w:t>l’appréciation du comptable</w:t>
      </w:r>
      <w:r w:rsidR="00EE535F">
        <w:t> ;</w:t>
      </w:r>
      <w:r w:rsidR="008D06F4">
        <w:t xml:space="preserve"> qu’ainsi le comptable pouvait procéder au paiement de l’indemnité forfaitaire représentative</w:t>
      </w:r>
      <w:r w:rsidR="00C26485">
        <w:t xml:space="preserve"> de sujétions et de travaux supplémentaires sans suspendre le paiement</w:t>
      </w:r>
      <w:r w:rsidR="008D06F4">
        <w:t xml:space="preserve"> </w:t>
      </w:r>
      <w:r w:rsidR="003D0361">
        <w:t>en application de l’article</w:t>
      </w:r>
      <w:r w:rsidR="00DE0230">
        <w:t xml:space="preserve"> </w:t>
      </w:r>
      <w:r w:rsidR="003D0361">
        <w:t xml:space="preserve">37 </w:t>
      </w:r>
      <w:r w:rsidR="0047689B">
        <w:t>du d</w:t>
      </w:r>
      <w:r w:rsidR="0047689B" w:rsidRPr="0047689B">
        <w:t>écret n°</w:t>
      </w:r>
      <w:r w:rsidR="00205A52">
        <w:t> </w:t>
      </w:r>
      <w:r w:rsidR="0047689B" w:rsidRPr="0047689B">
        <w:t>62-1587 du 29</w:t>
      </w:r>
      <w:r w:rsidR="00DE0230">
        <w:t xml:space="preserve"> </w:t>
      </w:r>
      <w:r w:rsidR="0047689B" w:rsidRPr="0047689B">
        <w:t>décembre</w:t>
      </w:r>
      <w:r w:rsidR="00DE0230">
        <w:t xml:space="preserve"> </w:t>
      </w:r>
      <w:r w:rsidR="0047689B" w:rsidRPr="0047689B">
        <w:t>1962 portant règlement général sur la comptabilité publique</w:t>
      </w:r>
      <w:r w:rsidR="00EB047C">
        <w:t> ;</w:t>
      </w:r>
    </w:p>
    <w:p w:rsidR="003A5A4A" w:rsidRDefault="00997B20" w:rsidP="00245141">
      <w:pPr>
        <w:pStyle w:val="NormalWeb"/>
        <w:spacing w:before="40" w:beforeAutospacing="0" w:after="400" w:afterAutospacing="0"/>
        <w:ind w:left="1701" w:firstLine="1134"/>
        <w:jc w:val="both"/>
      </w:pPr>
      <w:r>
        <w:t xml:space="preserve">Considérant qu’en conséquence, il n’y a pas lieu de donner suite à la présomption de charge pesant sur </w:t>
      </w:r>
      <w:r w:rsidR="0058356A">
        <w:t>M</w:t>
      </w:r>
      <w:r w:rsidR="0058356A" w:rsidRPr="00DE0230">
        <w:rPr>
          <w:vertAlign w:val="superscript"/>
        </w:rPr>
        <w:t>mes</w:t>
      </w:r>
      <w:r w:rsidR="00DE0230">
        <w:t xml:space="preserve"> </w:t>
      </w:r>
      <w:r w:rsidR="0058356A">
        <w:t>X</w:t>
      </w:r>
      <w:r>
        <w:t xml:space="preserve"> et </w:t>
      </w:r>
      <w:r w:rsidR="0058356A">
        <w:t>Y</w:t>
      </w:r>
      <w:r w:rsidRPr="00220119">
        <w:t xml:space="preserve"> </w:t>
      </w:r>
      <w:r>
        <w:t>ainsi que M.</w:t>
      </w:r>
      <w:r w:rsidR="00205A52">
        <w:t> </w:t>
      </w:r>
      <w:r w:rsidR="0058356A">
        <w:t>Z</w:t>
      </w:r>
      <w:r>
        <w:t xml:space="preserve"> au titre du paiement mensuel </w:t>
      </w:r>
      <w:r w:rsidRPr="00220119">
        <w:t>d’indemnités forfaitaires représentatives de sujétions et de travaux supplémentaires</w:t>
      </w:r>
      <w:r w:rsidR="00205A52">
        <w:t> ;</w:t>
      </w:r>
    </w:p>
    <w:p w:rsidR="003A5A4A" w:rsidRDefault="00051048" w:rsidP="00245141">
      <w:pPr>
        <w:pStyle w:val="PS"/>
        <w:spacing w:before="40" w:after="400"/>
        <w:jc w:val="left"/>
      </w:pPr>
      <w:r>
        <w:t>Par ces motifs,</w:t>
      </w:r>
    </w:p>
    <w:p w:rsidR="00051048" w:rsidRDefault="00051048" w:rsidP="00245141">
      <w:pPr>
        <w:pStyle w:val="PS"/>
        <w:spacing w:before="40" w:after="400"/>
        <w:ind w:firstLine="0"/>
        <w:jc w:val="center"/>
        <w:rPr>
          <w:lang w:val="fr-FR"/>
        </w:rPr>
      </w:pPr>
      <w:r w:rsidRPr="003A5A4A">
        <w:t>CONSTATE</w:t>
      </w:r>
      <w:r w:rsidR="003A5A4A">
        <w:t> :</w:t>
      </w:r>
    </w:p>
    <w:p w:rsidR="00051048" w:rsidRDefault="007518DF" w:rsidP="00245141">
      <w:pPr>
        <w:pStyle w:val="P0"/>
        <w:spacing w:before="40" w:after="400"/>
        <w:ind w:firstLine="1134"/>
      </w:pPr>
      <w:r w:rsidRPr="00DE0230">
        <w:rPr>
          <w:u w:val="single"/>
        </w:rPr>
        <w:t xml:space="preserve">Article </w:t>
      </w:r>
      <w:r w:rsidRPr="00DE0230">
        <w:rPr>
          <w:u w:val="single"/>
          <w:lang w:val="fr-FR"/>
        </w:rPr>
        <w:t>1</w:t>
      </w:r>
      <w:r w:rsidRPr="00DE0230">
        <w:rPr>
          <w:u w:val="single"/>
          <w:vertAlign w:val="superscript"/>
          <w:lang w:val="fr-FR"/>
        </w:rPr>
        <w:t>er</w:t>
      </w:r>
      <w:r w:rsidR="00051048">
        <w:t xml:space="preserve"> : </w:t>
      </w:r>
      <w:r w:rsidR="00DE0230" w:rsidRPr="00934033">
        <w:t>M</w:t>
      </w:r>
      <w:r w:rsidR="00DE0230" w:rsidRPr="00934033">
        <w:rPr>
          <w:vertAlign w:val="superscript"/>
        </w:rPr>
        <w:t>me</w:t>
      </w:r>
      <w:r w:rsidR="00DE0230">
        <w:rPr>
          <w:lang w:val="fr-FR"/>
        </w:rPr>
        <w:t xml:space="preserve"> </w:t>
      </w:r>
      <w:r w:rsidR="0058356A">
        <w:t>A</w:t>
      </w:r>
      <w:r w:rsidR="00051048">
        <w:t xml:space="preserve"> est </w:t>
      </w:r>
      <w:r w:rsidR="0042541D">
        <w:rPr>
          <w:lang w:val="fr-FR"/>
        </w:rPr>
        <w:t xml:space="preserve">réputée </w:t>
      </w:r>
      <w:r w:rsidR="00051048">
        <w:t xml:space="preserve">déchargée de sa gestion </w:t>
      </w:r>
      <w:r w:rsidR="008149AE">
        <w:rPr>
          <w:lang w:val="fr-FR"/>
        </w:rPr>
        <w:t>du 1</w:t>
      </w:r>
      <w:r w:rsidR="008149AE" w:rsidRPr="008149AE">
        <w:rPr>
          <w:vertAlign w:val="superscript"/>
          <w:lang w:val="fr-FR"/>
        </w:rPr>
        <w:t>er</w:t>
      </w:r>
      <w:r w:rsidR="00205A52">
        <w:rPr>
          <w:vertAlign w:val="superscript"/>
          <w:lang w:val="fr-FR"/>
        </w:rPr>
        <w:t> </w:t>
      </w:r>
      <w:r w:rsidR="008149AE">
        <w:rPr>
          <w:lang w:val="fr-FR"/>
        </w:rPr>
        <w:t>janvier</w:t>
      </w:r>
      <w:r w:rsidR="00205A52">
        <w:rPr>
          <w:lang w:val="fr-FR"/>
        </w:rPr>
        <w:t> </w:t>
      </w:r>
      <w:r w:rsidR="008149AE">
        <w:rPr>
          <w:lang w:val="fr-FR"/>
        </w:rPr>
        <w:t xml:space="preserve">2004 </w:t>
      </w:r>
      <w:r w:rsidR="00051048">
        <w:t>au 1</w:t>
      </w:r>
      <w:r w:rsidR="00051048" w:rsidRPr="00680B22">
        <w:rPr>
          <w:vertAlign w:val="superscript"/>
        </w:rPr>
        <w:t>er</w:t>
      </w:r>
      <w:r w:rsidR="00205A52">
        <w:rPr>
          <w:vertAlign w:val="superscript"/>
          <w:lang w:val="fr-FR"/>
        </w:rPr>
        <w:t> </w:t>
      </w:r>
      <w:r w:rsidR="00051048">
        <w:t>mai</w:t>
      </w:r>
      <w:r w:rsidR="00205A52">
        <w:rPr>
          <w:lang w:val="fr-FR"/>
        </w:rPr>
        <w:t> </w:t>
      </w:r>
      <w:r w:rsidR="00051048">
        <w:t>2006.</w:t>
      </w:r>
    </w:p>
    <w:p w:rsidR="00051048" w:rsidRDefault="007518DF" w:rsidP="00245141">
      <w:pPr>
        <w:pStyle w:val="P0"/>
        <w:spacing w:before="40" w:after="400"/>
        <w:ind w:firstLine="1134"/>
      </w:pPr>
      <w:r w:rsidRPr="00DE0230">
        <w:rPr>
          <w:u w:val="single"/>
        </w:rPr>
        <w:t xml:space="preserve">Article </w:t>
      </w:r>
      <w:r w:rsidRPr="00DE0230">
        <w:rPr>
          <w:u w:val="single"/>
          <w:lang w:val="fr-FR"/>
        </w:rPr>
        <w:t>2</w:t>
      </w:r>
      <w:r w:rsidR="00051048">
        <w:t xml:space="preserve"> : </w:t>
      </w:r>
      <w:r w:rsidR="00DE0230" w:rsidRPr="00934033">
        <w:t>M</w:t>
      </w:r>
      <w:r w:rsidR="00DE0230" w:rsidRPr="00934033">
        <w:rPr>
          <w:vertAlign w:val="superscript"/>
        </w:rPr>
        <w:t>me</w:t>
      </w:r>
      <w:r w:rsidR="00DE0230">
        <w:rPr>
          <w:lang w:val="fr-FR"/>
        </w:rPr>
        <w:t xml:space="preserve"> </w:t>
      </w:r>
      <w:r w:rsidR="0058356A">
        <w:t>A</w:t>
      </w:r>
      <w:r w:rsidR="00051048">
        <w:t xml:space="preserve"> est </w:t>
      </w:r>
      <w:r w:rsidR="0042541D">
        <w:rPr>
          <w:lang w:val="fr-FR"/>
        </w:rPr>
        <w:t xml:space="preserve">réputée </w:t>
      </w:r>
      <w:r w:rsidR="00051048">
        <w:t xml:space="preserve">quitte et libérée de sa gestion terminée à la date ci-avant indiquée. Mainlevée peut-être donnée et radiation </w:t>
      </w:r>
      <w:proofErr w:type="spellStart"/>
      <w:r w:rsidR="00051048">
        <w:t>peut-être</w:t>
      </w:r>
      <w:proofErr w:type="spellEnd"/>
      <w:r w:rsidR="00051048">
        <w:t xml:space="preserve"> faite de toutes oppositions et inscriptions mises ou prises sur ses biens meubles et immeubles ou ceux de ses ayants cause pour sûreté de ladite gestion et son cautionnement </w:t>
      </w:r>
      <w:r w:rsidR="00C1686D">
        <w:t>peut être</w:t>
      </w:r>
      <w:r w:rsidR="00051048">
        <w:t xml:space="preserve"> restitué ou ses cautions dégagées.</w:t>
      </w:r>
    </w:p>
    <w:p w:rsidR="00051048" w:rsidRDefault="00051048" w:rsidP="00AF585E">
      <w:pPr>
        <w:pStyle w:val="P0"/>
        <w:spacing w:after="320"/>
        <w:ind w:firstLine="1134"/>
      </w:pPr>
      <w:r w:rsidRPr="00DE0230">
        <w:rPr>
          <w:u w:val="single"/>
        </w:rPr>
        <w:lastRenderedPageBreak/>
        <w:t xml:space="preserve">Article </w:t>
      </w:r>
      <w:r w:rsidR="001B2891" w:rsidRPr="00DE0230">
        <w:rPr>
          <w:u w:val="single"/>
          <w:lang w:val="fr-FR"/>
        </w:rPr>
        <w:t>3</w:t>
      </w:r>
      <w:r>
        <w:t xml:space="preserve"> : </w:t>
      </w:r>
      <w:r w:rsidR="00DE0230" w:rsidRPr="00934033">
        <w:t>M</w:t>
      </w:r>
      <w:r w:rsidR="00DE0230" w:rsidRPr="00934033">
        <w:rPr>
          <w:vertAlign w:val="superscript"/>
        </w:rPr>
        <w:t>me</w:t>
      </w:r>
      <w:r w:rsidR="00DE0230">
        <w:rPr>
          <w:lang w:val="fr-FR"/>
        </w:rPr>
        <w:t xml:space="preserve"> </w:t>
      </w:r>
      <w:r w:rsidR="0058356A">
        <w:t>X</w:t>
      </w:r>
      <w:r w:rsidRPr="00473615">
        <w:t xml:space="preserve"> est </w:t>
      </w:r>
      <w:r w:rsidR="0042541D">
        <w:rPr>
          <w:lang w:val="fr-FR"/>
        </w:rPr>
        <w:t xml:space="preserve">réputée </w:t>
      </w:r>
      <w:r w:rsidRPr="00473615">
        <w:t xml:space="preserve">déchargée de sa gestion du </w:t>
      </w:r>
      <w:r>
        <w:t>2</w:t>
      </w:r>
      <w:r w:rsidR="00DE0230">
        <w:rPr>
          <w:lang w:val="fr-FR"/>
        </w:rPr>
        <w:t xml:space="preserve"> </w:t>
      </w:r>
      <w:r>
        <w:t>mai</w:t>
      </w:r>
      <w:r w:rsidR="00DE0230">
        <w:rPr>
          <w:lang w:val="fr-FR"/>
        </w:rPr>
        <w:t xml:space="preserve"> </w:t>
      </w:r>
      <w:r w:rsidRPr="00473615">
        <w:t>2006</w:t>
      </w:r>
      <w:r>
        <w:t xml:space="preserve"> au 31 décembre 2006</w:t>
      </w:r>
      <w:r w:rsidRPr="00473615">
        <w:t>.</w:t>
      </w:r>
    </w:p>
    <w:p w:rsidR="00D3505B" w:rsidRDefault="005205A4" w:rsidP="00AF585E">
      <w:pPr>
        <w:pStyle w:val="P0"/>
        <w:spacing w:after="320"/>
        <w:jc w:val="center"/>
        <w:rPr>
          <w:lang w:val="fr-FR"/>
        </w:rPr>
      </w:pPr>
      <w:r>
        <w:rPr>
          <w:lang w:val="fr-FR"/>
        </w:rPr>
        <w:t>DECIDE</w:t>
      </w:r>
      <w:r w:rsidR="00205A52">
        <w:rPr>
          <w:lang w:val="fr-FR"/>
        </w:rPr>
        <w:t xml:space="preserve"> </w:t>
      </w:r>
      <w:r w:rsidR="00D3505B" w:rsidRPr="000E3C1C">
        <w:t>:</w:t>
      </w:r>
    </w:p>
    <w:p w:rsidR="008149AE" w:rsidRPr="009F11E2" w:rsidRDefault="008149AE" w:rsidP="00AF585E">
      <w:pPr>
        <w:pStyle w:val="P0"/>
        <w:spacing w:after="320"/>
        <w:ind w:firstLine="1134"/>
      </w:pPr>
      <w:r w:rsidRPr="00DE0230">
        <w:rPr>
          <w:u w:val="single"/>
        </w:rPr>
        <w:t xml:space="preserve">Article </w:t>
      </w:r>
      <w:r w:rsidR="0042541D" w:rsidRPr="00DE0230">
        <w:rPr>
          <w:u w:val="single"/>
          <w:lang w:val="fr-FR"/>
        </w:rPr>
        <w:t>4</w:t>
      </w:r>
      <w:r w:rsidRPr="009F11E2">
        <w:t xml:space="preserve"> : La somme de </w:t>
      </w:r>
      <w:r w:rsidR="009F11E2" w:rsidRPr="009F11E2">
        <w:t>4</w:t>
      </w:r>
      <w:r w:rsidRPr="009F11E2">
        <w:t>00</w:t>
      </w:r>
      <w:r w:rsidR="002B3FB2">
        <w:rPr>
          <w:lang w:val="fr-FR"/>
        </w:rPr>
        <w:t xml:space="preserve"> </w:t>
      </w:r>
      <w:r w:rsidR="00EE26F8">
        <w:rPr>
          <w:lang w:val="fr-FR"/>
        </w:rPr>
        <w:t>€</w:t>
      </w:r>
      <w:r w:rsidR="00EE26F8" w:rsidRPr="009F11E2">
        <w:t xml:space="preserve"> </w:t>
      </w:r>
      <w:r w:rsidRPr="009F11E2">
        <w:t>(</w:t>
      </w:r>
      <w:r w:rsidR="009F11E2" w:rsidRPr="009F11E2">
        <w:t xml:space="preserve">200 </w:t>
      </w:r>
      <w:r w:rsidR="00EE26F8">
        <w:rPr>
          <w:lang w:val="fr-FR"/>
        </w:rPr>
        <w:t>€</w:t>
      </w:r>
      <w:r w:rsidR="0042541D">
        <w:rPr>
          <w:lang w:val="fr-FR"/>
        </w:rPr>
        <w:t xml:space="preserve"> </w:t>
      </w:r>
      <w:r w:rsidR="009F11E2" w:rsidRPr="009F11E2">
        <w:t>au titre de l’</w:t>
      </w:r>
      <w:r w:rsidRPr="009F11E2">
        <w:t>exercice</w:t>
      </w:r>
      <w:r w:rsidR="009F11E2" w:rsidRPr="009F11E2">
        <w:t xml:space="preserve"> 2007 et 200 </w:t>
      </w:r>
      <w:r w:rsidR="00EE26F8">
        <w:rPr>
          <w:lang w:val="fr-FR"/>
        </w:rPr>
        <w:t xml:space="preserve">€ </w:t>
      </w:r>
      <w:r w:rsidR="009F11E2" w:rsidRPr="009F11E2">
        <w:t xml:space="preserve">au titre de l’exercice 2008) est mise à la charge de </w:t>
      </w:r>
      <w:r w:rsidR="00DE0230" w:rsidRPr="00934033">
        <w:t>M</w:t>
      </w:r>
      <w:r w:rsidR="00DE0230" w:rsidRPr="00934033">
        <w:rPr>
          <w:vertAlign w:val="superscript"/>
        </w:rPr>
        <w:t>me</w:t>
      </w:r>
      <w:r w:rsidR="00DE0230">
        <w:rPr>
          <w:lang w:val="fr-FR"/>
        </w:rPr>
        <w:t xml:space="preserve"> </w:t>
      </w:r>
      <w:r w:rsidR="0058356A">
        <w:t>X</w:t>
      </w:r>
      <w:r w:rsidR="009F11E2" w:rsidRPr="009F11E2">
        <w:t xml:space="preserve"> en application du paragraphe IV alinéa 2 de l’article</w:t>
      </w:r>
      <w:r w:rsidR="00DE0230">
        <w:rPr>
          <w:lang w:val="fr-FR"/>
        </w:rPr>
        <w:t xml:space="preserve"> </w:t>
      </w:r>
      <w:r w:rsidR="009F11E2" w:rsidRPr="009F11E2">
        <w:t>60 de la loi n°</w:t>
      </w:r>
      <w:r w:rsidR="00205A52">
        <w:rPr>
          <w:lang w:val="fr-FR"/>
        </w:rPr>
        <w:t> </w:t>
      </w:r>
      <w:r w:rsidR="009F11E2" w:rsidRPr="009F11E2">
        <w:t>63-156 du 23</w:t>
      </w:r>
      <w:r w:rsidR="00DE0230">
        <w:rPr>
          <w:lang w:val="fr-FR"/>
        </w:rPr>
        <w:t xml:space="preserve"> </w:t>
      </w:r>
      <w:r w:rsidR="009F11E2" w:rsidRPr="009F11E2">
        <w:t>février</w:t>
      </w:r>
      <w:r w:rsidR="00DE0230">
        <w:rPr>
          <w:lang w:val="fr-FR"/>
        </w:rPr>
        <w:t xml:space="preserve"> </w:t>
      </w:r>
      <w:r w:rsidR="009F11E2" w:rsidRPr="009F11E2">
        <w:t>1963 ; elle ne peut faire l’objet d’une remise gracieuse en vertu du paragraphe</w:t>
      </w:r>
      <w:r w:rsidR="00DE0230">
        <w:rPr>
          <w:lang w:val="fr-FR"/>
        </w:rPr>
        <w:t xml:space="preserve"> </w:t>
      </w:r>
      <w:r w:rsidR="009F11E2" w:rsidRPr="009F11E2">
        <w:t>IX de l’article 60 précité.</w:t>
      </w:r>
    </w:p>
    <w:p w:rsidR="009F11E2" w:rsidRPr="009F11E2" w:rsidRDefault="008149AE" w:rsidP="00AF585E">
      <w:pPr>
        <w:pStyle w:val="P0"/>
        <w:spacing w:after="320"/>
        <w:ind w:firstLine="1134"/>
      </w:pPr>
      <w:r w:rsidRPr="00DE0230">
        <w:rPr>
          <w:u w:val="single"/>
        </w:rPr>
        <w:t xml:space="preserve">Article </w:t>
      </w:r>
      <w:r w:rsidR="0042541D" w:rsidRPr="00DE0230">
        <w:rPr>
          <w:u w:val="single"/>
          <w:lang w:val="fr-FR"/>
        </w:rPr>
        <w:t>5</w:t>
      </w:r>
      <w:r w:rsidRPr="009F11E2">
        <w:t xml:space="preserve"> : </w:t>
      </w:r>
      <w:r w:rsidR="009F11E2" w:rsidRPr="009F11E2">
        <w:t>La somme de 150</w:t>
      </w:r>
      <w:r w:rsidR="00205A52">
        <w:rPr>
          <w:lang w:val="fr-FR"/>
        </w:rPr>
        <w:t> </w:t>
      </w:r>
      <w:r w:rsidR="00EE26F8">
        <w:rPr>
          <w:lang w:val="fr-FR"/>
        </w:rPr>
        <w:t>€</w:t>
      </w:r>
      <w:r w:rsidR="00EE26F8" w:rsidRPr="009F11E2">
        <w:t xml:space="preserve"> </w:t>
      </w:r>
      <w:r w:rsidR="009F11E2" w:rsidRPr="009F11E2">
        <w:t>(exercice 2010) est mise à la charge de M.</w:t>
      </w:r>
      <w:r w:rsidR="00205A52">
        <w:rPr>
          <w:lang w:val="fr-FR"/>
        </w:rPr>
        <w:t> </w:t>
      </w:r>
      <w:r w:rsidR="0058356A">
        <w:rPr>
          <w:lang w:val="fr-FR"/>
        </w:rPr>
        <w:t>Z</w:t>
      </w:r>
      <w:r w:rsidR="009F11E2" w:rsidRPr="009F11E2">
        <w:t xml:space="preserve"> en application du paragraphe VI alinéa 2 de l’article 60 de la loi n°</w:t>
      </w:r>
      <w:r w:rsidR="00205A52">
        <w:rPr>
          <w:lang w:val="fr-FR"/>
        </w:rPr>
        <w:t> </w:t>
      </w:r>
      <w:r w:rsidR="009F11E2" w:rsidRPr="009F11E2">
        <w:t>63-156 du 23</w:t>
      </w:r>
      <w:r w:rsidR="00DE0230">
        <w:rPr>
          <w:lang w:val="fr-FR"/>
        </w:rPr>
        <w:t xml:space="preserve"> </w:t>
      </w:r>
      <w:r w:rsidR="009F11E2" w:rsidRPr="009F11E2">
        <w:t>février</w:t>
      </w:r>
      <w:r w:rsidR="00DE0230">
        <w:rPr>
          <w:lang w:val="fr-FR"/>
        </w:rPr>
        <w:t xml:space="preserve"> </w:t>
      </w:r>
      <w:r w:rsidR="009F11E2" w:rsidRPr="009F11E2">
        <w:t>1963 ; elle ne peut faire l’objet d’une remise gracieuse en vertu du paragraphe IX de l’article 60 précité.</w:t>
      </w:r>
    </w:p>
    <w:p w:rsidR="009F11E2" w:rsidRPr="00E5052E" w:rsidRDefault="008149AE" w:rsidP="00AF585E">
      <w:pPr>
        <w:pStyle w:val="P0"/>
        <w:spacing w:after="320"/>
        <w:ind w:firstLine="1134"/>
        <w:rPr>
          <w:lang w:val="fr-FR"/>
        </w:rPr>
      </w:pPr>
      <w:r w:rsidRPr="00DE0230">
        <w:rPr>
          <w:u w:val="single"/>
        </w:rPr>
        <w:t>Article</w:t>
      </w:r>
      <w:r w:rsidR="001B2891" w:rsidRPr="00DE0230">
        <w:rPr>
          <w:u w:val="single"/>
          <w:lang w:val="fr-FR"/>
        </w:rPr>
        <w:t xml:space="preserve"> </w:t>
      </w:r>
      <w:r w:rsidR="0042541D" w:rsidRPr="00DE0230">
        <w:rPr>
          <w:u w:val="single"/>
          <w:lang w:val="fr-FR"/>
        </w:rPr>
        <w:t>6</w:t>
      </w:r>
      <w:r w:rsidR="00EE26F8">
        <w:rPr>
          <w:lang w:val="fr-FR"/>
        </w:rPr>
        <w:t xml:space="preserve"> </w:t>
      </w:r>
      <w:r w:rsidRPr="009F11E2">
        <w:t xml:space="preserve">: </w:t>
      </w:r>
      <w:r w:rsidR="00DE0230" w:rsidRPr="00934033">
        <w:t>M</w:t>
      </w:r>
      <w:r w:rsidR="00DE0230" w:rsidRPr="00934033">
        <w:rPr>
          <w:vertAlign w:val="superscript"/>
        </w:rPr>
        <w:t>me</w:t>
      </w:r>
      <w:r w:rsidR="00DE0230">
        <w:rPr>
          <w:lang w:val="fr-FR"/>
        </w:rPr>
        <w:t xml:space="preserve"> </w:t>
      </w:r>
      <w:r w:rsidR="0058356A">
        <w:t>X</w:t>
      </w:r>
      <w:r w:rsidR="009F11E2">
        <w:rPr>
          <w:lang w:val="fr-FR"/>
        </w:rPr>
        <w:t xml:space="preserve"> </w:t>
      </w:r>
      <w:r w:rsidRPr="009F11E2">
        <w:t xml:space="preserve">est déchargée de sa gestion </w:t>
      </w:r>
      <w:r w:rsidR="00E5052E">
        <w:rPr>
          <w:lang w:val="fr-FR"/>
        </w:rPr>
        <w:t>du</w:t>
      </w:r>
      <w:r w:rsidR="00DE0230">
        <w:rPr>
          <w:lang w:val="fr-FR"/>
        </w:rPr>
        <w:t xml:space="preserve"> </w:t>
      </w:r>
      <w:r w:rsidR="00E5052E">
        <w:rPr>
          <w:lang w:val="fr-FR"/>
        </w:rPr>
        <w:t>1</w:t>
      </w:r>
      <w:r w:rsidR="00E5052E" w:rsidRPr="00E5052E">
        <w:rPr>
          <w:vertAlign w:val="superscript"/>
          <w:lang w:val="fr-FR"/>
        </w:rPr>
        <w:t>er</w:t>
      </w:r>
      <w:r w:rsidR="00DE0230">
        <w:rPr>
          <w:lang w:val="fr-FR"/>
        </w:rPr>
        <w:t xml:space="preserve"> </w:t>
      </w:r>
      <w:r w:rsidR="00E5052E">
        <w:rPr>
          <w:lang w:val="fr-FR"/>
        </w:rPr>
        <w:t>janvier</w:t>
      </w:r>
      <w:r w:rsidR="009F11E2">
        <w:rPr>
          <w:lang w:val="fr-FR"/>
        </w:rPr>
        <w:t xml:space="preserve"> au 4</w:t>
      </w:r>
      <w:r w:rsidR="00DE0230">
        <w:rPr>
          <w:lang w:val="fr-FR"/>
        </w:rPr>
        <w:t xml:space="preserve"> </w:t>
      </w:r>
      <w:r w:rsidR="009F11E2">
        <w:rPr>
          <w:lang w:val="fr-FR"/>
        </w:rPr>
        <w:t>octobr</w:t>
      </w:r>
      <w:r w:rsidR="00DE0230">
        <w:rPr>
          <w:lang w:val="fr-FR"/>
        </w:rPr>
        <w:t xml:space="preserve">e </w:t>
      </w:r>
      <w:r w:rsidR="00E5052E" w:rsidRPr="009F11E2">
        <w:t>2009</w:t>
      </w:r>
      <w:r w:rsidR="00205A52">
        <w:rPr>
          <w:lang w:val="fr-FR"/>
        </w:rPr>
        <w:t>.</w:t>
      </w:r>
    </w:p>
    <w:p w:rsidR="00E5052E" w:rsidRDefault="009F11E2" w:rsidP="00AF585E">
      <w:pPr>
        <w:pStyle w:val="P0"/>
        <w:spacing w:after="320"/>
        <w:ind w:firstLine="1134"/>
        <w:rPr>
          <w:lang w:val="fr-FR"/>
        </w:rPr>
      </w:pPr>
      <w:r w:rsidRPr="00DE0230">
        <w:rPr>
          <w:u w:val="single"/>
          <w:lang w:val="fr-FR"/>
        </w:rPr>
        <w:t xml:space="preserve">Article </w:t>
      </w:r>
      <w:r w:rsidR="0042541D" w:rsidRPr="00DE0230">
        <w:rPr>
          <w:u w:val="single"/>
          <w:lang w:val="fr-FR"/>
        </w:rPr>
        <w:t>7</w:t>
      </w:r>
      <w:r>
        <w:rPr>
          <w:lang w:val="fr-FR"/>
        </w:rPr>
        <w:t> :</w:t>
      </w:r>
      <w:r w:rsidR="00E5052E" w:rsidRPr="00E5052E">
        <w:t xml:space="preserve"> </w:t>
      </w:r>
      <w:r w:rsidR="00DE0230" w:rsidRPr="00934033">
        <w:t>M</w:t>
      </w:r>
      <w:r w:rsidR="00DE0230" w:rsidRPr="00934033">
        <w:rPr>
          <w:vertAlign w:val="superscript"/>
        </w:rPr>
        <w:t>me</w:t>
      </w:r>
      <w:r w:rsidR="00DE0230">
        <w:rPr>
          <w:lang w:val="fr-FR"/>
        </w:rPr>
        <w:t xml:space="preserve"> </w:t>
      </w:r>
      <w:r w:rsidR="0058356A">
        <w:t>Y</w:t>
      </w:r>
      <w:r w:rsidR="00E5052E">
        <w:rPr>
          <w:lang w:val="fr-FR"/>
        </w:rPr>
        <w:t xml:space="preserve"> </w:t>
      </w:r>
      <w:r w:rsidR="00E5052E" w:rsidRPr="009F11E2">
        <w:t xml:space="preserve">est déchargée de sa gestion </w:t>
      </w:r>
      <w:r w:rsidR="00B63918">
        <w:rPr>
          <w:lang w:val="fr-FR"/>
        </w:rPr>
        <w:t>du 5</w:t>
      </w:r>
      <w:r w:rsidR="00DE0230">
        <w:rPr>
          <w:lang w:val="fr-FR"/>
        </w:rPr>
        <w:t xml:space="preserve"> </w:t>
      </w:r>
      <w:r w:rsidR="00E5052E">
        <w:rPr>
          <w:lang w:val="fr-FR"/>
        </w:rPr>
        <w:t xml:space="preserve">octobre </w:t>
      </w:r>
      <w:r w:rsidR="006E5D08">
        <w:rPr>
          <w:lang w:val="fr-FR"/>
        </w:rPr>
        <w:t xml:space="preserve">2009 </w:t>
      </w:r>
      <w:r w:rsidR="00E5052E">
        <w:rPr>
          <w:lang w:val="fr-FR"/>
        </w:rPr>
        <w:t>au</w:t>
      </w:r>
      <w:r w:rsidR="00DE0230">
        <w:rPr>
          <w:lang w:val="fr-FR"/>
        </w:rPr>
        <w:t xml:space="preserve"> </w:t>
      </w:r>
      <w:r w:rsidR="00E5052E">
        <w:rPr>
          <w:lang w:val="fr-FR"/>
        </w:rPr>
        <w:t>2</w:t>
      </w:r>
      <w:r w:rsidR="00205A52">
        <w:rPr>
          <w:lang w:val="fr-FR"/>
        </w:rPr>
        <w:t> </w:t>
      </w:r>
      <w:r w:rsidR="00E5052E">
        <w:rPr>
          <w:lang w:val="fr-FR"/>
        </w:rPr>
        <w:t>n</w:t>
      </w:r>
      <w:r w:rsidR="00205A52">
        <w:rPr>
          <w:lang w:val="fr-FR"/>
        </w:rPr>
        <w:t>ovembre 2009.</w:t>
      </w:r>
    </w:p>
    <w:p w:rsidR="00E5052E" w:rsidRDefault="00E5052E" w:rsidP="00AF585E">
      <w:pPr>
        <w:pStyle w:val="PS"/>
        <w:spacing w:after="320"/>
      </w:pPr>
      <w:r w:rsidRPr="00DE0230">
        <w:rPr>
          <w:u w:val="single"/>
        </w:rPr>
        <w:t xml:space="preserve">Article </w:t>
      </w:r>
      <w:r w:rsidR="0042541D" w:rsidRPr="00DE0230">
        <w:rPr>
          <w:u w:val="single"/>
          <w:lang w:val="fr-FR"/>
        </w:rPr>
        <w:t>8</w:t>
      </w:r>
      <w:r>
        <w:t> : </w:t>
      </w:r>
      <w:r w:rsidR="00DE0230" w:rsidRPr="00934033">
        <w:t>M</w:t>
      </w:r>
      <w:r w:rsidR="00DE0230" w:rsidRPr="00934033">
        <w:rPr>
          <w:vertAlign w:val="superscript"/>
        </w:rPr>
        <w:t>me</w:t>
      </w:r>
      <w:r w:rsidR="00DE0230">
        <w:rPr>
          <w:lang w:val="fr-FR"/>
        </w:rPr>
        <w:t xml:space="preserve"> </w:t>
      </w:r>
      <w:r w:rsidR="0058356A">
        <w:t>Y</w:t>
      </w:r>
      <w:r>
        <w:rPr>
          <w:lang w:val="fr-FR"/>
        </w:rPr>
        <w:t xml:space="preserve"> </w:t>
      </w:r>
      <w:r>
        <w:t>e</w:t>
      </w:r>
      <w:r w:rsidRPr="000E3C1C">
        <w:t>st déclaré</w:t>
      </w:r>
      <w:r>
        <w:t>e</w:t>
      </w:r>
      <w:r w:rsidRPr="000E3C1C">
        <w:t xml:space="preserve"> quitte et libéré</w:t>
      </w:r>
      <w:r>
        <w:t>e</w:t>
      </w:r>
      <w:r w:rsidRPr="000E3C1C">
        <w:t xml:space="preserve"> de sa gestion terminée à la date ci-avant indiquée. </w:t>
      </w:r>
      <w:r w:rsidR="00AF585E">
        <w:t xml:space="preserve">Mainlevée peut-être donnée et radiation </w:t>
      </w:r>
      <w:proofErr w:type="spellStart"/>
      <w:r w:rsidR="00AF585E">
        <w:t>peut-être</w:t>
      </w:r>
      <w:proofErr w:type="spellEnd"/>
      <w:r w:rsidR="00AF585E">
        <w:t xml:space="preserve"> faite de toutes oppositions et inscriptions mises ou prises sur ses biens meubles et immeubles ou ceux de ses ayants cause pour sûreté de ladite gestion et son cautionnement peut être restitué ou ses cautions dégagées.</w:t>
      </w:r>
    </w:p>
    <w:p w:rsidR="008149AE" w:rsidRPr="00E5052E" w:rsidRDefault="00E5052E" w:rsidP="00AF585E">
      <w:pPr>
        <w:pStyle w:val="PS"/>
        <w:spacing w:after="320"/>
        <w:rPr>
          <w:lang w:val="fr-FR"/>
        </w:rPr>
      </w:pPr>
      <w:r w:rsidRPr="00DE0230">
        <w:rPr>
          <w:u w:val="single"/>
        </w:rPr>
        <w:t xml:space="preserve">Article </w:t>
      </w:r>
      <w:r w:rsidR="0042541D" w:rsidRPr="00DE0230">
        <w:rPr>
          <w:u w:val="single"/>
          <w:lang w:val="fr-FR"/>
        </w:rPr>
        <w:t>9</w:t>
      </w:r>
      <w:r>
        <w:t xml:space="preserve"> : </w:t>
      </w:r>
      <w:r w:rsidRPr="000E3C1C">
        <w:t>M.</w:t>
      </w:r>
      <w:r>
        <w:t> </w:t>
      </w:r>
      <w:r w:rsidR="0058356A">
        <w:t>Z</w:t>
      </w:r>
      <w:r>
        <w:t xml:space="preserve"> </w:t>
      </w:r>
      <w:r w:rsidRPr="000E3C1C">
        <w:t xml:space="preserve">est déchargé de sa gestion pour la période comprise entre le </w:t>
      </w:r>
      <w:r>
        <w:t>3 novembre 2009 et le 31 décembre 20</w:t>
      </w:r>
      <w:r>
        <w:rPr>
          <w:lang w:val="fr-FR"/>
        </w:rPr>
        <w:t>09.</w:t>
      </w:r>
    </w:p>
    <w:p w:rsidR="006C0AE5" w:rsidRPr="00205A52" w:rsidRDefault="00205A52" w:rsidP="00AF585E">
      <w:pPr>
        <w:pStyle w:val="PS"/>
        <w:spacing w:after="320"/>
        <w:ind w:firstLine="0"/>
        <w:jc w:val="center"/>
        <w:rPr>
          <w:lang w:val="fr-FR"/>
        </w:rPr>
      </w:pPr>
      <w:r>
        <w:rPr>
          <w:lang w:val="fr-FR"/>
        </w:rPr>
        <w:t>----------</w:t>
      </w:r>
    </w:p>
    <w:p w:rsidR="00D3505B" w:rsidRDefault="006C0AE5" w:rsidP="00BE024B">
      <w:pPr>
        <w:pStyle w:val="PS"/>
        <w:spacing w:after="320"/>
        <w:rPr>
          <w:lang w:val="fr-FR"/>
        </w:rPr>
      </w:pPr>
      <w:r w:rsidRPr="006642B7">
        <w:t xml:space="preserve">Fait et jugé à la Cour des comptes, sixième chambre, troisième </w:t>
      </w:r>
      <w:r w:rsidR="00C1686D" w:rsidRPr="006642B7">
        <w:t>section,</w:t>
      </w:r>
      <w:r w:rsidRPr="006642B7">
        <w:t xml:space="preserve"> le</w:t>
      </w:r>
      <w:r w:rsidR="00AF585E">
        <w:rPr>
          <w:lang w:val="fr-FR"/>
        </w:rPr>
        <w:t> </w:t>
      </w:r>
      <w:r w:rsidR="00205A52">
        <w:rPr>
          <w:lang w:val="fr-FR"/>
        </w:rPr>
        <w:t>vingt-six</w:t>
      </w:r>
      <w:r w:rsidR="008149AE">
        <w:rPr>
          <w:lang w:val="fr-FR"/>
        </w:rPr>
        <w:t xml:space="preserve"> février </w:t>
      </w:r>
      <w:r w:rsidRPr="006642B7">
        <w:t>deux mil</w:t>
      </w:r>
      <w:r w:rsidR="00205A52">
        <w:rPr>
          <w:lang w:val="fr-FR"/>
        </w:rPr>
        <w:t>le</w:t>
      </w:r>
      <w:r w:rsidRPr="006642B7">
        <w:t xml:space="preserve"> quatorze. Présents :</w:t>
      </w:r>
      <w:r w:rsidR="00AF585E">
        <w:rPr>
          <w:lang w:val="fr-FR"/>
        </w:rPr>
        <w:t> </w:t>
      </w:r>
      <w:r w:rsidRPr="006642B7">
        <w:t>M.</w:t>
      </w:r>
      <w:r w:rsidR="00205A52">
        <w:rPr>
          <w:lang w:val="fr-FR"/>
        </w:rPr>
        <w:t> </w:t>
      </w:r>
      <w:proofErr w:type="spellStart"/>
      <w:r w:rsidRPr="006642B7">
        <w:t>Durrleman</w:t>
      </w:r>
      <w:proofErr w:type="spellEnd"/>
      <w:r w:rsidRPr="006642B7">
        <w:t xml:space="preserve">, président, </w:t>
      </w:r>
      <w:r w:rsidR="005D167A" w:rsidRPr="00934033">
        <w:t>M</w:t>
      </w:r>
      <w:r w:rsidR="005D167A" w:rsidRPr="00934033">
        <w:rPr>
          <w:vertAlign w:val="superscript"/>
        </w:rPr>
        <w:t>me</w:t>
      </w:r>
      <w:r w:rsidR="005D167A">
        <w:rPr>
          <w:lang w:val="fr-FR"/>
        </w:rPr>
        <w:t xml:space="preserve"> </w:t>
      </w:r>
      <w:r w:rsidRPr="006642B7">
        <w:t>Lévy-</w:t>
      </w:r>
      <w:proofErr w:type="spellStart"/>
      <w:r w:rsidRPr="006642B7">
        <w:t>Rosenwald</w:t>
      </w:r>
      <w:proofErr w:type="spellEnd"/>
      <w:r w:rsidRPr="006642B7">
        <w:t xml:space="preserve">, </w:t>
      </w:r>
      <w:r w:rsidR="00EE26F8">
        <w:rPr>
          <w:lang w:val="fr-FR"/>
        </w:rPr>
        <w:t>président</w:t>
      </w:r>
      <w:r w:rsidR="0042541D">
        <w:rPr>
          <w:lang w:val="fr-FR"/>
        </w:rPr>
        <w:t>e</w:t>
      </w:r>
      <w:r w:rsidR="00EE26F8">
        <w:rPr>
          <w:lang w:val="fr-FR"/>
        </w:rPr>
        <w:t xml:space="preserve"> de section, </w:t>
      </w:r>
      <w:r w:rsidR="00205A52">
        <w:rPr>
          <w:lang w:val="fr-FR"/>
        </w:rPr>
        <w:t>M</w:t>
      </w:r>
      <w:proofErr w:type="spellStart"/>
      <w:r w:rsidRPr="006642B7">
        <w:t>M</w:t>
      </w:r>
      <w:proofErr w:type="spellEnd"/>
      <w:r w:rsidRPr="006642B7">
        <w:t>.</w:t>
      </w:r>
      <w:r w:rsidR="00205A52">
        <w:rPr>
          <w:lang w:val="fr-FR"/>
        </w:rPr>
        <w:t> </w:t>
      </w:r>
      <w:proofErr w:type="spellStart"/>
      <w:r w:rsidRPr="006642B7">
        <w:t>Diricq</w:t>
      </w:r>
      <w:proofErr w:type="spellEnd"/>
      <w:r w:rsidRPr="006642B7">
        <w:t xml:space="preserve">, </w:t>
      </w:r>
      <w:proofErr w:type="spellStart"/>
      <w:r w:rsidR="00EE26F8">
        <w:rPr>
          <w:lang w:val="fr-FR"/>
        </w:rPr>
        <w:t>Laboureix</w:t>
      </w:r>
      <w:proofErr w:type="spellEnd"/>
      <w:r w:rsidR="00EE26F8">
        <w:rPr>
          <w:lang w:val="fr-FR"/>
        </w:rPr>
        <w:t xml:space="preserve">, Jamet et </w:t>
      </w:r>
      <w:r w:rsidR="005D167A" w:rsidRPr="005D167A">
        <w:rPr>
          <w:lang w:val="fr-FR"/>
        </w:rPr>
        <w:t>M</w:t>
      </w:r>
      <w:r w:rsidR="005D167A" w:rsidRPr="005D167A">
        <w:rPr>
          <w:vertAlign w:val="superscript"/>
          <w:lang w:val="fr-FR"/>
        </w:rPr>
        <w:t>me</w:t>
      </w:r>
      <w:r w:rsidR="005D167A">
        <w:rPr>
          <w:lang w:val="fr-FR"/>
        </w:rPr>
        <w:t xml:space="preserve"> </w:t>
      </w:r>
      <w:bookmarkStart w:id="0" w:name="_GoBack"/>
      <w:bookmarkEnd w:id="0"/>
      <w:proofErr w:type="spellStart"/>
      <w:r w:rsidR="00EE26F8">
        <w:rPr>
          <w:lang w:val="fr-FR"/>
        </w:rPr>
        <w:t>Bouzan</w:t>
      </w:r>
      <w:r w:rsidR="00E73142">
        <w:rPr>
          <w:lang w:val="fr-FR"/>
        </w:rPr>
        <w:t>n</w:t>
      </w:r>
      <w:r w:rsidR="00EE26F8">
        <w:rPr>
          <w:lang w:val="fr-FR"/>
        </w:rPr>
        <w:t>e</w:t>
      </w:r>
      <w:proofErr w:type="spellEnd"/>
      <w:r w:rsidR="00EE26F8">
        <w:rPr>
          <w:lang w:val="fr-FR"/>
        </w:rPr>
        <w:t xml:space="preserve"> </w:t>
      </w:r>
      <w:r w:rsidR="008149AE">
        <w:rPr>
          <w:lang w:val="fr-FR"/>
        </w:rPr>
        <w:t xml:space="preserve">des </w:t>
      </w:r>
      <w:proofErr w:type="spellStart"/>
      <w:r w:rsidR="008149AE">
        <w:rPr>
          <w:lang w:val="fr-FR"/>
        </w:rPr>
        <w:t>Mazery</w:t>
      </w:r>
      <w:proofErr w:type="spellEnd"/>
      <w:r w:rsidR="00205A52">
        <w:rPr>
          <w:lang w:val="fr-FR"/>
        </w:rPr>
        <w:t>,</w:t>
      </w:r>
      <w:r w:rsidR="008149AE">
        <w:rPr>
          <w:lang w:val="fr-FR"/>
        </w:rPr>
        <w:t xml:space="preserve"> conseillers</w:t>
      </w:r>
      <w:r w:rsidR="00205A52">
        <w:rPr>
          <w:lang w:val="fr-FR"/>
        </w:rPr>
        <w:t xml:space="preserve"> </w:t>
      </w:r>
      <w:r w:rsidR="008149AE">
        <w:rPr>
          <w:lang w:val="fr-FR"/>
        </w:rPr>
        <w:t>maitres.</w:t>
      </w:r>
    </w:p>
    <w:p w:rsidR="00CD33FD" w:rsidRDefault="00CD33FD" w:rsidP="00CD33FD">
      <w:pPr>
        <w:pStyle w:val="PS"/>
        <w:spacing w:after="360"/>
      </w:pPr>
      <w:r>
        <w:br w:type="page"/>
      </w:r>
      <w:r>
        <w:lastRenderedPageBreak/>
        <w:t>Signé : </w:t>
      </w:r>
      <w:proofErr w:type="spellStart"/>
      <w:r w:rsidRPr="00BB784D">
        <w:t>Durrleman</w:t>
      </w:r>
      <w:proofErr w:type="spellEnd"/>
      <w:r>
        <w:t>, président, et Le Baron, greffier.</w:t>
      </w:r>
    </w:p>
    <w:p w:rsidR="00CD33FD" w:rsidRDefault="00CD33FD" w:rsidP="00CD33FD">
      <w:pPr>
        <w:pStyle w:val="PS"/>
        <w:rPr>
          <w:lang w:val="fr-FR"/>
        </w:rPr>
      </w:pPr>
      <w:r>
        <w:t>Collationnée, certifié conforme à la minute étant au greffe de la Cour des comptes et délivré par moi, secrétaire général.</w:t>
      </w:r>
    </w:p>
    <w:p w:rsidR="00260506" w:rsidRDefault="00260506" w:rsidP="00260506">
      <w:pPr>
        <w:pStyle w:val="PS"/>
        <w:spacing w:after="24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60506" w:rsidRPr="00260506" w:rsidRDefault="00260506" w:rsidP="00CD33FD">
      <w:pPr>
        <w:pStyle w:val="PS"/>
      </w:pPr>
    </w:p>
    <w:p w:rsidR="00C14CB5" w:rsidRDefault="00C14CB5" w:rsidP="00C14CB5">
      <w:pPr>
        <w:pStyle w:val="PS"/>
        <w:spacing w:after="0"/>
        <w:ind w:firstLine="3119"/>
        <w:jc w:val="center"/>
        <w:rPr>
          <w:b/>
          <w:bCs/>
        </w:rPr>
      </w:pPr>
      <w:r>
        <w:rPr>
          <w:b/>
          <w:bCs/>
        </w:rPr>
        <w:t>Pour le secrétaire général</w:t>
      </w:r>
    </w:p>
    <w:p w:rsidR="00C14CB5" w:rsidRDefault="00C14CB5" w:rsidP="00C14CB5">
      <w:pPr>
        <w:pStyle w:val="PS"/>
        <w:spacing w:after="0"/>
        <w:ind w:firstLine="3119"/>
        <w:jc w:val="center"/>
        <w:rPr>
          <w:b/>
          <w:bCs/>
        </w:rPr>
      </w:pPr>
      <w:r>
        <w:rPr>
          <w:b/>
          <w:bCs/>
        </w:rPr>
        <w:t>et par délégation, la greffière principale,</w:t>
      </w:r>
    </w:p>
    <w:p w:rsidR="00C14CB5" w:rsidRDefault="00C14CB5" w:rsidP="00C14CB5">
      <w:pPr>
        <w:pStyle w:val="PS"/>
        <w:spacing w:after="1320"/>
        <w:ind w:firstLine="3119"/>
        <w:jc w:val="center"/>
        <w:rPr>
          <w:b/>
          <w:bCs/>
        </w:rPr>
      </w:pPr>
      <w:r>
        <w:rPr>
          <w:b/>
          <w:bCs/>
        </w:rPr>
        <w:t>Chef du greffe de la Cour des comptes</w:t>
      </w:r>
    </w:p>
    <w:p w:rsidR="00C14CB5" w:rsidRDefault="00C14CB5" w:rsidP="00C14CB5">
      <w:pPr>
        <w:pStyle w:val="PS"/>
        <w:spacing w:after="600"/>
        <w:ind w:firstLine="3261"/>
        <w:jc w:val="center"/>
        <w:rPr>
          <w:b/>
          <w:bCs/>
        </w:rPr>
      </w:pPr>
      <w:r>
        <w:rPr>
          <w:b/>
          <w:bCs/>
        </w:rPr>
        <w:t>Florence B</w:t>
      </w:r>
      <w:r w:rsidR="00767F21">
        <w:rPr>
          <w:b/>
          <w:bCs/>
        </w:rPr>
        <w:t>iot</w:t>
      </w:r>
    </w:p>
    <w:sectPr w:rsidR="00C14CB5" w:rsidSect="00245141">
      <w:headerReference w:type="default" r:id="rId9"/>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C0D" w:rsidRDefault="00076C0D">
      <w:r>
        <w:separator/>
      </w:r>
    </w:p>
  </w:endnote>
  <w:endnote w:type="continuationSeparator" w:id="0">
    <w:p w:rsidR="00076C0D" w:rsidRDefault="00076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C0D" w:rsidRDefault="00076C0D">
      <w:r>
        <w:separator/>
      </w:r>
    </w:p>
  </w:footnote>
  <w:footnote w:type="continuationSeparator" w:id="0">
    <w:p w:rsidR="00076C0D" w:rsidRDefault="00076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FE" w:rsidRDefault="004A20F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5D167A">
      <w:rPr>
        <w:rFonts w:ascii="CG Times (WN)" w:hAnsi="CG Times (WN)"/>
        <w:noProof/>
        <w:sz w:val="24"/>
      </w:rPr>
      <w:t>7</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5B9"/>
    <w:multiLevelType w:val="hybridMultilevel"/>
    <w:tmpl w:val="A6E2AD16"/>
    <w:lvl w:ilvl="0" w:tplc="8E724EB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
    <w:nsid w:val="571E5B8B"/>
    <w:multiLevelType w:val="hybridMultilevel"/>
    <w:tmpl w:val="1B0264CC"/>
    <w:lvl w:ilvl="0" w:tplc="6E80898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58D65B80"/>
    <w:multiLevelType w:val="multilevel"/>
    <w:tmpl w:val="D562A46E"/>
    <w:lvl w:ilvl="0">
      <w:start w:val="1"/>
      <w:numFmt w:val="decimal"/>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3">
    <w:nsid w:val="7DD3635F"/>
    <w:multiLevelType w:val="multilevel"/>
    <w:tmpl w:val="11380C6A"/>
    <w:lvl w:ilvl="0">
      <w:start w:val="1"/>
      <w:numFmt w:val="decimal"/>
      <w:pStyle w:val="Corpsdetex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D87"/>
    <w:rsid w:val="0000455D"/>
    <w:rsid w:val="00005874"/>
    <w:rsid w:val="00007EF0"/>
    <w:rsid w:val="00017C8E"/>
    <w:rsid w:val="00035A8B"/>
    <w:rsid w:val="00050E10"/>
    <w:rsid w:val="00051048"/>
    <w:rsid w:val="00076C0D"/>
    <w:rsid w:val="00082268"/>
    <w:rsid w:val="000907B1"/>
    <w:rsid w:val="000A2D71"/>
    <w:rsid w:val="000C382D"/>
    <w:rsid w:val="000C78DB"/>
    <w:rsid w:val="000D0433"/>
    <w:rsid w:val="000F6CB0"/>
    <w:rsid w:val="00133118"/>
    <w:rsid w:val="00140E2B"/>
    <w:rsid w:val="0014210F"/>
    <w:rsid w:val="00142BC9"/>
    <w:rsid w:val="0018328B"/>
    <w:rsid w:val="001A4C05"/>
    <w:rsid w:val="001A7BC7"/>
    <w:rsid w:val="001B2891"/>
    <w:rsid w:val="001C7B71"/>
    <w:rsid w:val="001D79AB"/>
    <w:rsid w:val="001F1F5F"/>
    <w:rsid w:val="00205A52"/>
    <w:rsid w:val="00212302"/>
    <w:rsid w:val="00215B8D"/>
    <w:rsid w:val="00215F05"/>
    <w:rsid w:val="00220119"/>
    <w:rsid w:val="00226942"/>
    <w:rsid w:val="00232156"/>
    <w:rsid w:val="00245141"/>
    <w:rsid w:val="00260506"/>
    <w:rsid w:val="00261AA6"/>
    <w:rsid w:val="0026239E"/>
    <w:rsid w:val="00266113"/>
    <w:rsid w:val="002679B2"/>
    <w:rsid w:val="00292E1C"/>
    <w:rsid w:val="002A1A48"/>
    <w:rsid w:val="002B3582"/>
    <w:rsid w:val="002B3FB2"/>
    <w:rsid w:val="002B63AE"/>
    <w:rsid w:val="002E5AB8"/>
    <w:rsid w:val="00315065"/>
    <w:rsid w:val="00323A4D"/>
    <w:rsid w:val="003273B9"/>
    <w:rsid w:val="003300BD"/>
    <w:rsid w:val="00344506"/>
    <w:rsid w:val="003446B6"/>
    <w:rsid w:val="00357EF1"/>
    <w:rsid w:val="003720F2"/>
    <w:rsid w:val="00372D38"/>
    <w:rsid w:val="0038403E"/>
    <w:rsid w:val="003A5A4A"/>
    <w:rsid w:val="003B1C7F"/>
    <w:rsid w:val="003C3D9C"/>
    <w:rsid w:val="003D0361"/>
    <w:rsid w:val="003D169C"/>
    <w:rsid w:val="003D744B"/>
    <w:rsid w:val="003F6651"/>
    <w:rsid w:val="003F7320"/>
    <w:rsid w:val="00405406"/>
    <w:rsid w:val="0042357A"/>
    <w:rsid w:val="0042541D"/>
    <w:rsid w:val="00433DA1"/>
    <w:rsid w:val="00442CDB"/>
    <w:rsid w:val="0044394F"/>
    <w:rsid w:val="00451CB4"/>
    <w:rsid w:val="00460733"/>
    <w:rsid w:val="004679FB"/>
    <w:rsid w:val="0047689B"/>
    <w:rsid w:val="00477CEF"/>
    <w:rsid w:val="00493CAB"/>
    <w:rsid w:val="00495CB9"/>
    <w:rsid w:val="004A20FE"/>
    <w:rsid w:val="004A31D1"/>
    <w:rsid w:val="004B1149"/>
    <w:rsid w:val="004B3031"/>
    <w:rsid w:val="004D65E6"/>
    <w:rsid w:val="004E2BCF"/>
    <w:rsid w:val="004F11AB"/>
    <w:rsid w:val="004F5EE4"/>
    <w:rsid w:val="004F6381"/>
    <w:rsid w:val="00511713"/>
    <w:rsid w:val="005205A4"/>
    <w:rsid w:val="005210B5"/>
    <w:rsid w:val="00550387"/>
    <w:rsid w:val="00551273"/>
    <w:rsid w:val="005543A7"/>
    <w:rsid w:val="005603CE"/>
    <w:rsid w:val="005633CC"/>
    <w:rsid w:val="00577F88"/>
    <w:rsid w:val="0058356A"/>
    <w:rsid w:val="005A4F5A"/>
    <w:rsid w:val="005B18ED"/>
    <w:rsid w:val="005C6717"/>
    <w:rsid w:val="005D167A"/>
    <w:rsid w:val="005D3DA1"/>
    <w:rsid w:val="005D488C"/>
    <w:rsid w:val="005F0F9A"/>
    <w:rsid w:val="005F5811"/>
    <w:rsid w:val="005F7B03"/>
    <w:rsid w:val="00610E8F"/>
    <w:rsid w:val="006328AF"/>
    <w:rsid w:val="00644519"/>
    <w:rsid w:val="0065115D"/>
    <w:rsid w:val="006512C8"/>
    <w:rsid w:val="0065523F"/>
    <w:rsid w:val="006642B7"/>
    <w:rsid w:val="00686993"/>
    <w:rsid w:val="006A4D94"/>
    <w:rsid w:val="006A4FD4"/>
    <w:rsid w:val="006C0AE5"/>
    <w:rsid w:val="006D6EDA"/>
    <w:rsid w:val="006E06E5"/>
    <w:rsid w:val="006E1397"/>
    <w:rsid w:val="006E5D08"/>
    <w:rsid w:val="006F2C76"/>
    <w:rsid w:val="006F7016"/>
    <w:rsid w:val="00700C72"/>
    <w:rsid w:val="00701526"/>
    <w:rsid w:val="00710236"/>
    <w:rsid w:val="00713FB6"/>
    <w:rsid w:val="00723C4C"/>
    <w:rsid w:val="0074070C"/>
    <w:rsid w:val="007518DF"/>
    <w:rsid w:val="00767F21"/>
    <w:rsid w:val="00790CE7"/>
    <w:rsid w:val="007A43BC"/>
    <w:rsid w:val="007B01DF"/>
    <w:rsid w:val="007C1620"/>
    <w:rsid w:val="007C5A15"/>
    <w:rsid w:val="007C5B86"/>
    <w:rsid w:val="007D2B34"/>
    <w:rsid w:val="007D7F40"/>
    <w:rsid w:val="007E23E6"/>
    <w:rsid w:val="007F68AF"/>
    <w:rsid w:val="008149AE"/>
    <w:rsid w:val="00817CCE"/>
    <w:rsid w:val="00840226"/>
    <w:rsid w:val="00843DC8"/>
    <w:rsid w:val="008523E0"/>
    <w:rsid w:val="00864AC8"/>
    <w:rsid w:val="008653D2"/>
    <w:rsid w:val="00880B3D"/>
    <w:rsid w:val="00886703"/>
    <w:rsid w:val="00886CD7"/>
    <w:rsid w:val="00893B79"/>
    <w:rsid w:val="008947D0"/>
    <w:rsid w:val="008B1126"/>
    <w:rsid w:val="008B4262"/>
    <w:rsid w:val="008C0ACB"/>
    <w:rsid w:val="008D06F4"/>
    <w:rsid w:val="008D1FF3"/>
    <w:rsid w:val="008E3030"/>
    <w:rsid w:val="008F17C2"/>
    <w:rsid w:val="009325EF"/>
    <w:rsid w:val="0098222F"/>
    <w:rsid w:val="00997B20"/>
    <w:rsid w:val="009A0964"/>
    <w:rsid w:val="009B2550"/>
    <w:rsid w:val="009B2FF3"/>
    <w:rsid w:val="009D0F64"/>
    <w:rsid w:val="009F11E2"/>
    <w:rsid w:val="009F747A"/>
    <w:rsid w:val="00A05FBC"/>
    <w:rsid w:val="00A26EDA"/>
    <w:rsid w:val="00A2780B"/>
    <w:rsid w:val="00A60012"/>
    <w:rsid w:val="00A65393"/>
    <w:rsid w:val="00A67A1C"/>
    <w:rsid w:val="00A74C95"/>
    <w:rsid w:val="00A8039A"/>
    <w:rsid w:val="00AA25A8"/>
    <w:rsid w:val="00AA58C2"/>
    <w:rsid w:val="00AA5E25"/>
    <w:rsid w:val="00AA72F5"/>
    <w:rsid w:val="00AB5DA7"/>
    <w:rsid w:val="00AB758B"/>
    <w:rsid w:val="00AE110F"/>
    <w:rsid w:val="00AF4129"/>
    <w:rsid w:val="00AF585E"/>
    <w:rsid w:val="00B17602"/>
    <w:rsid w:val="00B246C5"/>
    <w:rsid w:val="00B333DB"/>
    <w:rsid w:val="00B4214B"/>
    <w:rsid w:val="00B50D11"/>
    <w:rsid w:val="00B51F76"/>
    <w:rsid w:val="00B63918"/>
    <w:rsid w:val="00B75468"/>
    <w:rsid w:val="00B86D3B"/>
    <w:rsid w:val="00B87247"/>
    <w:rsid w:val="00B87616"/>
    <w:rsid w:val="00B95A45"/>
    <w:rsid w:val="00B973E7"/>
    <w:rsid w:val="00BA4C3D"/>
    <w:rsid w:val="00BA720A"/>
    <w:rsid w:val="00BC15A6"/>
    <w:rsid w:val="00BC76EA"/>
    <w:rsid w:val="00BE024B"/>
    <w:rsid w:val="00BE2121"/>
    <w:rsid w:val="00BF26E7"/>
    <w:rsid w:val="00BF360B"/>
    <w:rsid w:val="00BF3DBD"/>
    <w:rsid w:val="00C01466"/>
    <w:rsid w:val="00C01989"/>
    <w:rsid w:val="00C05E4D"/>
    <w:rsid w:val="00C05F7F"/>
    <w:rsid w:val="00C14CB5"/>
    <w:rsid w:val="00C1686D"/>
    <w:rsid w:val="00C2547B"/>
    <w:rsid w:val="00C26485"/>
    <w:rsid w:val="00C35BDE"/>
    <w:rsid w:val="00C43464"/>
    <w:rsid w:val="00C439CE"/>
    <w:rsid w:val="00C52090"/>
    <w:rsid w:val="00C63480"/>
    <w:rsid w:val="00C63913"/>
    <w:rsid w:val="00C875CB"/>
    <w:rsid w:val="00C934AB"/>
    <w:rsid w:val="00CB4082"/>
    <w:rsid w:val="00CC442C"/>
    <w:rsid w:val="00CC4605"/>
    <w:rsid w:val="00CC53B3"/>
    <w:rsid w:val="00CD33FD"/>
    <w:rsid w:val="00CD4083"/>
    <w:rsid w:val="00CE7CD8"/>
    <w:rsid w:val="00CF1084"/>
    <w:rsid w:val="00D31B37"/>
    <w:rsid w:val="00D3505B"/>
    <w:rsid w:val="00D375AA"/>
    <w:rsid w:val="00D441FD"/>
    <w:rsid w:val="00D64717"/>
    <w:rsid w:val="00D76F5C"/>
    <w:rsid w:val="00DA1CFB"/>
    <w:rsid w:val="00DB157F"/>
    <w:rsid w:val="00DC00A3"/>
    <w:rsid w:val="00DE0230"/>
    <w:rsid w:val="00DE51FF"/>
    <w:rsid w:val="00DF44AE"/>
    <w:rsid w:val="00E061D2"/>
    <w:rsid w:val="00E124AF"/>
    <w:rsid w:val="00E132B6"/>
    <w:rsid w:val="00E5052E"/>
    <w:rsid w:val="00E73142"/>
    <w:rsid w:val="00E74D9A"/>
    <w:rsid w:val="00E76F2B"/>
    <w:rsid w:val="00E823A2"/>
    <w:rsid w:val="00E85F72"/>
    <w:rsid w:val="00E9688E"/>
    <w:rsid w:val="00E97787"/>
    <w:rsid w:val="00EA3CC6"/>
    <w:rsid w:val="00EB047C"/>
    <w:rsid w:val="00EC5BAC"/>
    <w:rsid w:val="00EC5D3E"/>
    <w:rsid w:val="00EE26F8"/>
    <w:rsid w:val="00EE535F"/>
    <w:rsid w:val="00EE68F6"/>
    <w:rsid w:val="00EE7D81"/>
    <w:rsid w:val="00F06023"/>
    <w:rsid w:val="00F12BC0"/>
    <w:rsid w:val="00F25C52"/>
    <w:rsid w:val="00F43B54"/>
    <w:rsid w:val="00F44EAE"/>
    <w:rsid w:val="00F5638A"/>
    <w:rsid w:val="00F60949"/>
    <w:rsid w:val="00F64A07"/>
    <w:rsid w:val="00F8096A"/>
    <w:rsid w:val="00F86950"/>
    <w:rsid w:val="00F94E8E"/>
    <w:rsid w:val="00F95CF1"/>
    <w:rsid w:val="00FA073F"/>
    <w:rsid w:val="00FD52E4"/>
    <w:rsid w:val="00FE383E"/>
    <w:rsid w:val="00FE6EA7"/>
    <w:rsid w:val="00FE7647"/>
    <w:rsid w:val="00FE7DD0"/>
    <w:rsid w:val="00FF1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lang w:val="x-none" w:eastAsia="x-none"/>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rsid w:val="00CF1084"/>
    <w:pPr>
      <w:spacing w:before="120" w:after="120"/>
      <w:ind w:firstLine="709"/>
      <w:jc w:val="both"/>
    </w:pPr>
    <w:rPr>
      <w:sz w:val="24"/>
      <w:lang w:val="x-none" w:eastAsia="x-none"/>
    </w:rPr>
  </w:style>
  <w:style w:type="character" w:customStyle="1" w:styleId="CorpsdetexteCar">
    <w:name w:val="Corps de texte Car"/>
    <w:aliases w:val="Corps de texte Car2 Car Car Car Car,Corps de texte Car Car1 Car Car Car Car,Corps de texte Car1 Car1 Car Car Car Car Car,Corps de texte Car Car Car1 Car Car Car Car Car"/>
    <w:basedOn w:val="Policepardfaut"/>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sz w:val="16"/>
      <w:szCs w:val="16"/>
      <w:lang w:val="x-none" w:eastAsia="x-none"/>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customStyle="1" w:styleId="CarCar2CarCarCarCar1CarCarCarCarCarCarCarCar">
    <w:name w:val="Car Car2 Car Car Car Car1 Car Car Car Car Car Car Car Car"/>
    <w:basedOn w:val="Normal"/>
    <w:rsid w:val="00D31B37"/>
    <w:pPr>
      <w:widowControl w:val="0"/>
      <w:overflowPunct w:val="0"/>
      <w:autoSpaceDE w:val="0"/>
      <w:autoSpaceDN w:val="0"/>
      <w:adjustRightInd w:val="0"/>
      <w:spacing w:after="160" w:line="240" w:lineRule="exact"/>
      <w:textAlignment w:val="baseline"/>
    </w:pPr>
    <w:rPr>
      <w:rFonts w:ascii="Tahoma" w:hAnsi="Tahoma"/>
      <w:lang w:val="en-US" w:eastAsia="en-US"/>
    </w:rPr>
  </w:style>
  <w:style w:type="character" w:styleId="Marquedecommentaire">
    <w:name w:val="annotation reference"/>
    <w:uiPriority w:val="99"/>
    <w:semiHidden/>
    <w:unhideWhenUsed/>
    <w:rsid w:val="008D06F4"/>
    <w:rPr>
      <w:sz w:val="16"/>
      <w:szCs w:val="16"/>
    </w:rPr>
  </w:style>
  <w:style w:type="paragraph" w:styleId="Commentaire">
    <w:name w:val="annotation text"/>
    <w:basedOn w:val="Normal"/>
    <w:link w:val="CommentaireCar"/>
    <w:uiPriority w:val="99"/>
    <w:semiHidden/>
    <w:unhideWhenUsed/>
    <w:rsid w:val="008D06F4"/>
  </w:style>
  <w:style w:type="character" w:customStyle="1" w:styleId="CommentaireCar">
    <w:name w:val="Commentaire Car"/>
    <w:basedOn w:val="Policepardfaut"/>
    <w:link w:val="Commentaire"/>
    <w:uiPriority w:val="99"/>
    <w:semiHidden/>
    <w:rsid w:val="008D06F4"/>
  </w:style>
  <w:style w:type="paragraph" w:styleId="Objetducommentaire">
    <w:name w:val="annotation subject"/>
    <w:basedOn w:val="Commentaire"/>
    <w:next w:val="Commentaire"/>
    <w:link w:val="ObjetducommentaireCar"/>
    <w:uiPriority w:val="99"/>
    <w:semiHidden/>
    <w:unhideWhenUsed/>
    <w:rsid w:val="008D06F4"/>
    <w:rPr>
      <w:b/>
      <w:bCs/>
      <w:lang w:val="x-none" w:eastAsia="x-none"/>
    </w:rPr>
  </w:style>
  <w:style w:type="character" w:customStyle="1" w:styleId="ObjetducommentaireCar">
    <w:name w:val="Objet du commentaire Car"/>
    <w:link w:val="Objetducommentaire"/>
    <w:uiPriority w:val="99"/>
    <w:semiHidden/>
    <w:rsid w:val="008D06F4"/>
    <w:rPr>
      <w:b/>
      <w:bCs/>
    </w:rPr>
  </w:style>
  <w:style w:type="paragraph" w:styleId="NormalWeb">
    <w:name w:val="Normal (Web)"/>
    <w:basedOn w:val="Normal"/>
    <w:uiPriority w:val="99"/>
    <w:unhideWhenUsed/>
    <w:rsid w:val="00D64717"/>
    <w:pPr>
      <w:spacing w:before="100" w:beforeAutospacing="1" w:after="100" w:afterAutospacing="1"/>
    </w:pPr>
    <w:rPr>
      <w:sz w:val="24"/>
      <w:szCs w:val="24"/>
    </w:rPr>
  </w:style>
  <w:style w:type="paragraph" w:customStyle="1" w:styleId="Corpsdetexten">
    <w:name w:val="Corps de texte n°"/>
    <w:basedOn w:val="Corpsdetexte"/>
    <w:link w:val="CorpsdetextenCar"/>
    <w:rsid w:val="0014210F"/>
    <w:pPr>
      <w:keepLines/>
      <w:numPr>
        <w:numId w:val="4"/>
      </w:numPr>
      <w:spacing w:before="360" w:after="0"/>
    </w:pPr>
    <w:rPr>
      <w:szCs w:val="24"/>
    </w:rPr>
  </w:style>
  <w:style w:type="character" w:customStyle="1" w:styleId="CorpsdetextenCar">
    <w:name w:val="Corps de texte n° Car"/>
    <w:link w:val="Corpsdetexten"/>
    <w:rsid w:val="0014210F"/>
    <w:rPr>
      <w:sz w:val="24"/>
      <w:szCs w:val="24"/>
    </w:rPr>
  </w:style>
  <w:style w:type="paragraph" w:styleId="Pieddepage">
    <w:name w:val="footer"/>
    <w:basedOn w:val="Normal"/>
    <w:link w:val="PieddepageCar"/>
    <w:uiPriority w:val="99"/>
    <w:unhideWhenUsed/>
    <w:rsid w:val="00245141"/>
    <w:pPr>
      <w:tabs>
        <w:tab w:val="center" w:pos="4536"/>
        <w:tab w:val="right" w:pos="9072"/>
      </w:tabs>
    </w:pPr>
  </w:style>
  <w:style w:type="character" w:customStyle="1" w:styleId="PieddepageCar">
    <w:name w:val="Pied de page Car"/>
    <w:basedOn w:val="Policepardfaut"/>
    <w:link w:val="Pieddepage"/>
    <w:uiPriority w:val="99"/>
    <w:rsid w:val="00245141"/>
  </w:style>
  <w:style w:type="paragraph" w:styleId="Rvision">
    <w:name w:val="Revision"/>
    <w:hidden/>
    <w:uiPriority w:val="99"/>
    <w:semiHidden/>
    <w:rsid w:val="00B95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536231">
      <w:bodyDiv w:val="1"/>
      <w:marLeft w:val="0"/>
      <w:marRight w:val="0"/>
      <w:marTop w:val="0"/>
      <w:marBottom w:val="0"/>
      <w:divBdr>
        <w:top w:val="none" w:sz="0" w:space="0" w:color="auto"/>
        <w:left w:val="none" w:sz="0" w:space="0" w:color="auto"/>
        <w:bottom w:val="none" w:sz="0" w:space="0" w:color="auto"/>
        <w:right w:val="none" w:sz="0" w:space="0" w:color="auto"/>
      </w:divBdr>
      <w:divsChild>
        <w:div w:id="2051953367">
          <w:marLeft w:val="0"/>
          <w:marRight w:val="0"/>
          <w:marTop w:val="0"/>
          <w:marBottom w:val="0"/>
          <w:divBdr>
            <w:top w:val="none" w:sz="0" w:space="0" w:color="auto"/>
            <w:left w:val="none" w:sz="0" w:space="0" w:color="auto"/>
            <w:bottom w:val="none" w:sz="0" w:space="0" w:color="auto"/>
            <w:right w:val="none" w:sz="0" w:space="0" w:color="auto"/>
          </w:divBdr>
          <w:divsChild>
            <w:div w:id="1387996429">
              <w:marLeft w:val="0"/>
              <w:marRight w:val="0"/>
              <w:marTop w:val="0"/>
              <w:marBottom w:val="0"/>
              <w:divBdr>
                <w:top w:val="none" w:sz="0" w:space="0" w:color="auto"/>
                <w:left w:val="none" w:sz="0" w:space="0" w:color="auto"/>
                <w:bottom w:val="none" w:sz="0" w:space="0" w:color="auto"/>
                <w:right w:val="none" w:sz="0" w:space="0" w:color="auto"/>
              </w:divBdr>
              <w:divsChild>
                <w:div w:id="60521803">
                  <w:marLeft w:val="0"/>
                  <w:marRight w:val="0"/>
                  <w:marTop w:val="0"/>
                  <w:marBottom w:val="0"/>
                  <w:divBdr>
                    <w:top w:val="none" w:sz="0" w:space="0" w:color="auto"/>
                    <w:left w:val="none" w:sz="0" w:space="0" w:color="auto"/>
                    <w:bottom w:val="none" w:sz="0" w:space="0" w:color="auto"/>
                    <w:right w:val="none" w:sz="0" w:space="0" w:color="auto"/>
                  </w:divBdr>
                  <w:divsChild>
                    <w:div w:id="1131167828">
                      <w:marLeft w:val="0"/>
                      <w:marRight w:val="0"/>
                      <w:marTop w:val="0"/>
                      <w:marBottom w:val="0"/>
                      <w:divBdr>
                        <w:top w:val="none" w:sz="0" w:space="0" w:color="auto"/>
                        <w:left w:val="none" w:sz="0" w:space="0" w:color="auto"/>
                        <w:bottom w:val="none" w:sz="0" w:space="0" w:color="auto"/>
                        <w:right w:val="none" w:sz="0" w:space="0" w:color="auto"/>
                      </w:divBdr>
                      <w:divsChild>
                        <w:div w:id="2032414218">
                          <w:marLeft w:val="0"/>
                          <w:marRight w:val="0"/>
                          <w:marTop w:val="0"/>
                          <w:marBottom w:val="0"/>
                          <w:divBdr>
                            <w:top w:val="none" w:sz="0" w:space="0" w:color="auto"/>
                            <w:left w:val="none" w:sz="0" w:space="0" w:color="auto"/>
                            <w:bottom w:val="none" w:sz="0" w:space="0" w:color="auto"/>
                            <w:right w:val="none" w:sz="0" w:space="0" w:color="auto"/>
                          </w:divBdr>
                          <w:divsChild>
                            <w:div w:id="169225846">
                              <w:marLeft w:val="0"/>
                              <w:marRight w:val="0"/>
                              <w:marTop w:val="0"/>
                              <w:marBottom w:val="0"/>
                              <w:divBdr>
                                <w:top w:val="none" w:sz="0" w:space="0" w:color="auto"/>
                                <w:left w:val="none" w:sz="0" w:space="0" w:color="auto"/>
                                <w:bottom w:val="none" w:sz="0" w:space="0" w:color="auto"/>
                                <w:right w:val="none" w:sz="0" w:space="0" w:color="auto"/>
                              </w:divBdr>
                              <w:divsChild>
                                <w:div w:id="1143498129">
                                  <w:marLeft w:val="0"/>
                                  <w:marRight w:val="0"/>
                                  <w:marTop w:val="0"/>
                                  <w:marBottom w:val="0"/>
                                  <w:divBdr>
                                    <w:top w:val="none" w:sz="0" w:space="0" w:color="auto"/>
                                    <w:left w:val="none" w:sz="0" w:space="0" w:color="auto"/>
                                    <w:bottom w:val="none" w:sz="0" w:space="0" w:color="auto"/>
                                    <w:right w:val="none" w:sz="0" w:space="0" w:color="auto"/>
                                  </w:divBdr>
                                  <w:divsChild>
                                    <w:div w:id="4469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99A90-4CB4-40AC-AB7B-2D66CCEDF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41</TotalTime>
  <Pages>7</Pages>
  <Words>2184</Words>
  <Characters>12016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2014-07-15T08:02:00Z</cp:lastPrinted>
  <dcterms:created xsi:type="dcterms:W3CDTF">2014-08-08T15:44:00Z</dcterms:created>
  <dcterms:modified xsi:type="dcterms:W3CDTF">2014-08-27T17:36:00Z</dcterms:modified>
</cp:coreProperties>
</file>