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F9E" w:rsidRPr="00EB6713" w:rsidRDefault="003D4F9E" w:rsidP="00115FB2">
      <w:pPr>
        <w:ind w:right="6093"/>
        <w:jc w:val="center"/>
        <w:rPr>
          <w:b/>
          <w:caps/>
          <w:sz w:val="24"/>
        </w:rPr>
      </w:pPr>
      <w:r w:rsidRPr="00EB6713">
        <w:rPr>
          <w:b/>
          <w:caps/>
          <w:sz w:val="24"/>
        </w:rPr>
        <w:t>COUR DES COMPTES</w:t>
      </w:r>
    </w:p>
    <w:p w:rsidR="003D4F9E" w:rsidRPr="00EB6713" w:rsidRDefault="003D4F9E" w:rsidP="00115FB2">
      <w:pPr>
        <w:ind w:right="6093"/>
        <w:jc w:val="center"/>
        <w:rPr>
          <w:b/>
          <w:caps/>
          <w:sz w:val="24"/>
        </w:rPr>
      </w:pPr>
      <w:r w:rsidRPr="00EB6713">
        <w:rPr>
          <w:b/>
          <w:caps/>
          <w:sz w:val="24"/>
        </w:rPr>
        <w:t>--------</w:t>
      </w:r>
    </w:p>
    <w:p w:rsidR="003D4F9E" w:rsidRPr="00EB6713" w:rsidRDefault="003D4F9E" w:rsidP="00115FB2">
      <w:pPr>
        <w:ind w:right="6093"/>
        <w:jc w:val="center"/>
        <w:rPr>
          <w:b/>
          <w:caps/>
          <w:sz w:val="24"/>
        </w:rPr>
      </w:pPr>
      <w:r w:rsidRPr="00EB6713">
        <w:rPr>
          <w:b/>
          <w:caps/>
          <w:sz w:val="24"/>
        </w:rPr>
        <w:t>QUATRIEME CHAMBRE</w:t>
      </w:r>
    </w:p>
    <w:p w:rsidR="003D4F9E" w:rsidRPr="00EB6713" w:rsidRDefault="003D4F9E" w:rsidP="00115FB2">
      <w:pPr>
        <w:ind w:right="6093"/>
        <w:jc w:val="center"/>
        <w:rPr>
          <w:b/>
          <w:caps/>
          <w:sz w:val="24"/>
        </w:rPr>
      </w:pPr>
      <w:r w:rsidRPr="00EB6713">
        <w:rPr>
          <w:b/>
          <w:caps/>
          <w:sz w:val="24"/>
        </w:rPr>
        <w:t>--------</w:t>
      </w:r>
    </w:p>
    <w:p w:rsidR="003D4F9E" w:rsidRPr="00EB6713" w:rsidRDefault="003D4F9E" w:rsidP="00115FB2">
      <w:pPr>
        <w:ind w:right="6093"/>
        <w:jc w:val="center"/>
        <w:rPr>
          <w:b/>
          <w:caps/>
          <w:sz w:val="24"/>
        </w:rPr>
      </w:pPr>
      <w:r w:rsidRPr="00EB6713">
        <w:rPr>
          <w:b/>
          <w:caps/>
          <w:sz w:val="24"/>
        </w:rPr>
        <w:t>PREMIERE SECTION</w:t>
      </w:r>
    </w:p>
    <w:p w:rsidR="003D4F9E" w:rsidRPr="00D80B56" w:rsidRDefault="003D4F9E" w:rsidP="00115FB2">
      <w:pPr>
        <w:spacing w:after="120"/>
        <w:ind w:right="6093"/>
        <w:jc w:val="center"/>
        <w:rPr>
          <w:b/>
          <w:bCs/>
          <w:sz w:val="24"/>
        </w:rPr>
      </w:pPr>
      <w:r w:rsidRPr="00D80B56">
        <w:rPr>
          <w:b/>
          <w:bCs/>
          <w:sz w:val="24"/>
        </w:rPr>
        <w:t>--------</w:t>
      </w:r>
    </w:p>
    <w:p w:rsidR="003D4F9E" w:rsidRPr="00FB654F" w:rsidRDefault="003D4F9E" w:rsidP="00115FB2">
      <w:pPr>
        <w:pStyle w:val="Titre1"/>
        <w:ind w:right="6093"/>
        <w:jc w:val="center"/>
        <w:rPr>
          <w:b/>
          <w:i/>
          <w:sz w:val="22"/>
          <w:szCs w:val="22"/>
        </w:rPr>
      </w:pPr>
      <w:r w:rsidRPr="00FB654F">
        <w:rPr>
          <w:b/>
          <w:i/>
          <w:sz w:val="22"/>
          <w:szCs w:val="22"/>
        </w:rPr>
        <w:t>Arrêt n°</w:t>
      </w:r>
      <w:r>
        <w:rPr>
          <w:b/>
          <w:i/>
          <w:sz w:val="22"/>
          <w:szCs w:val="22"/>
        </w:rPr>
        <w:t> </w:t>
      </w:r>
      <w:r w:rsidR="00DD0C75">
        <w:rPr>
          <w:b/>
          <w:i/>
          <w:sz w:val="22"/>
          <w:szCs w:val="22"/>
        </w:rPr>
        <w:t>70</w:t>
      </w:r>
      <w:r w:rsidR="00966661">
        <w:rPr>
          <w:b/>
          <w:i/>
          <w:sz w:val="22"/>
          <w:szCs w:val="22"/>
        </w:rPr>
        <w:t>268</w:t>
      </w:r>
    </w:p>
    <w:p w:rsidR="003D4F9E" w:rsidRPr="005F641F" w:rsidRDefault="003D4F9E" w:rsidP="003D4F9E"/>
    <w:p w:rsidR="003D4F9E" w:rsidRDefault="003D4F9E" w:rsidP="003D4F9E">
      <w:pPr>
        <w:ind w:left="4536"/>
        <w:jc w:val="both"/>
        <w:rPr>
          <w:caps/>
          <w:sz w:val="24"/>
          <w:szCs w:val="24"/>
        </w:rPr>
      </w:pPr>
      <w:r>
        <w:rPr>
          <w:caps/>
          <w:sz w:val="24"/>
          <w:szCs w:val="24"/>
        </w:rPr>
        <w:t>Commune de Pornichet</w:t>
      </w:r>
    </w:p>
    <w:p w:rsidR="003D4F9E" w:rsidRDefault="00AA4362" w:rsidP="003D4F9E">
      <w:pPr>
        <w:ind w:left="4536"/>
        <w:jc w:val="both"/>
        <w:rPr>
          <w:caps/>
          <w:sz w:val="24"/>
          <w:szCs w:val="24"/>
        </w:rPr>
      </w:pPr>
      <w:r>
        <w:rPr>
          <w:caps/>
          <w:sz w:val="24"/>
          <w:szCs w:val="24"/>
        </w:rPr>
        <w:t>(LOIRE-ATLANTIQUE)</w:t>
      </w:r>
    </w:p>
    <w:p w:rsidR="00AA4362" w:rsidRPr="00C506CC" w:rsidRDefault="00AA4362" w:rsidP="003D4F9E">
      <w:pPr>
        <w:ind w:left="4536"/>
        <w:jc w:val="both"/>
        <w:rPr>
          <w:caps/>
          <w:sz w:val="24"/>
          <w:szCs w:val="24"/>
        </w:rPr>
      </w:pPr>
    </w:p>
    <w:p w:rsidR="003D4F9E" w:rsidRDefault="003D4F9E" w:rsidP="003D4F9E">
      <w:pPr>
        <w:pStyle w:val="Titre2"/>
        <w:ind w:left="4536"/>
        <w:jc w:val="both"/>
      </w:pPr>
      <w:r>
        <w:t>Appel d’un jugement de la chambre régionale des comptes des P</w:t>
      </w:r>
      <w:r w:rsidR="001F325C">
        <w:t>ays de la Loire</w:t>
      </w:r>
    </w:p>
    <w:p w:rsidR="003D4F9E" w:rsidRDefault="003D4F9E" w:rsidP="003D4F9E">
      <w:pPr>
        <w:ind w:left="4536"/>
        <w:jc w:val="both"/>
        <w:rPr>
          <w:sz w:val="24"/>
        </w:rPr>
      </w:pPr>
    </w:p>
    <w:p w:rsidR="003D4F9E" w:rsidRDefault="003D4F9E" w:rsidP="003D4F9E">
      <w:pPr>
        <w:pStyle w:val="Titre4"/>
        <w:ind w:left="4536"/>
      </w:pPr>
      <w:r>
        <w:t>Rapport n° 2014-160-0</w:t>
      </w:r>
    </w:p>
    <w:p w:rsidR="003D4F9E" w:rsidRDefault="003D4F9E" w:rsidP="003D4F9E">
      <w:pPr>
        <w:ind w:left="4536"/>
        <w:jc w:val="both"/>
        <w:rPr>
          <w:sz w:val="24"/>
        </w:rPr>
      </w:pPr>
    </w:p>
    <w:p w:rsidR="003D4F9E" w:rsidRDefault="003D4F9E" w:rsidP="003D4F9E">
      <w:pPr>
        <w:ind w:left="4536"/>
        <w:jc w:val="both"/>
        <w:rPr>
          <w:sz w:val="24"/>
        </w:rPr>
      </w:pPr>
      <w:r>
        <w:rPr>
          <w:sz w:val="24"/>
        </w:rPr>
        <w:t xml:space="preserve">Audience </w:t>
      </w:r>
      <w:r w:rsidR="00AA4362">
        <w:rPr>
          <w:sz w:val="24"/>
        </w:rPr>
        <w:t xml:space="preserve">publique </w:t>
      </w:r>
      <w:r>
        <w:rPr>
          <w:sz w:val="24"/>
        </w:rPr>
        <w:t>du 15 mai 2014</w:t>
      </w:r>
    </w:p>
    <w:p w:rsidR="003D4F9E" w:rsidRDefault="003D4F9E" w:rsidP="003D4F9E">
      <w:pPr>
        <w:ind w:left="4536"/>
        <w:jc w:val="both"/>
        <w:rPr>
          <w:sz w:val="24"/>
        </w:rPr>
      </w:pPr>
    </w:p>
    <w:p w:rsidR="003D4F9E" w:rsidRDefault="003D4F9E" w:rsidP="003D4F9E">
      <w:pPr>
        <w:spacing w:after="120"/>
        <w:ind w:left="4536"/>
        <w:jc w:val="both"/>
        <w:rPr>
          <w:sz w:val="24"/>
        </w:rPr>
      </w:pPr>
      <w:r>
        <w:rPr>
          <w:sz w:val="24"/>
        </w:rPr>
        <w:t xml:space="preserve">Lecture publique du </w:t>
      </w:r>
      <w:r w:rsidR="00966661">
        <w:rPr>
          <w:sz w:val="24"/>
        </w:rPr>
        <w:t>27 juin 2014</w:t>
      </w:r>
    </w:p>
    <w:p w:rsidR="00A3378A" w:rsidRPr="00432D34" w:rsidRDefault="00A3378A" w:rsidP="00432D34">
      <w:pPr>
        <w:pStyle w:val="PS"/>
        <w:spacing w:after="360"/>
        <w:ind w:left="0"/>
        <w:jc w:val="left"/>
        <w:rPr>
          <w:rFonts w:ascii="Times New Roman" w:hAnsi="Times New Roman"/>
        </w:rPr>
      </w:pPr>
    </w:p>
    <w:p w:rsidR="00A3378A" w:rsidRPr="00432D34" w:rsidRDefault="00A3378A" w:rsidP="00432D34">
      <w:pPr>
        <w:pStyle w:val="PS"/>
        <w:spacing w:after="360"/>
        <w:ind w:left="0"/>
        <w:jc w:val="left"/>
        <w:rPr>
          <w:rFonts w:ascii="Times New Roman" w:hAnsi="Times New Roman"/>
        </w:rPr>
      </w:pPr>
      <w:r w:rsidRPr="00432D34">
        <w:rPr>
          <w:rFonts w:ascii="Times New Roman" w:hAnsi="Times New Roman"/>
        </w:rPr>
        <w:t>LA COUR DES COMPTES a rendu l’arrêt suivant :</w:t>
      </w:r>
    </w:p>
    <w:p w:rsidR="003D4F9E" w:rsidRPr="00B82C1D" w:rsidRDefault="003D4F9E" w:rsidP="006F5980">
      <w:pPr>
        <w:pStyle w:val="PS"/>
        <w:spacing w:after="360"/>
        <w:ind w:left="0"/>
        <w:jc w:val="left"/>
        <w:rPr>
          <w:rFonts w:ascii="Times New Roman" w:hAnsi="Times New Roman"/>
        </w:rPr>
      </w:pPr>
      <w:r>
        <w:rPr>
          <w:rFonts w:ascii="Times New Roman" w:hAnsi="Times New Roman"/>
        </w:rPr>
        <w:t>LA</w:t>
      </w:r>
      <w:r w:rsidRPr="00B82C1D">
        <w:rPr>
          <w:rFonts w:ascii="Times New Roman" w:hAnsi="Times New Roman"/>
        </w:rPr>
        <w:t xml:space="preserve"> COUR,</w:t>
      </w:r>
    </w:p>
    <w:p w:rsidR="003D4F9E" w:rsidRDefault="003D4F9E" w:rsidP="006F5980">
      <w:pPr>
        <w:pStyle w:val="PS"/>
        <w:spacing w:after="360"/>
        <w:ind w:left="0"/>
      </w:pPr>
      <w:r w:rsidRPr="00B82C1D">
        <w:t>Vu la requête</w:t>
      </w:r>
      <w:r>
        <w:t>,</w:t>
      </w:r>
      <w:r w:rsidRPr="00B82C1D">
        <w:t xml:space="preserve"> enregistrée le </w:t>
      </w:r>
      <w:r>
        <w:t>22</w:t>
      </w:r>
      <w:r w:rsidR="00115FB2">
        <w:t xml:space="preserve"> </w:t>
      </w:r>
      <w:r>
        <w:t>mars</w:t>
      </w:r>
      <w:r w:rsidR="00115FB2">
        <w:t xml:space="preserve"> </w:t>
      </w:r>
      <w:r>
        <w:t xml:space="preserve">2012 </w:t>
      </w:r>
      <w:r w:rsidRPr="00B82C1D">
        <w:t>au greffe de la chambre régionale des comptes de</w:t>
      </w:r>
      <w:r>
        <w:t>s Pays de la Loire</w:t>
      </w:r>
      <w:r w:rsidRPr="00B82C1D">
        <w:t xml:space="preserve">, par laquelle </w:t>
      </w:r>
      <w:r>
        <w:t>M. </w:t>
      </w:r>
      <w:r w:rsidR="009C1F1E">
        <w:t>X</w:t>
      </w:r>
      <w:r>
        <w:t>, comptable de la</w:t>
      </w:r>
      <w:r w:rsidR="00115FB2">
        <w:t xml:space="preserve"> </w:t>
      </w:r>
      <w:r>
        <w:t xml:space="preserve">COMMUNE DE PORNICHET pour les exercices 2007 et 2008, </w:t>
      </w:r>
      <w:r w:rsidRPr="00B82C1D">
        <w:t>a fait appel d</w:t>
      </w:r>
      <w:r>
        <w:t>u jugement n° 2011-0019 du 19</w:t>
      </w:r>
      <w:r w:rsidR="00115FB2">
        <w:t xml:space="preserve"> </w:t>
      </w:r>
      <w:r>
        <w:t>janvier</w:t>
      </w:r>
      <w:r w:rsidR="00115FB2">
        <w:t xml:space="preserve"> </w:t>
      </w:r>
      <w:r>
        <w:t>2012 par lequel ladite chambre régionale l’a constitué débiteur de la commune précitée de la somme de 10</w:t>
      </w:r>
      <w:r w:rsidR="001A67E4">
        <w:t>9 611,39</w:t>
      </w:r>
      <w:r>
        <w:t> €, augmentée des intérêts de droit calculés à</w:t>
      </w:r>
      <w:r w:rsidR="00115FB2">
        <w:t xml:space="preserve"> </w:t>
      </w:r>
      <w:r>
        <w:t>compter du 25</w:t>
      </w:r>
      <w:r w:rsidR="00115FB2">
        <w:t xml:space="preserve"> </w:t>
      </w:r>
      <w:r>
        <w:t>mai</w:t>
      </w:r>
      <w:r w:rsidR="00115FB2">
        <w:t xml:space="preserve"> </w:t>
      </w:r>
      <w:r>
        <w:t>2011 ;</w:t>
      </w:r>
    </w:p>
    <w:p w:rsidR="003D4F9E" w:rsidRDefault="003D4F9E" w:rsidP="006F5980">
      <w:pPr>
        <w:pStyle w:val="PS"/>
        <w:spacing w:after="360"/>
        <w:ind w:left="0"/>
      </w:pPr>
      <w:r>
        <w:t>Vu les observations complémentaires formulées par le requérant le 14 mai 2014 ;</w:t>
      </w:r>
    </w:p>
    <w:p w:rsidR="003D4F9E" w:rsidRDefault="003D4F9E" w:rsidP="006F5980">
      <w:pPr>
        <w:pStyle w:val="PS"/>
        <w:spacing w:after="360"/>
        <w:ind w:left="0"/>
        <w:rPr>
          <w:szCs w:val="24"/>
        </w:rPr>
      </w:pPr>
      <w:r w:rsidRPr="00497A94">
        <w:rPr>
          <w:szCs w:val="24"/>
        </w:rPr>
        <w:t xml:space="preserve">Vu le réquisitoire du </w:t>
      </w:r>
      <w:r>
        <w:rPr>
          <w:szCs w:val="24"/>
        </w:rPr>
        <w:t>P</w:t>
      </w:r>
      <w:r w:rsidRPr="00497A94">
        <w:rPr>
          <w:szCs w:val="24"/>
        </w:rPr>
        <w:t xml:space="preserve">rocureur général </w:t>
      </w:r>
      <w:r w:rsidRPr="00497A94">
        <w:t>n° 2012-31 du 24</w:t>
      </w:r>
      <w:r w:rsidR="00115FB2">
        <w:t xml:space="preserve"> </w:t>
      </w:r>
      <w:r w:rsidRPr="00497A94">
        <w:t>mai</w:t>
      </w:r>
      <w:r w:rsidR="00115FB2">
        <w:t xml:space="preserve"> </w:t>
      </w:r>
      <w:r w:rsidRPr="00497A94">
        <w:t>2012</w:t>
      </w:r>
      <w:r w:rsidRPr="00497A94">
        <w:rPr>
          <w:szCs w:val="24"/>
        </w:rPr>
        <w:t xml:space="preserve"> </w:t>
      </w:r>
      <w:r>
        <w:rPr>
          <w:szCs w:val="24"/>
        </w:rPr>
        <w:t>transmettant</w:t>
      </w:r>
      <w:r w:rsidRPr="00497A94">
        <w:rPr>
          <w:szCs w:val="24"/>
        </w:rPr>
        <w:t xml:space="preserve"> la requête </w:t>
      </w:r>
      <w:r>
        <w:rPr>
          <w:szCs w:val="24"/>
        </w:rPr>
        <w:t>susvisée à la Cour ;</w:t>
      </w:r>
    </w:p>
    <w:p w:rsidR="003D4F9E" w:rsidRDefault="003D4F9E" w:rsidP="006F5980">
      <w:pPr>
        <w:pStyle w:val="PS"/>
        <w:spacing w:after="360"/>
        <w:ind w:left="0"/>
        <w:rPr>
          <w:szCs w:val="24"/>
        </w:rPr>
      </w:pPr>
      <w:r w:rsidRPr="00B82C1D">
        <w:rPr>
          <w:rFonts w:ascii="Times New Roman" w:hAnsi="Times New Roman"/>
        </w:rPr>
        <w:t>Vu les pièces de la procédure suivie en première instance</w:t>
      </w:r>
      <w:r>
        <w:rPr>
          <w:rFonts w:ascii="Times New Roman" w:hAnsi="Times New Roman"/>
        </w:rPr>
        <w:t> ;</w:t>
      </w:r>
    </w:p>
    <w:p w:rsidR="003D4F9E" w:rsidRDefault="003D4F9E" w:rsidP="006F5980">
      <w:pPr>
        <w:pStyle w:val="PS"/>
        <w:spacing w:after="360"/>
        <w:ind w:left="0"/>
        <w:rPr>
          <w:rFonts w:ascii="Times New Roman" w:hAnsi="Times New Roman"/>
        </w:rPr>
      </w:pPr>
      <w:r w:rsidRPr="00B82C1D">
        <w:rPr>
          <w:rFonts w:ascii="Times New Roman" w:hAnsi="Times New Roman"/>
        </w:rPr>
        <w:t>Vu le code des juridictions financières</w:t>
      </w:r>
      <w:r>
        <w:rPr>
          <w:rFonts w:ascii="Times New Roman" w:hAnsi="Times New Roman"/>
        </w:rPr>
        <w:t> ;</w:t>
      </w:r>
    </w:p>
    <w:p w:rsidR="003D4F9E" w:rsidRPr="00B82C1D" w:rsidRDefault="003D4F9E" w:rsidP="006F5980">
      <w:pPr>
        <w:pStyle w:val="PS"/>
        <w:spacing w:after="360"/>
        <w:ind w:left="0"/>
        <w:rPr>
          <w:rFonts w:ascii="Times New Roman" w:hAnsi="Times New Roman"/>
        </w:rPr>
      </w:pPr>
      <w:r>
        <w:rPr>
          <w:rFonts w:ascii="Times New Roman" w:hAnsi="Times New Roman"/>
        </w:rPr>
        <w:t>Vu</w:t>
      </w:r>
      <w:r w:rsidRPr="00B82C1D">
        <w:rPr>
          <w:rFonts w:ascii="Times New Roman" w:hAnsi="Times New Roman"/>
        </w:rPr>
        <w:t xml:space="preserve"> le rapport de </w:t>
      </w:r>
      <w:r>
        <w:rPr>
          <w:rFonts w:ascii="Times New Roman" w:hAnsi="Times New Roman"/>
        </w:rPr>
        <w:t>M. Mohammed Adnène Trojette, conseiller référendaire ;</w:t>
      </w:r>
    </w:p>
    <w:p w:rsidR="003D4F9E" w:rsidRPr="00B82C1D" w:rsidRDefault="003D4F9E" w:rsidP="006F5980">
      <w:pPr>
        <w:pStyle w:val="PS"/>
        <w:spacing w:after="360"/>
        <w:ind w:left="0"/>
        <w:rPr>
          <w:rFonts w:ascii="Times New Roman" w:hAnsi="Times New Roman"/>
        </w:rPr>
      </w:pPr>
      <w:r w:rsidRPr="00B82C1D">
        <w:rPr>
          <w:rFonts w:ascii="Times New Roman" w:hAnsi="Times New Roman"/>
        </w:rPr>
        <w:t>Vu les conclusions</w:t>
      </w:r>
      <w:r>
        <w:rPr>
          <w:rFonts w:ascii="Times New Roman" w:hAnsi="Times New Roman"/>
        </w:rPr>
        <w:t xml:space="preserve"> </w:t>
      </w:r>
      <w:r w:rsidRPr="00B82C1D">
        <w:rPr>
          <w:rFonts w:ascii="Times New Roman" w:hAnsi="Times New Roman"/>
        </w:rPr>
        <w:t>du Procureur général</w:t>
      </w:r>
      <w:r>
        <w:rPr>
          <w:rFonts w:ascii="Times New Roman" w:hAnsi="Times New Roman"/>
        </w:rPr>
        <w:t xml:space="preserve"> n°</w:t>
      </w:r>
      <w:r w:rsidR="001A67E4">
        <w:rPr>
          <w:rFonts w:ascii="Times New Roman" w:hAnsi="Times New Roman"/>
        </w:rPr>
        <w:t> </w:t>
      </w:r>
      <w:r>
        <w:rPr>
          <w:rFonts w:ascii="Times New Roman" w:hAnsi="Times New Roman"/>
        </w:rPr>
        <w:t>267 du 2 mai 2014 ;</w:t>
      </w:r>
    </w:p>
    <w:p w:rsidR="001F325C" w:rsidRDefault="001F325C" w:rsidP="006F5980">
      <w:pPr>
        <w:pStyle w:val="PS"/>
        <w:spacing w:after="360"/>
        <w:ind w:left="0"/>
        <w:rPr>
          <w:rFonts w:ascii="Times New Roman" w:hAnsi="Times New Roman"/>
        </w:rPr>
        <w:sectPr w:rsidR="001F325C" w:rsidSect="001F325C">
          <w:headerReference w:type="default" r:id="rId8"/>
          <w:footerReference w:type="even" r:id="rId9"/>
          <w:footerReference w:type="default" r:id="rId10"/>
          <w:headerReference w:type="first" r:id="rId11"/>
          <w:pgSz w:w="11906" w:h="16838"/>
          <w:pgMar w:top="1134" w:right="1418" w:bottom="1134" w:left="1418" w:header="720" w:footer="720" w:gutter="0"/>
          <w:cols w:space="720"/>
          <w:docGrid w:linePitch="272"/>
        </w:sectPr>
      </w:pPr>
    </w:p>
    <w:p w:rsidR="003D4F9E" w:rsidRPr="00B82C1D" w:rsidRDefault="003D4F9E" w:rsidP="006F5980">
      <w:pPr>
        <w:pStyle w:val="PS"/>
        <w:spacing w:after="360"/>
        <w:ind w:left="0"/>
        <w:rPr>
          <w:rFonts w:ascii="Times New Roman" w:hAnsi="Times New Roman"/>
        </w:rPr>
      </w:pPr>
      <w:r w:rsidRPr="00B82C1D">
        <w:rPr>
          <w:rFonts w:ascii="Times New Roman" w:hAnsi="Times New Roman"/>
        </w:rPr>
        <w:lastRenderedPageBreak/>
        <w:t xml:space="preserve">Entendu, lors de l’audience publique, </w:t>
      </w:r>
      <w:r>
        <w:rPr>
          <w:rFonts w:ascii="Times New Roman" w:hAnsi="Times New Roman"/>
        </w:rPr>
        <w:t>M. Trojette,</w:t>
      </w:r>
      <w:r w:rsidRPr="00B82C1D">
        <w:rPr>
          <w:rFonts w:ascii="Times New Roman" w:hAnsi="Times New Roman"/>
        </w:rPr>
        <w:t xml:space="preserve"> </w:t>
      </w:r>
      <w:r>
        <w:rPr>
          <w:rFonts w:ascii="Times New Roman" w:hAnsi="Times New Roman"/>
        </w:rPr>
        <w:t xml:space="preserve">en </w:t>
      </w:r>
      <w:r w:rsidRPr="00B82C1D">
        <w:rPr>
          <w:rFonts w:ascii="Times New Roman" w:hAnsi="Times New Roman"/>
        </w:rPr>
        <w:t xml:space="preserve">son </w:t>
      </w:r>
      <w:r>
        <w:rPr>
          <w:rFonts w:ascii="Times New Roman" w:hAnsi="Times New Roman"/>
        </w:rPr>
        <w:t>rapport</w:t>
      </w:r>
      <w:r w:rsidRPr="00B82C1D">
        <w:rPr>
          <w:rFonts w:ascii="Times New Roman" w:hAnsi="Times New Roman"/>
        </w:rPr>
        <w:t xml:space="preserve">, </w:t>
      </w:r>
      <w:r>
        <w:rPr>
          <w:rFonts w:ascii="Times New Roman" w:hAnsi="Times New Roman"/>
        </w:rPr>
        <w:t>M. Xavier</w:t>
      </w:r>
      <w:r w:rsidR="001A67E4">
        <w:rPr>
          <w:rFonts w:ascii="Times New Roman" w:hAnsi="Times New Roman"/>
        </w:rPr>
        <w:t> </w:t>
      </w:r>
      <w:r>
        <w:rPr>
          <w:rFonts w:ascii="Times New Roman" w:hAnsi="Times New Roman"/>
        </w:rPr>
        <w:t>Lefort</w:t>
      </w:r>
      <w:r w:rsidRPr="00B82C1D">
        <w:rPr>
          <w:rFonts w:ascii="Times New Roman" w:hAnsi="Times New Roman"/>
        </w:rPr>
        <w:t xml:space="preserve">, avocat général, en </w:t>
      </w:r>
      <w:r>
        <w:rPr>
          <w:rFonts w:ascii="Times New Roman" w:hAnsi="Times New Roman"/>
        </w:rPr>
        <w:t>l</w:t>
      </w:r>
      <w:r w:rsidRPr="00B82C1D">
        <w:rPr>
          <w:rFonts w:ascii="Times New Roman" w:hAnsi="Times New Roman"/>
        </w:rPr>
        <w:t>es conclusions</w:t>
      </w:r>
      <w:r>
        <w:rPr>
          <w:rFonts w:ascii="Times New Roman" w:hAnsi="Times New Roman"/>
        </w:rPr>
        <w:t xml:space="preserve"> du ministère public, les parties n’étant ni</w:t>
      </w:r>
      <w:r w:rsidR="00115FB2">
        <w:rPr>
          <w:rFonts w:ascii="Times New Roman" w:hAnsi="Times New Roman"/>
        </w:rPr>
        <w:t xml:space="preserve"> </w:t>
      </w:r>
      <w:r>
        <w:rPr>
          <w:rFonts w:ascii="Times New Roman" w:hAnsi="Times New Roman"/>
        </w:rPr>
        <w:t>présentes ni représentées ;</w:t>
      </w:r>
    </w:p>
    <w:p w:rsidR="003D4F9E" w:rsidRDefault="003D4F9E" w:rsidP="006F5980">
      <w:pPr>
        <w:pStyle w:val="PS"/>
        <w:spacing w:after="360"/>
        <w:ind w:left="0"/>
      </w:pPr>
      <w:r w:rsidRPr="00B82C1D">
        <w:rPr>
          <w:rFonts w:ascii="Times New Roman" w:hAnsi="Times New Roman"/>
        </w:rPr>
        <w:t xml:space="preserve">Entendu, </w:t>
      </w:r>
      <w:r>
        <w:rPr>
          <w:rFonts w:ascii="Times New Roman" w:hAnsi="Times New Roman"/>
        </w:rPr>
        <w:t>en délibéré</w:t>
      </w:r>
      <w:r w:rsidRPr="00B82C1D">
        <w:rPr>
          <w:rFonts w:ascii="Times New Roman" w:hAnsi="Times New Roman"/>
        </w:rPr>
        <w:t xml:space="preserve">, </w:t>
      </w:r>
      <w:r>
        <w:rPr>
          <w:rFonts w:ascii="Times New Roman" w:hAnsi="Times New Roman"/>
        </w:rPr>
        <w:t xml:space="preserve">M. Yves Rolland, conseiller maître, </w:t>
      </w:r>
      <w:r w:rsidRPr="00B82C1D">
        <w:rPr>
          <w:rFonts w:ascii="Times New Roman" w:hAnsi="Times New Roman"/>
        </w:rPr>
        <w:t>en ses observations</w:t>
      </w:r>
      <w:r>
        <w:rPr>
          <w:rFonts w:ascii="Times New Roman" w:hAnsi="Times New Roman"/>
        </w:rPr>
        <w:t> ;</w:t>
      </w:r>
    </w:p>
    <w:p w:rsidR="003D4F9E" w:rsidRDefault="003D4F9E" w:rsidP="006F5980">
      <w:pPr>
        <w:pStyle w:val="PS"/>
        <w:spacing w:after="360"/>
        <w:ind w:left="0"/>
      </w:pPr>
      <w:r>
        <w:t>Considérant qu'aux termes de l’article R.</w:t>
      </w:r>
      <w:r w:rsidR="001A67E4">
        <w:t> </w:t>
      </w:r>
      <w:r>
        <w:t>242-17 du code des juridictions financières, « </w:t>
      </w:r>
      <w:r w:rsidRPr="009C6EE9">
        <w:rPr>
          <w:i/>
        </w:rPr>
        <w:t>la requête doit contenir, à peine de nullité, l’exposé des faits et moyens</w:t>
      </w:r>
      <w:r w:rsidR="001A67E4">
        <w:rPr>
          <w:i/>
        </w:rPr>
        <w:t>,</w:t>
      </w:r>
      <w:r w:rsidRPr="009C6EE9">
        <w:rPr>
          <w:i/>
        </w:rPr>
        <w:t xml:space="preserve"> ainsi</w:t>
      </w:r>
      <w:r w:rsidR="00115FB2">
        <w:rPr>
          <w:i/>
        </w:rPr>
        <w:t xml:space="preserve"> </w:t>
      </w:r>
      <w:r w:rsidRPr="009C6EE9">
        <w:rPr>
          <w:i/>
        </w:rPr>
        <w:t>que les conclusions du requérant. Elle doit être accompagnée des documents sur lesquels elle s’appuie et d’une copie du jugement ou de l’ordonnance attaquée</w:t>
      </w:r>
      <w:r w:rsidR="001A67E4">
        <w:t> » ;</w:t>
      </w:r>
    </w:p>
    <w:p w:rsidR="003D4F9E" w:rsidRDefault="003D4F9E" w:rsidP="006F5980">
      <w:pPr>
        <w:pStyle w:val="PS"/>
        <w:spacing w:after="360"/>
        <w:ind w:left="0"/>
      </w:pPr>
      <w:r>
        <w:t>Considérant que la requête de M.</w:t>
      </w:r>
      <w:r w:rsidR="001A67E4">
        <w:t> </w:t>
      </w:r>
      <w:r w:rsidR="009C1F1E">
        <w:t>X</w:t>
      </w:r>
      <w:r>
        <w:t xml:space="preserve"> ne contient ni l’exposé des faits et moyens ni les conclusions du requérant ; qu'en conséquence</w:t>
      </w:r>
      <w:r w:rsidR="00115FB2">
        <w:t>,</w:t>
      </w:r>
      <w:r>
        <w:t xml:space="preserve"> étant irrecevable</w:t>
      </w:r>
      <w:r w:rsidR="00115FB2">
        <w:t xml:space="preserve">, </w:t>
      </w:r>
      <w:r>
        <w:t>elle doit être rejetée ;</w:t>
      </w:r>
    </w:p>
    <w:p w:rsidR="003D4F9E" w:rsidRPr="00E600D6" w:rsidRDefault="003D4F9E" w:rsidP="006F5980">
      <w:pPr>
        <w:pStyle w:val="PS"/>
        <w:spacing w:after="360"/>
        <w:ind w:left="0"/>
        <w:rPr>
          <w:rFonts w:ascii="Times New Roman" w:hAnsi="Times New Roman"/>
          <w:szCs w:val="24"/>
        </w:rPr>
      </w:pPr>
      <w:r>
        <w:t>P</w:t>
      </w:r>
      <w:r w:rsidRPr="00E600D6">
        <w:rPr>
          <w:rFonts w:ascii="Times New Roman" w:hAnsi="Times New Roman"/>
          <w:szCs w:val="24"/>
        </w:rPr>
        <w:t>ar ces motifs,</w:t>
      </w:r>
    </w:p>
    <w:p w:rsidR="003D4F9E" w:rsidRPr="00351268" w:rsidRDefault="003D4F9E" w:rsidP="006F5980">
      <w:pPr>
        <w:pStyle w:val="PS"/>
        <w:keepNext/>
        <w:spacing w:after="360"/>
        <w:ind w:left="0" w:firstLine="0"/>
        <w:jc w:val="center"/>
        <w:rPr>
          <w:rFonts w:ascii="Times New Roman" w:hAnsi="Times New Roman"/>
          <w:bCs/>
        </w:rPr>
      </w:pPr>
      <w:r w:rsidRPr="00351268">
        <w:rPr>
          <w:rFonts w:ascii="Times New Roman" w:hAnsi="Times New Roman"/>
          <w:bCs/>
        </w:rPr>
        <w:t>DÉCIDE :</w:t>
      </w:r>
    </w:p>
    <w:p w:rsidR="003D4F9E" w:rsidRDefault="003D4F9E" w:rsidP="006F5980">
      <w:pPr>
        <w:pStyle w:val="PS"/>
        <w:keepLines/>
        <w:spacing w:after="360"/>
        <w:ind w:left="0"/>
      </w:pPr>
      <w:r>
        <w:t xml:space="preserve">Article unique. – La requête de </w:t>
      </w:r>
      <w:r w:rsidR="009C1F1E">
        <w:t>M. X</w:t>
      </w:r>
      <w:r>
        <w:t xml:space="preserve"> est rejetée.</w:t>
      </w:r>
    </w:p>
    <w:p w:rsidR="003D4F9E" w:rsidRDefault="003D4F9E" w:rsidP="006F5980">
      <w:pPr>
        <w:pStyle w:val="PS"/>
        <w:spacing w:after="360"/>
        <w:ind w:left="0" w:firstLine="0"/>
        <w:jc w:val="center"/>
        <w:rPr>
          <w:szCs w:val="24"/>
        </w:rPr>
      </w:pPr>
      <w:r>
        <w:rPr>
          <w:szCs w:val="24"/>
        </w:rPr>
        <w:t>----------</w:t>
      </w:r>
    </w:p>
    <w:p w:rsidR="003D4F9E" w:rsidRDefault="003D4F9E" w:rsidP="0066299B">
      <w:pPr>
        <w:pStyle w:val="PS"/>
        <w:ind w:left="0"/>
        <w:rPr>
          <w:rFonts w:ascii="Times New Roman" w:hAnsi="Times New Roman"/>
        </w:rPr>
      </w:pPr>
      <w:r w:rsidRPr="00660A6D">
        <w:rPr>
          <w:rFonts w:ascii="Times New Roman" w:hAnsi="Times New Roman"/>
        </w:rPr>
        <w:t>Fait et jugé en la Cour des comptes, quatrième chambre, première section</w:t>
      </w:r>
      <w:r w:rsidR="008B2758">
        <w:rPr>
          <w:rFonts w:ascii="Times New Roman" w:hAnsi="Times New Roman"/>
        </w:rPr>
        <w:t xml:space="preserve">. </w:t>
      </w:r>
      <w:r w:rsidRPr="00660A6D">
        <w:rPr>
          <w:rFonts w:ascii="Times New Roman" w:hAnsi="Times New Roman"/>
        </w:rPr>
        <w:t>Présents</w:t>
      </w:r>
      <w:r>
        <w:rPr>
          <w:rFonts w:ascii="Times New Roman" w:hAnsi="Times New Roman"/>
        </w:rPr>
        <w:t> :</w:t>
      </w:r>
      <w:r w:rsidR="00115FB2">
        <w:rPr>
          <w:rFonts w:ascii="Times New Roman" w:hAnsi="Times New Roman"/>
        </w:rPr>
        <w:t xml:space="preserve"> </w:t>
      </w:r>
      <w:bookmarkStart w:id="0" w:name="_GoBack"/>
      <w:bookmarkEnd w:id="0"/>
      <w:r>
        <w:rPr>
          <w:rFonts w:ascii="Times New Roman" w:hAnsi="Times New Roman"/>
        </w:rPr>
        <w:t>M</w:t>
      </w:r>
      <w:r w:rsidR="008B2758">
        <w:rPr>
          <w:rFonts w:ascii="Times New Roman" w:hAnsi="Times New Roman"/>
        </w:rPr>
        <w:t>. </w:t>
      </w:r>
      <w:r>
        <w:rPr>
          <w:rFonts w:ascii="Times New Roman" w:hAnsi="Times New Roman"/>
        </w:rPr>
        <w:t>Vachia, président, M</w:t>
      </w:r>
      <w:r w:rsidR="008B2758">
        <w:rPr>
          <w:rFonts w:ascii="Times New Roman" w:hAnsi="Times New Roman"/>
        </w:rPr>
        <w:t>M.</w:t>
      </w:r>
      <w:r>
        <w:rPr>
          <w:rFonts w:ascii="Times New Roman" w:hAnsi="Times New Roman"/>
        </w:rPr>
        <w:t> </w:t>
      </w:r>
      <w:r w:rsidR="008B2758">
        <w:rPr>
          <w:rFonts w:ascii="Times New Roman" w:hAnsi="Times New Roman"/>
        </w:rPr>
        <w:t xml:space="preserve">Lafaure, Bertucci, Maistre, </w:t>
      </w:r>
      <w:r w:rsidR="00115FB2" w:rsidRPr="00115FB2">
        <w:rPr>
          <w:rFonts w:ascii="Times New Roman" w:hAnsi="Times New Roman"/>
        </w:rPr>
        <w:t>M</w:t>
      </w:r>
      <w:r w:rsidR="00115FB2" w:rsidRPr="00115FB2">
        <w:rPr>
          <w:rFonts w:ascii="Times New Roman" w:hAnsi="Times New Roman"/>
          <w:vertAlign w:val="superscript"/>
        </w:rPr>
        <w:t>me</w:t>
      </w:r>
      <w:r w:rsidR="00115FB2">
        <w:rPr>
          <w:rFonts w:ascii="Times New Roman" w:hAnsi="Times New Roman"/>
        </w:rPr>
        <w:t> </w:t>
      </w:r>
      <w:r w:rsidR="008B2758">
        <w:rPr>
          <w:rFonts w:ascii="Times New Roman" w:hAnsi="Times New Roman"/>
        </w:rPr>
        <w:t>Gadriot-Renard, MM. Geoffroy et Rolland, c</w:t>
      </w:r>
      <w:r>
        <w:rPr>
          <w:rFonts w:ascii="Times New Roman" w:hAnsi="Times New Roman"/>
        </w:rPr>
        <w:t>onseillers maîtres.</w:t>
      </w:r>
    </w:p>
    <w:p w:rsidR="00A3378A" w:rsidRPr="00A3378A" w:rsidRDefault="00A3378A" w:rsidP="00A3378A">
      <w:pPr>
        <w:pStyle w:val="PS"/>
        <w:ind w:left="0"/>
        <w:rPr>
          <w:rFonts w:ascii="Times New Roman" w:hAnsi="Times New Roman"/>
        </w:rPr>
      </w:pPr>
      <w:r w:rsidRPr="00A3378A">
        <w:rPr>
          <w:rFonts w:ascii="Times New Roman" w:hAnsi="Times New Roman"/>
        </w:rPr>
        <w:t>Signé : Jean-Philippe Vachia, président, et Annie Le Baron, greffier.</w:t>
      </w:r>
    </w:p>
    <w:p w:rsidR="00A3378A" w:rsidRPr="00A3378A" w:rsidRDefault="00A3378A" w:rsidP="00A3378A">
      <w:pPr>
        <w:pStyle w:val="PS"/>
        <w:ind w:left="0"/>
        <w:rPr>
          <w:rFonts w:ascii="Times New Roman" w:hAnsi="Times New Roman"/>
        </w:rPr>
      </w:pPr>
      <w:r w:rsidRPr="00A3378A">
        <w:rPr>
          <w:rFonts w:ascii="Times New Roman" w:hAnsi="Times New Roman"/>
        </w:rPr>
        <w:t>Collationné, certifié conforme à la minute étant au greffe de la Cour des comptes.</w:t>
      </w:r>
    </w:p>
    <w:p w:rsidR="00A3378A" w:rsidRPr="00A3378A" w:rsidRDefault="00A3378A" w:rsidP="00A3378A">
      <w:pPr>
        <w:pStyle w:val="PS"/>
        <w:ind w:left="0"/>
        <w:rPr>
          <w:rFonts w:ascii="Times New Roman" w:hAnsi="Times New Roman"/>
        </w:rPr>
      </w:pPr>
      <w:r w:rsidRPr="00A3378A">
        <w:rPr>
          <w:rFonts w:ascii="Times New Roman" w:hAnsi="Times New Roman"/>
        </w:rPr>
        <w:t>Délivré par moi, secrétaire général.</w:t>
      </w:r>
    </w:p>
    <w:p w:rsidR="00A3378A" w:rsidRDefault="00A3378A" w:rsidP="00A3378A">
      <w:pPr>
        <w:pStyle w:val="Retraitcorpsdetexte"/>
      </w:pPr>
    </w:p>
    <w:p w:rsidR="00A3378A" w:rsidRDefault="00A3378A" w:rsidP="00A3378A">
      <w:pPr>
        <w:pStyle w:val="PS"/>
        <w:spacing w:after="0"/>
        <w:ind w:firstLine="3119"/>
        <w:jc w:val="center"/>
        <w:rPr>
          <w:b/>
          <w:bCs/>
        </w:rPr>
      </w:pPr>
      <w:r>
        <w:rPr>
          <w:b/>
          <w:bCs/>
        </w:rPr>
        <w:t>Pour le secrétaire général</w:t>
      </w:r>
    </w:p>
    <w:p w:rsidR="00A3378A" w:rsidRDefault="00A3378A" w:rsidP="00A3378A">
      <w:pPr>
        <w:pStyle w:val="PS"/>
        <w:spacing w:after="0"/>
        <w:ind w:firstLine="3119"/>
        <w:jc w:val="center"/>
        <w:rPr>
          <w:b/>
          <w:bCs/>
        </w:rPr>
      </w:pPr>
      <w:r>
        <w:rPr>
          <w:b/>
          <w:bCs/>
        </w:rPr>
        <w:t>et par délégation, la greffière principale,</w:t>
      </w:r>
    </w:p>
    <w:p w:rsidR="00A3378A" w:rsidRDefault="00A3378A" w:rsidP="00A3378A">
      <w:pPr>
        <w:pStyle w:val="PS"/>
        <w:spacing w:after="1320"/>
        <w:ind w:firstLine="3119"/>
        <w:jc w:val="center"/>
        <w:rPr>
          <w:b/>
          <w:bCs/>
        </w:rPr>
      </w:pPr>
      <w:r>
        <w:rPr>
          <w:b/>
          <w:bCs/>
        </w:rPr>
        <w:t>Chef du greffe de la Cour des comptes</w:t>
      </w:r>
    </w:p>
    <w:p w:rsidR="00A3378A" w:rsidRDefault="00A3378A" w:rsidP="00A3378A">
      <w:pPr>
        <w:pStyle w:val="PS"/>
        <w:spacing w:after="600"/>
        <w:ind w:firstLine="3261"/>
        <w:jc w:val="center"/>
        <w:rPr>
          <w:b/>
          <w:bCs/>
        </w:rPr>
      </w:pPr>
      <w:r>
        <w:rPr>
          <w:b/>
          <w:bCs/>
        </w:rPr>
        <w:t>Florence BIOT</w:t>
      </w:r>
    </w:p>
    <w:sectPr w:rsidR="00A3378A" w:rsidSect="003D4F9E">
      <w:pgSz w:w="11906" w:h="16838"/>
      <w:pgMar w:top="1417" w:right="1417" w:bottom="1417" w:left="141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B07" w:rsidRDefault="00BF2B07">
      <w:r>
        <w:separator/>
      </w:r>
    </w:p>
  </w:endnote>
  <w:endnote w:type="continuationSeparator" w:id="0">
    <w:p w:rsidR="00BF2B07" w:rsidRDefault="00BF2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F9E" w:rsidRDefault="003D4F9E" w:rsidP="003D4F9E">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3D4F9E" w:rsidRDefault="003D4F9E" w:rsidP="003D4F9E">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F9E" w:rsidRDefault="003D4F9E" w:rsidP="003D4F9E">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B07" w:rsidRDefault="00BF2B07">
      <w:r>
        <w:separator/>
      </w:r>
    </w:p>
  </w:footnote>
  <w:footnote w:type="continuationSeparator" w:id="0">
    <w:p w:rsidR="00BF2B07" w:rsidRDefault="00BF2B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F9E" w:rsidRDefault="003D4F9E" w:rsidP="003D4F9E">
    <w:pPr>
      <w:pStyle w:val="En-tt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5C" w:rsidRDefault="001F325C">
    <w:pPr>
      <w:pStyle w:val="En-tte"/>
      <w:jc w:val="right"/>
    </w:pPr>
    <w:r>
      <w:fldChar w:fldCharType="begin"/>
    </w:r>
    <w:r>
      <w:instrText>PAGE   \* MERGEFORMAT</w:instrText>
    </w:r>
    <w:r>
      <w:fldChar w:fldCharType="separate"/>
    </w:r>
    <w:r w:rsidR="00115FB2">
      <w:rPr>
        <w:noProof/>
      </w:rPr>
      <w:t>2</w:t>
    </w:r>
    <w:r>
      <w:fldChar w:fldCharType="end"/>
    </w:r>
  </w:p>
  <w:p w:rsidR="001F325C" w:rsidRDefault="001F325C">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3E92"/>
    <w:rsid w:val="00115FB2"/>
    <w:rsid w:val="00152915"/>
    <w:rsid w:val="00182871"/>
    <w:rsid w:val="001A67E4"/>
    <w:rsid w:val="001F325C"/>
    <w:rsid w:val="00351268"/>
    <w:rsid w:val="003C65E8"/>
    <w:rsid w:val="003D4F9E"/>
    <w:rsid w:val="00432D34"/>
    <w:rsid w:val="00553F48"/>
    <w:rsid w:val="0056515E"/>
    <w:rsid w:val="00630AEA"/>
    <w:rsid w:val="0066299B"/>
    <w:rsid w:val="006945FC"/>
    <w:rsid w:val="006C3E92"/>
    <w:rsid w:val="006F5980"/>
    <w:rsid w:val="0083412F"/>
    <w:rsid w:val="008B2758"/>
    <w:rsid w:val="009617BB"/>
    <w:rsid w:val="00966661"/>
    <w:rsid w:val="009C1F1E"/>
    <w:rsid w:val="009F1F8B"/>
    <w:rsid w:val="00A3378A"/>
    <w:rsid w:val="00AA4362"/>
    <w:rsid w:val="00B952D8"/>
    <w:rsid w:val="00BF2B07"/>
    <w:rsid w:val="00CA4A9A"/>
    <w:rsid w:val="00CD4E0C"/>
    <w:rsid w:val="00DA0A8E"/>
    <w:rsid w:val="00DC39F3"/>
    <w:rsid w:val="00DD0C75"/>
    <w:rsid w:val="00E201C0"/>
    <w:rsid w:val="00E81412"/>
    <w:rsid w:val="00EE48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keepNext/>
      <w:jc w:val="right"/>
      <w:outlineLvl w:val="0"/>
    </w:pPr>
    <w:rPr>
      <w:sz w:val="24"/>
    </w:rPr>
  </w:style>
  <w:style w:type="paragraph" w:styleId="Titre2">
    <w:name w:val="heading 2"/>
    <w:basedOn w:val="Normal"/>
    <w:next w:val="Normal"/>
    <w:qFormat/>
    <w:pPr>
      <w:keepNext/>
      <w:jc w:val="center"/>
      <w:outlineLvl w:val="1"/>
    </w:pPr>
    <w:rPr>
      <w:sz w:val="24"/>
    </w:rPr>
  </w:style>
  <w:style w:type="paragraph" w:styleId="Titre3">
    <w:name w:val="heading 3"/>
    <w:basedOn w:val="Normal"/>
    <w:next w:val="Normal"/>
    <w:qFormat/>
    <w:pPr>
      <w:keepNext/>
      <w:jc w:val="center"/>
      <w:outlineLvl w:val="2"/>
    </w:pPr>
    <w:rPr>
      <w:b/>
      <w:sz w:val="24"/>
    </w:rPr>
  </w:style>
  <w:style w:type="paragraph" w:styleId="Titre4">
    <w:name w:val="heading 4"/>
    <w:basedOn w:val="Normal"/>
    <w:next w:val="Normal"/>
    <w:qFormat/>
    <w:pPr>
      <w:keepNext/>
      <w:ind w:left="5670"/>
      <w:jc w:val="both"/>
      <w:outlineLvl w:val="3"/>
    </w:pPr>
    <w:rPr>
      <w:sz w:val="24"/>
    </w:rPr>
  </w:style>
  <w:style w:type="paragraph" w:styleId="Titre5">
    <w:name w:val="heading 5"/>
    <w:basedOn w:val="Normal"/>
    <w:next w:val="Normal"/>
    <w:qFormat/>
    <w:pPr>
      <w:keepNext/>
      <w:outlineLvl w:val="4"/>
    </w:pPr>
    <w:rPr>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semiHidden/>
  </w:style>
  <w:style w:type="paragraph" w:customStyle="1" w:styleId="apostille">
    <w:name w:val="apostille"/>
    <w:basedOn w:val="Normal"/>
    <w:pPr>
      <w:spacing w:before="120"/>
      <w:jc w:val="right"/>
    </w:pPr>
    <w:rPr>
      <w:b/>
      <w:i/>
      <w:smallCaps/>
      <w:sz w:val="24"/>
    </w:rPr>
  </w:style>
  <w:style w:type="paragraph" w:customStyle="1" w:styleId="obs">
    <w:name w:val="obs"/>
    <w:basedOn w:val="Normal"/>
    <w:pPr>
      <w:spacing w:before="240" w:after="120"/>
      <w:jc w:val="both"/>
    </w:pPr>
    <w:rPr>
      <w:b/>
      <w:sz w:val="24"/>
    </w:rPr>
  </w:style>
  <w:style w:type="character" w:styleId="Appelnotedebasdep">
    <w:name w:val="footnote reference"/>
    <w:semiHidden/>
    <w:rPr>
      <w:vertAlign w:val="superscript"/>
    </w:rPr>
  </w:style>
  <w:style w:type="paragraph" w:styleId="Corpsdetexte">
    <w:name w:val="Body Text"/>
    <w:basedOn w:val="Normal"/>
    <w:pPr>
      <w:jc w:val="both"/>
    </w:pPr>
    <w:rPr>
      <w:sz w:val="24"/>
    </w:rPr>
  </w:style>
  <w:style w:type="paragraph" w:styleId="Corpsdetexte2">
    <w:name w:val="Body Text 2"/>
    <w:basedOn w:val="Normal"/>
    <w:rPr>
      <w:sz w:val="24"/>
    </w:rPr>
  </w:style>
  <w:style w:type="paragraph" w:customStyle="1" w:styleId="paragraphe">
    <w:name w:val="paragraphe"/>
    <w:rsid w:val="00847E1B"/>
    <w:pPr>
      <w:spacing w:after="240" w:line="240" w:lineRule="exact"/>
      <w:ind w:left="2268" w:firstLine="1418"/>
      <w:jc w:val="both"/>
    </w:pPr>
    <w:rPr>
      <w:rFonts w:ascii="Tms Rmn" w:hAnsi="Tms Rmn"/>
      <w:sz w:val="24"/>
    </w:rPr>
  </w:style>
  <w:style w:type="paragraph" w:styleId="Textedebulles">
    <w:name w:val="Balloon Text"/>
    <w:basedOn w:val="Normal"/>
    <w:semiHidden/>
    <w:rsid w:val="001D2A4A"/>
    <w:rPr>
      <w:rFonts w:ascii="Tahoma" w:hAnsi="Tahoma" w:cs="Tahoma"/>
      <w:sz w:val="16"/>
      <w:szCs w:val="16"/>
    </w:rPr>
  </w:style>
  <w:style w:type="paragraph" w:customStyle="1" w:styleId="PS">
    <w:name w:val="PS"/>
    <w:basedOn w:val="Normal"/>
    <w:link w:val="PSCar"/>
    <w:rsid w:val="00B82C1D"/>
    <w:pPr>
      <w:spacing w:after="480"/>
      <w:ind w:left="1701" w:firstLine="1134"/>
      <w:jc w:val="both"/>
    </w:pPr>
    <w:rPr>
      <w:rFonts w:ascii="CG Times (WN)" w:hAnsi="CG Times (WN)"/>
      <w:sz w:val="24"/>
    </w:rPr>
  </w:style>
  <w:style w:type="character" w:customStyle="1" w:styleId="PSCar">
    <w:name w:val="PS Car"/>
    <w:link w:val="PS"/>
    <w:rsid w:val="00B82C1D"/>
    <w:rPr>
      <w:rFonts w:ascii="CG Times (WN)" w:hAnsi="CG Times (WN)"/>
      <w:sz w:val="24"/>
      <w:lang w:val="fr-FR" w:eastAsia="fr-FR" w:bidi="ar-SA"/>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8B4B65"/>
    <w:rPr>
      <w:sz w:val="24"/>
      <w:lang w:val="fr-FR" w:eastAsia="fr-FR" w:bidi="ar-SA"/>
    </w:rPr>
  </w:style>
  <w:style w:type="character" w:styleId="Marquedecommentaire">
    <w:name w:val="annotation reference"/>
    <w:uiPriority w:val="99"/>
    <w:semiHidden/>
    <w:unhideWhenUsed/>
    <w:rsid w:val="00CC2901"/>
    <w:rPr>
      <w:sz w:val="16"/>
      <w:szCs w:val="16"/>
    </w:rPr>
  </w:style>
  <w:style w:type="paragraph" w:styleId="Commentaire">
    <w:name w:val="annotation text"/>
    <w:basedOn w:val="Normal"/>
    <w:link w:val="CommentaireCar"/>
    <w:uiPriority w:val="99"/>
    <w:semiHidden/>
    <w:unhideWhenUsed/>
    <w:rsid w:val="00CC2901"/>
  </w:style>
  <w:style w:type="character" w:customStyle="1" w:styleId="CommentaireCar">
    <w:name w:val="Commentaire Car"/>
    <w:basedOn w:val="Policepardfaut"/>
    <w:link w:val="Commentaire"/>
    <w:uiPriority w:val="99"/>
    <w:semiHidden/>
    <w:rsid w:val="00CC2901"/>
  </w:style>
  <w:style w:type="paragraph" w:styleId="Objetducommentaire">
    <w:name w:val="annotation subject"/>
    <w:basedOn w:val="Commentaire"/>
    <w:next w:val="Commentaire"/>
    <w:link w:val="ObjetducommentaireCar"/>
    <w:uiPriority w:val="99"/>
    <w:semiHidden/>
    <w:unhideWhenUsed/>
    <w:rsid w:val="00CC2901"/>
    <w:rPr>
      <w:b/>
      <w:bCs/>
    </w:rPr>
  </w:style>
  <w:style w:type="character" w:customStyle="1" w:styleId="ObjetducommentaireCar">
    <w:name w:val="Objet du commentaire Car"/>
    <w:link w:val="Objetducommentaire"/>
    <w:uiPriority w:val="99"/>
    <w:semiHidden/>
    <w:rsid w:val="00CC2901"/>
    <w:rPr>
      <w:b/>
      <w:bCs/>
    </w:rPr>
  </w:style>
  <w:style w:type="paragraph" w:customStyle="1" w:styleId="CarCar1">
    <w:name w:val="Car Car1"/>
    <w:basedOn w:val="Normal"/>
    <w:rsid w:val="00D7781E"/>
    <w:pPr>
      <w:spacing w:after="160" w:line="240" w:lineRule="exact"/>
    </w:pPr>
    <w:rPr>
      <w:rFonts w:ascii="Tahoma" w:hAnsi="Tahoma"/>
      <w:lang w:val="en-US" w:eastAsia="en-US"/>
    </w:rPr>
  </w:style>
  <w:style w:type="paragraph" w:styleId="En-tte">
    <w:name w:val="header"/>
    <w:basedOn w:val="Normal"/>
    <w:link w:val="En-tteCar"/>
    <w:uiPriority w:val="99"/>
    <w:rsid w:val="004C2CFC"/>
    <w:pPr>
      <w:tabs>
        <w:tab w:val="center" w:pos="4536"/>
        <w:tab w:val="right" w:pos="9072"/>
      </w:tabs>
    </w:pPr>
  </w:style>
  <w:style w:type="paragraph" w:styleId="Pieddepage">
    <w:name w:val="footer"/>
    <w:basedOn w:val="Normal"/>
    <w:rsid w:val="004C2CFC"/>
    <w:pPr>
      <w:tabs>
        <w:tab w:val="center" w:pos="4536"/>
        <w:tab w:val="right" w:pos="9072"/>
      </w:tabs>
    </w:pPr>
  </w:style>
  <w:style w:type="character" w:styleId="Numrodepage">
    <w:name w:val="page number"/>
    <w:basedOn w:val="Policepardfaut"/>
    <w:rsid w:val="004C2CFC"/>
  </w:style>
  <w:style w:type="character" w:styleId="lev">
    <w:name w:val="Strong"/>
    <w:qFormat/>
    <w:rsid w:val="00086C03"/>
    <w:rPr>
      <w:b/>
      <w:bCs/>
    </w:rPr>
  </w:style>
  <w:style w:type="paragraph" w:customStyle="1" w:styleId="CarCar1CarCarCarCarCarCar">
    <w:name w:val="Car Car1 Car Car Car Car Car Car"/>
    <w:basedOn w:val="Normal"/>
    <w:rsid w:val="00632F44"/>
    <w:pPr>
      <w:spacing w:after="160" w:line="240" w:lineRule="exact"/>
    </w:pPr>
    <w:rPr>
      <w:rFonts w:ascii="Tahoma" w:hAnsi="Tahoma"/>
      <w:lang w:val="en-US" w:eastAsia="en-US"/>
    </w:rPr>
  </w:style>
  <w:style w:type="paragraph" w:customStyle="1" w:styleId="P0">
    <w:name w:val="P0"/>
    <w:basedOn w:val="Normal"/>
    <w:link w:val="P0Car"/>
    <w:rsid w:val="00810F2C"/>
    <w:pPr>
      <w:ind w:left="1701"/>
      <w:jc w:val="both"/>
    </w:pPr>
    <w:rPr>
      <w:b/>
      <w:bCs/>
      <w:caps/>
      <w:sz w:val="24"/>
      <w:szCs w:val="24"/>
    </w:rPr>
  </w:style>
  <w:style w:type="character" w:customStyle="1" w:styleId="P0Car">
    <w:name w:val="P0 Car"/>
    <w:link w:val="P0"/>
    <w:rsid w:val="00810F2C"/>
    <w:rPr>
      <w:b/>
      <w:bCs/>
      <w:caps/>
      <w:sz w:val="24"/>
      <w:szCs w:val="24"/>
      <w:lang w:val="fr-FR" w:eastAsia="fr-FR" w:bidi="ar-SA"/>
    </w:rPr>
  </w:style>
  <w:style w:type="paragraph" w:customStyle="1" w:styleId="StylepsNoirPremireligne222cmAvantAutomatiqueApr">
    <w:name w:val="Style ps + Noir Première ligne : 2.22 cm Avant : Automatique Apr..."/>
    <w:basedOn w:val="PS"/>
    <w:rsid w:val="000C41E2"/>
    <w:pPr>
      <w:spacing w:before="100" w:beforeAutospacing="1" w:after="100" w:afterAutospacing="1"/>
      <w:ind w:left="0" w:firstLine="1259"/>
    </w:pPr>
    <w:rPr>
      <w:rFonts w:ascii="Times New Roman" w:hAnsi="Times New Roman"/>
      <w:b/>
      <w:bCs/>
      <w:i/>
      <w:iCs/>
      <w:caps/>
      <w:color w:val="000000"/>
      <w:szCs w:val="24"/>
    </w:rPr>
  </w:style>
  <w:style w:type="paragraph" w:customStyle="1" w:styleId="AR">
    <w:name w:val="AR"/>
    <w:basedOn w:val="Normal"/>
    <w:rsid w:val="00B02946"/>
    <w:pPr>
      <w:spacing w:before="720" w:after="720"/>
      <w:ind w:left="5103"/>
    </w:pPr>
    <w:rPr>
      <w:caps/>
      <w:sz w:val="24"/>
      <w:szCs w:val="24"/>
      <w:u w:val="single"/>
    </w:rPr>
  </w:style>
  <w:style w:type="paragraph" w:customStyle="1" w:styleId="CarCar10">
    <w:name w:val="Car Car1"/>
    <w:basedOn w:val="Normal"/>
    <w:rsid w:val="0082564D"/>
    <w:pPr>
      <w:widowControl w:val="0"/>
      <w:overflowPunct w:val="0"/>
      <w:autoSpaceDE w:val="0"/>
      <w:autoSpaceDN w:val="0"/>
      <w:adjustRightInd w:val="0"/>
      <w:spacing w:after="160" w:line="240" w:lineRule="exact"/>
    </w:pPr>
    <w:rPr>
      <w:rFonts w:ascii="Tahoma" w:hAnsi="Tahoma"/>
      <w:lang w:val="en-US" w:eastAsia="en-US"/>
    </w:rPr>
  </w:style>
  <w:style w:type="paragraph" w:customStyle="1" w:styleId="CarCar1CarCarCar">
    <w:name w:val="Car Car1 Car Car Car"/>
    <w:basedOn w:val="Normal"/>
    <w:rsid w:val="0082564D"/>
    <w:pPr>
      <w:spacing w:after="160" w:line="240" w:lineRule="exact"/>
    </w:pPr>
    <w:rPr>
      <w:rFonts w:ascii="Tahoma" w:hAnsi="Tahoma"/>
      <w:lang w:val="en-US" w:eastAsia="en-US"/>
    </w:rPr>
  </w:style>
  <w:style w:type="character" w:styleId="Lienhypertexte">
    <w:name w:val="Hyperlink"/>
    <w:rsid w:val="00285075"/>
    <w:rPr>
      <w:color w:val="0000FF"/>
      <w:u w:val="single"/>
    </w:rPr>
  </w:style>
  <w:style w:type="paragraph" w:customStyle="1" w:styleId="CommentText">
    <w:name w:val="Comment Text"/>
    <w:basedOn w:val="Normal"/>
    <w:uiPriority w:val="99"/>
    <w:semiHidden/>
    <w:unhideWhenUsed/>
    <w:rsid w:val="00E338F3"/>
  </w:style>
  <w:style w:type="character" w:customStyle="1" w:styleId="En-tteCar">
    <w:name w:val="En-tête Car"/>
    <w:link w:val="En-tte"/>
    <w:uiPriority w:val="99"/>
    <w:rsid w:val="001F325C"/>
  </w:style>
  <w:style w:type="paragraph" w:styleId="Retraitcorpsdetexte">
    <w:name w:val="Body Text Indent"/>
    <w:basedOn w:val="Normal"/>
    <w:link w:val="RetraitcorpsdetexteCar"/>
    <w:uiPriority w:val="99"/>
    <w:semiHidden/>
    <w:unhideWhenUsed/>
    <w:rsid w:val="00A3378A"/>
    <w:pPr>
      <w:spacing w:after="120"/>
      <w:ind w:left="283"/>
    </w:pPr>
  </w:style>
  <w:style w:type="character" w:customStyle="1" w:styleId="RetraitcorpsdetexteCar">
    <w:name w:val="Retrait corps de texte Car"/>
    <w:basedOn w:val="Policepardfaut"/>
    <w:link w:val="Retraitcorpsdetexte"/>
    <w:uiPriority w:val="99"/>
    <w:semiHidden/>
    <w:rsid w:val="00A337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90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moreau\Local%20Settings\Temporary%20Internet%20Files\OLK31\Arr&#234;t%20appel1.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EC23F-E694-406A-830F-1E5C4950F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 appel1.dot</Template>
  <TotalTime>6</TotalTime>
  <Pages>2</Pages>
  <Words>401</Words>
  <Characters>2209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Montferrat, arrêt</vt:lpstr>
    </vt:vector>
  </TitlesOfParts>
  <Company>COUR DES COMPTES</Company>
  <LinksUpToDate>false</LinksUpToDate>
  <CharactersWithSpaces>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creator>gmoreau</dc:creator>
  <cp:lastModifiedBy>Jean-Pierre Bonin</cp:lastModifiedBy>
  <cp:revision>3</cp:revision>
  <cp:lastPrinted>2014-06-17T14:39:00Z</cp:lastPrinted>
  <dcterms:created xsi:type="dcterms:W3CDTF">2014-08-08T16:03:00Z</dcterms:created>
  <dcterms:modified xsi:type="dcterms:W3CDTF">2014-08-28T17:04:00Z</dcterms:modified>
</cp:coreProperties>
</file>