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A9" w:rsidRPr="00961224" w:rsidRDefault="005548A9" w:rsidP="005548A9">
      <w:pPr>
        <w:spacing w:after="0" w:line="240" w:lineRule="auto"/>
        <w:outlineLvl w:val="0"/>
        <w:rPr>
          <w:rFonts w:ascii="Times New Roman" w:eastAsia="Times New Roman" w:hAnsi="Times New Roman"/>
          <w:b/>
          <w:sz w:val="24"/>
          <w:szCs w:val="20"/>
          <w:lang w:eastAsia="fr-FR"/>
        </w:rPr>
      </w:pPr>
      <w:bookmarkStart w:id="0" w:name="_Toc137030336"/>
      <w:bookmarkStart w:id="1" w:name="_Toc133398762"/>
      <w:bookmarkStart w:id="2" w:name="_Toc133398667"/>
      <w:bookmarkStart w:id="3" w:name="_Toc129594801"/>
      <w:r w:rsidRPr="00961224">
        <w:rPr>
          <w:rFonts w:ascii="Times New Roman" w:eastAsia="Times New Roman" w:hAnsi="Times New Roman"/>
          <w:b/>
          <w:sz w:val="24"/>
          <w:szCs w:val="20"/>
          <w:lang w:eastAsia="fr-FR"/>
        </w:rPr>
        <w:t>COUR DES COMPTES</w:t>
      </w:r>
      <w:bookmarkEnd w:id="0"/>
      <w:bookmarkEnd w:id="1"/>
      <w:bookmarkEnd w:id="2"/>
      <w:bookmarkEnd w:id="3"/>
    </w:p>
    <w:p w:rsidR="005548A9" w:rsidRPr="00961224" w:rsidRDefault="005548A9" w:rsidP="005548A9">
      <w:pPr>
        <w:spacing w:after="0" w:line="240" w:lineRule="auto"/>
        <w:outlineLvl w:val="0"/>
        <w:rPr>
          <w:rFonts w:ascii="Times New Roman" w:eastAsia="Times New Roman" w:hAnsi="Times New Roman"/>
          <w:b/>
          <w:sz w:val="24"/>
          <w:szCs w:val="20"/>
          <w:lang w:eastAsia="fr-FR"/>
        </w:rPr>
      </w:pPr>
      <w:r>
        <w:rPr>
          <w:rFonts w:ascii="Times New Roman" w:eastAsia="Times New Roman" w:hAnsi="Times New Roman"/>
          <w:b/>
          <w:sz w:val="24"/>
          <w:szCs w:val="20"/>
          <w:lang w:eastAsia="fr-FR"/>
        </w:rPr>
        <w:tab/>
        <w:t xml:space="preserve">  ------</w:t>
      </w:r>
    </w:p>
    <w:p w:rsidR="005548A9" w:rsidRPr="00961224" w:rsidRDefault="005548A9" w:rsidP="005548A9">
      <w:pPr>
        <w:spacing w:after="0" w:line="240" w:lineRule="auto"/>
        <w:outlineLvl w:val="0"/>
        <w:rPr>
          <w:rFonts w:ascii="Times New Roman" w:eastAsia="Times New Roman" w:hAnsi="Times New Roman"/>
          <w:b/>
          <w:sz w:val="24"/>
          <w:szCs w:val="20"/>
          <w:lang w:eastAsia="fr-FR"/>
        </w:rPr>
      </w:pPr>
      <w:bookmarkStart w:id="4" w:name="_Toc137030337"/>
      <w:bookmarkStart w:id="5" w:name="_Toc133398763"/>
      <w:bookmarkStart w:id="6" w:name="_Toc133398668"/>
      <w:bookmarkStart w:id="7" w:name="_Toc129594802"/>
      <w:r w:rsidRPr="00961224">
        <w:rPr>
          <w:rFonts w:ascii="Times New Roman" w:eastAsia="Times New Roman" w:hAnsi="Times New Roman"/>
          <w:b/>
          <w:sz w:val="24"/>
          <w:szCs w:val="20"/>
          <w:lang w:eastAsia="fr-FR"/>
        </w:rPr>
        <w:t>PREMIERE CHAMBRE</w:t>
      </w:r>
      <w:bookmarkEnd w:id="4"/>
      <w:bookmarkEnd w:id="5"/>
      <w:bookmarkEnd w:id="6"/>
      <w:bookmarkEnd w:id="7"/>
    </w:p>
    <w:p w:rsidR="005548A9" w:rsidRPr="00961224" w:rsidRDefault="005548A9" w:rsidP="005548A9">
      <w:pPr>
        <w:spacing w:after="0" w:line="240" w:lineRule="auto"/>
        <w:rPr>
          <w:rFonts w:ascii="Times New Roman" w:eastAsia="Times New Roman" w:hAnsi="Times New Roman"/>
          <w:b/>
          <w:sz w:val="24"/>
          <w:szCs w:val="20"/>
          <w:lang w:eastAsia="fr-FR"/>
        </w:rPr>
      </w:pPr>
      <w:r w:rsidRPr="00961224">
        <w:rPr>
          <w:rFonts w:ascii="Times New Roman" w:eastAsia="Times New Roman" w:hAnsi="Times New Roman"/>
          <w:b/>
          <w:sz w:val="24"/>
          <w:szCs w:val="20"/>
          <w:lang w:eastAsia="fr-FR"/>
        </w:rPr>
        <w:tab/>
      </w:r>
      <w:r>
        <w:rPr>
          <w:rFonts w:ascii="Times New Roman" w:eastAsia="Times New Roman" w:hAnsi="Times New Roman"/>
          <w:b/>
          <w:sz w:val="24"/>
          <w:szCs w:val="20"/>
          <w:lang w:eastAsia="fr-FR"/>
        </w:rPr>
        <w:t xml:space="preserve">  </w:t>
      </w:r>
      <w:r w:rsidRPr="00961224">
        <w:rPr>
          <w:rFonts w:ascii="Times New Roman" w:eastAsia="Times New Roman" w:hAnsi="Times New Roman"/>
          <w:b/>
          <w:sz w:val="24"/>
          <w:szCs w:val="20"/>
          <w:lang w:eastAsia="fr-FR"/>
        </w:rPr>
        <w:t>------</w:t>
      </w:r>
    </w:p>
    <w:p w:rsidR="005548A9" w:rsidRPr="00961224" w:rsidRDefault="005548A9" w:rsidP="005548A9">
      <w:pPr>
        <w:spacing w:after="0" w:line="240" w:lineRule="auto"/>
        <w:rPr>
          <w:rFonts w:ascii="Times New Roman" w:eastAsia="Times New Roman" w:hAnsi="Times New Roman"/>
          <w:b/>
          <w:sz w:val="24"/>
          <w:szCs w:val="20"/>
          <w:lang w:eastAsia="fr-FR"/>
        </w:rPr>
      </w:pPr>
      <w:r>
        <w:rPr>
          <w:rFonts w:ascii="Times New Roman" w:eastAsia="Times New Roman" w:hAnsi="Times New Roman"/>
          <w:b/>
          <w:sz w:val="24"/>
          <w:szCs w:val="20"/>
          <w:lang w:eastAsia="fr-FR"/>
        </w:rPr>
        <w:t xml:space="preserve"> </w:t>
      </w:r>
      <w:r w:rsidRPr="00961224">
        <w:rPr>
          <w:rFonts w:ascii="Times New Roman" w:eastAsia="Times New Roman" w:hAnsi="Times New Roman"/>
          <w:b/>
          <w:sz w:val="24"/>
          <w:szCs w:val="20"/>
          <w:lang w:eastAsia="fr-FR"/>
        </w:rPr>
        <w:t>PREMIERE SECTION</w:t>
      </w:r>
    </w:p>
    <w:p w:rsidR="005548A9" w:rsidRDefault="005548A9" w:rsidP="005548A9">
      <w:pPr>
        <w:spacing w:after="120" w:line="240" w:lineRule="auto"/>
        <w:rPr>
          <w:rFonts w:ascii="Times New Roman" w:eastAsia="Times New Roman" w:hAnsi="Times New Roman"/>
          <w:b/>
          <w:sz w:val="24"/>
          <w:szCs w:val="20"/>
          <w:lang w:eastAsia="fr-FR"/>
        </w:rPr>
      </w:pPr>
      <w:r w:rsidRPr="00961224">
        <w:rPr>
          <w:rFonts w:ascii="Times New Roman" w:eastAsia="Times New Roman" w:hAnsi="Times New Roman"/>
          <w:b/>
          <w:sz w:val="24"/>
          <w:szCs w:val="20"/>
          <w:lang w:eastAsia="fr-FR"/>
        </w:rPr>
        <w:tab/>
      </w:r>
      <w:r>
        <w:rPr>
          <w:rFonts w:ascii="Times New Roman" w:eastAsia="Times New Roman" w:hAnsi="Times New Roman"/>
          <w:b/>
          <w:sz w:val="24"/>
          <w:szCs w:val="20"/>
          <w:lang w:eastAsia="fr-FR"/>
        </w:rPr>
        <w:t xml:space="preserve">  </w:t>
      </w:r>
      <w:r w:rsidRPr="00961224">
        <w:rPr>
          <w:rFonts w:ascii="Times New Roman" w:eastAsia="Times New Roman" w:hAnsi="Times New Roman"/>
          <w:b/>
          <w:sz w:val="24"/>
          <w:szCs w:val="20"/>
          <w:lang w:eastAsia="fr-FR"/>
        </w:rPr>
        <w:t>------</w:t>
      </w:r>
    </w:p>
    <w:p w:rsidR="005548A9" w:rsidRPr="00F240B6" w:rsidRDefault="005548A9" w:rsidP="005548A9">
      <w:pPr>
        <w:spacing w:after="120" w:line="240" w:lineRule="auto"/>
        <w:rPr>
          <w:rFonts w:ascii="Times New Roman" w:eastAsia="Times New Roman" w:hAnsi="Times New Roman"/>
          <w:b/>
          <w:i/>
          <w:lang w:eastAsia="fr-FR"/>
        </w:rPr>
      </w:pPr>
      <w:r w:rsidRPr="00F240B6">
        <w:rPr>
          <w:rFonts w:ascii="Times New Roman" w:eastAsia="Times New Roman" w:hAnsi="Times New Roman"/>
          <w:b/>
          <w:i/>
          <w:lang w:eastAsia="fr-FR"/>
        </w:rPr>
        <w:t xml:space="preserve">    </w:t>
      </w:r>
      <w:r>
        <w:rPr>
          <w:rFonts w:ascii="Times New Roman" w:eastAsia="Times New Roman" w:hAnsi="Times New Roman"/>
          <w:b/>
          <w:i/>
          <w:lang w:eastAsia="fr-FR"/>
        </w:rPr>
        <w:t xml:space="preserve"> </w:t>
      </w:r>
      <w:r w:rsidRPr="00F240B6">
        <w:rPr>
          <w:rFonts w:ascii="Times New Roman" w:eastAsia="Times New Roman" w:hAnsi="Times New Roman"/>
          <w:b/>
          <w:i/>
          <w:lang w:eastAsia="fr-FR"/>
        </w:rPr>
        <w:t xml:space="preserve">     Arrêt n° 70527</w:t>
      </w:r>
    </w:p>
    <w:p w:rsidR="005548A9" w:rsidRDefault="005548A9" w:rsidP="005548A9">
      <w:pPr>
        <w:spacing w:after="0" w:line="240" w:lineRule="auto"/>
        <w:ind w:left="4678"/>
        <w:rPr>
          <w:rFonts w:ascii="CG Times (WN)" w:eastAsia="Times New Roman" w:hAnsi="CG Times (WN)"/>
          <w:sz w:val="24"/>
          <w:szCs w:val="20"/>
          <w:lang w:eastAsia="fr-FR"/>
        </w:rPr>
      </w:pPr>
      <w:r w:rsidRPr="00961224">
        <w:rPr>
          <w:rFonts w:ascii="CG Times (WN)" w:eastAsia="Times New Roman" w:hAnsi="CG Times (WN)"/>
          <w:sz w:val="24"/>
          <w:szCs w:val="20"/>
          <w:lang w:eastAsia="fr-FR"/>
        </w:rPr>
        <w:t xml:space="preserve">DIRECTION </w:t>
      </w:r>
      <w:r>
        <w:rPr>
          <w:rFonts w:ascii="CG Times (WN)" w:eastAsia="Times New Roman" w:hAnsi="CG Times (WN)"/>
          <w:sz w:val="24"/>
          <w:szCs w:val="20"/>
          <w:lang w:eastAsia="fr-FR"/>
        </w:rPr>
        <w:t>REGIONA</w:t>
      </w:r>
      <w:r w:rsidRPr="00961224">
        <w:rPr>
          <w:rFonts w:ascii="CG Times (WN)" w:eastAsia="Times New Roman" w:hAnsi="CG Times (WN)"/>
          <w:sz w:val="24"/>
          <w:szCs w:val="20"/>
          <w:lang w:eastAsia="fr-FR"/>
        </w:rPr>
        <w:t>LE DES FINANCES PUBLIQUES</w:t>
      </w:r>
      <w:r>
        <w:rPr>
          <w:rFonts w:ascii="CG Times (WN)" w:eastAsia="Times New Roman" w:hAnsi="CG Times (WN)"/>
          <w:sz w:val="24"/>
          <w:szCs w:val="20"/>
          <w:lang w:eastAsia="fr-FR"/>
        </w:rPr>
        <w:t xml:space="preserve"> DES PAYS </w:t>
      </w:r>
      <w:r w:rsidRPr="00961224">
        <w:rPr>
          <w:rFonts w:ascii="CG Times (WN)" w:eastAsia="Times New Roman" w:hAnsi="CG Times (WN)"/>
          <w:sz w:val="24"/>
          <w:szCs w:val="20"/>
          <w:lang w:eastAsia="fr-FR"/>
        </w:rPr>
        <w:t xml:space="preserve">DE </w:t>
      </w:r>
      <w:r>
        <w:rPr>
          <w:rFonts w:ascii="CG Times (WN)" w:eastAsia="Times New Roman" w:hAnsi="CG Times (WN)"/>
          <w:sz w:val="24"/>
          <w:szCs w:val="20"/>
          <w:lang w:eastAsia="fr-FR"/>
        </w:rPr>
        <w:t>LA LOIRE ET DU DEPARTEMENT</w:t>
      </w:r>
    </w:p>
    <w:p w:rsidR="005548A9" w:rsidRPr="00961224" w:rsidRDefault="005548A9" w:rsidP="005548A9">
      <w:pPr>
        <w:spacing w:after="0" w:line="240" w:lineRule="auto"/>
        <w:ind w:left="4678"/>
        <w:rPr>
          <w:rFonts w:ascii="CG Times (WN)" w:eastAsia="Times New Roman" w:hAnsi="CG Times (WN)"/>
          <w:sz w:val="24"/>
          <w:szCs w:val="20"/>
          <w:lang w:eastAsia="fr-FR"/>
        </w:rPr>
      </w:pPr>
      <w:r>
        <w:rPr>
          <w:rFonts w:ascii="CG Times (WN)" w:eastAsia="Times New Roman" w:hAnsi="CG Times (WN)"/>
          <w:sz w:val="24"/>
          <w:szCs w:val="20"/>
          <w:lang w:eastAsia="fr-FR"/>
        </w:rPr>
        <w:t>DE</w:t>
      </w:r>
      <w:r w:rsidR="002457F5">
        <w:rPr>
          <w:rFonts w:ascii="CG Times (WN)" w:eastAsia="Times New Roman" w:hAnsi="CG Times (WN)"/>
          <w:sz w:val="24"/>
          <w:szCs w:val="20"/>
          <w:lang w:eastAsia="fr-FR"/>
        </w:rPr>
        <w:t xml:space="preserve"> </w:t>
      </w:r>
      <w:r>
        <w:rPr>
          <w:rFonts w:ascii="CG Times (WN)" w:eastAsia="Times New Roman" w:hAnsi="CG Times (WN)"/>
          <w:sz w:val="24"/>
          <w:szCs w:val="20"/>
          <w:lang w:eastAsia="fr-FR"/>
        </w:rPr>
        <w:t>LOIRE-ATLANTIQUE</w:t>
      </w:r>
    </w:p>
    <w:p w:rsidR="005548A9" w:rsidRPr="00961224" w:rsidRDefault="005548A9" w:rsidP="005548A9">
      <w:pPr>
        <w:spacing w:after="0" w:line="240" w:lineRule="auto"/>
        <w:ind w:left="4678"/>
        <w:rPr>
          <w:rFonts w:ascii="Tms Rmn" w:eastAsia="Times New Roman" w:hAnsi="Tms Rmn"/>
          <w:sz w:val="24"/>
          <w:szCs w:val="20"/>
          <w:lang w:eastAsia="fr-FR"/>
        </w:rPr>
      </w:pPr>
    </w:p>
    <w:p w:rsidR="005548A9" w:rsidRPr="00961224" w:rsidRDefault="005548A9" w:rsidP="005548A9">
      <w:pPr>
        <w:spacing w:after="0" w:line="240" w:lineRule="auto"/>
        <w:ind w:left="4678"/>
        <w:rPr>
          <w:rFonts w:ascii="CG Times (WN)" w:eastAsia="Times New Roman" w:hAnsi="CG Times (WN)"/>
          <w:sz w:val="24"/>
          <w:szCs w:val="20"/>
          <w:lang w:eastAsia="fr-FR"/>
        </w:rPr>
      </w:pPr>
      <w:r w:rsidRPr="00961224">
        <w:rPr>
          <w:rFonts w:ascii="Times New Roman" w:eastAsia="Times New Roman" w:hAnsi="Times New Roman"/>
          <w:szCs w:val="20"/>
          <w:lang w:eastAsia="fr-FR"/>
        </w:rPr>
        <w:t>SERVICE DES IMPÔTS DES ENTREPRISES</w:t>
      </w:r>
      <w:r>
        <w:rPr>
          <w:rFonts w:ascii="Times New Roman" w:eastAsia="Times New Roman" w:hAnsi="Times New Roman"/>
          <w:szCs w:val="20"/>
          <w:lang w:eastAsia="fr-FR"/>
        </w:rPr>
        <w:t xml:space="preserve"> DE PORNIC</w:t>
      </w:r>
    </w:p>
    <w:p w:rsidR="005548A9" w:rsidRDefault="005548A9" w:rsidP="005548A9">
      <w:pPr>
        <w:spacing w:after="0" w:line="240" w:lineRule="auto"/>
        <w:ind w:left="4678"/>
        <w:rPr>
          <w:rFonts w:ascii="CG Times (WN)" w:eastAsia="Times New Roman" w:hAnsi="CG Times (WN)"/>
          <w:sz w:val="24"/>
          <w:szCs w:val="20"/>
          <w:lang w:eastAsia="fr-FR"/>
        </w:rPr>
      </w:pPr>
    </w:p>
    <w:p w:rsidR="005548A9" w:rsidRDefault="005548A9" w:rsidP="005548A9">
      <w:pPr>
        <w:spacing w:after="0" w:line="240" w:lineRule="auto"/>
        <w:ind w:left="4678"/>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Exercice 200</w:t>
      </w:r>
      <w:r>
        <w:rPr>
          <w:rFonts w:ascii="Times New Roman" w:eastAsia="Times New Roman" w:hAnsi="Times New Roman"/>
          <w:sz w:val="24"/>
          <w:szCs w:val="20"/>
          <w:lang w:eastAsia="fr-FR"/>
        </w:rPr>
        <w:t>7</w:t>
      </w:r>
    </w:p>
    <w:p w:rsidR="005548A9" w:rsidRPr="00961224" w:rsidRDefault="005548A9" w:rsidP="005548A9">
      <w:pPr>
        <w:spacing w:after="0" w:line="240" w:lineRule="auto"/>
        <w:ind w:left="4678"/>
        <w:rPr>
          <w:rFonts w:ascii="Times New Roman" w:eastAsia="Times New Roman" w:hAnsi="Times New Roman"/>
          <w:sz w:val="24"/>
          <w:szCs w:val="20"/>
          <w:lang w:eastAsia="fr-FR"/>
        </w:rPr>
      </w:pPr>
    </w:p>
    <w:p w:rsidR="005548A9" w:rsidRPr="00961224" w:rsidRDefault="005548A9" w:rsidP="005548A9">
      <w:pPr>
        <w:spacing w:after="0" w:line="240" w:lineRule="auto"/>
        <w:ind w:left="4678"/>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Rapport n° 2013-</w:t>
      </w:r>
      <w:r>
        <w:rPr>
          <w:rFonts w:ascii="Times New Roman" w:eastAsia="Times New Roman" w:hAnsi="Times New Roman"/>
          <w:sz w:val="24"/>
          <w:szCs w:val="20"/>
          <w:lang w:eastAsia="fr-FR"/>
        </w:rPr>
        <w:t>808-0</w:t>
      </w:r>
    </w:p>
    <w:p w:rsidR="005548A9" w:rsidRPr="00961224" w:rsidRDefault="005548A9" w:rsidP="005548A9">
      <w:pPr>
        <w:spacing w:after="0" w:line="240" w:lineRule="auto"/>
        <w:ind w:left="4678"/>
        <w:rPr>
          <w:rFonts w:ascii="CG Times (WN)" w:eastAsia="Times New Roman" w:hAnsi="CG Times (WN)"/>
          <w:sz w:val="24"/>
          <w:szCs w:val="20"/>
          <w:lang w:eastAsia="fr-FR"/>
        </w:rPr>
      </w:pPr>
    </w:p>
    <w:p w:rsidR="005548A9" w:rsidRDefault="005548A9" w:rsidP="005548A9">
      <w:pPr>
        <w:spacing w:after="0" w:line="240" w:lineRule="auto"/>
        <w:ind w:left="4678"/>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Audience publique du </w:t>
      </w:r>
      <w:r>
        <w:rPr>
          <w:rFonts w:ascii="Times New Roman" w:eastAsia="Times New Roman" w:hAnsi="Times New Roman"/>
          <w:sz w:val="24"/>
          <w:szCs w:val="20"/>
          <w:lang w:eastAsia="fr-FR"/>
        </w:rPr>
        <w:t>17 mars 2014</w:t>
      </w:r>
    </w:p>
    <w:p w:rsidR="005548A9" w:rsidRPr="00961224" w:rsidRDefault="005548A9" w:rsidP="005548A9">
      <w:pPr>
        <w:spacing w:after="0" w:line="240" w:lineRule="auto"/>
        <w:ind w:left="4678"/>
        <w:rPr>
          <w:rFonts w:ascii="Times New Roman" w:eastAsia="Times New Roman" w:hAnsi="Times New Roman"/>
          <w:sz w:val="24"/>
          <w:szCs w:val="20"/>
          <w:lang w:eastAsia="fr-FR"/>
        </w:rPr>
      </w:pPr>
    </w:p>
    <w:p w:rsidR="005548A9" w:rsidRPr="00A64ECA" w:rsidRDefault="005548A9" w:rsidP="005548A9">
      <w:pPr>
        <w:spacing w:after="0" w:line="240" w:lineRule="auto"/>
        <w:ind w:left="4678"/>
        <w:rPr>
          <w:rFonts w:ascii="Times New Roman" w:eastAsia="Times New Roman" w:hAnsi="Times New Roman"/>
          <w:color w:val="000000"/>
          <w:sz w:val="24"/>
          <w:szCs w:val="20"/>
          <w:lang w:eastAsia="fr-FR"/>
        </w:rPr>
      </w:pPr>
      <w:r w:rsidRPr="00961224">
        <w:rPr>
          <w:rFonts w:ascii="Times New Roman" w:eastAsia="Times New Roman" w:hAnsi="Times New Roman"/>
          <w:sz w:val="24"/>
          <w:szCs w:val="20"/>
          <w:lang w:eastAsia="fr-FR"/>
        </w:rPr>
        <w:t xml:space="preserve">Lecture publique du </w:t>
      </w:r>
      <w:r w:rsidR="00EC12A7" w:rsidRPr="00A64ECA">
        <w:rPr>
          <w:rFonts w:ascii="Times New Roman" w:eastAsia="Times New Roman" w:hAnsi="Times New Roman"/>
          <w:color w:val="000000"/>
          <w:sz w:val="24"/>
          <w:szCs w:val="20"/>
          <w:lang w:eastAsia="fr-FR"/>
        </w:rPr>
        <w:t>27 octobre 2014</w:t>
      </w:r>
    </w:p>
    <w:p w:rsidR="003A6338" w:rsidRPr="00A64ECA" w:rsidRDefault="003A6338" w:rsidP="005548A9">
      <w:pPr>
        <w:spacing w:after="0" w:line="240" w:lineRule="auto"/>
        <w:ind w:left="4678"/>
        <w:rPr>
          <w:rFonts w:ascii="Tms Rmn" w:eastAsia="Times New Roman" w:hAnsi="Tms Rmn"/>
          <w:color w:val="000000"/>
          <w:sz w:val="24"/>
          <w:szCs w:val="20"/>
          <w:lang w:eastAsia="fr-FR"/>
        </w:rPr>
      </w:pPr>
    </w:p>
    <w:p w:rsidR="003A6338" w:rsidRPr="00A64ECA" w:rsidRDefault="003A6338" w:rsidP="005548A9">
      <w:pPr>
        <w:spacing w:after="0" w:line="240" w:lineRule="auto"/>
        <w:ind w:left="4678"/>
        <w:rPr>
          <w:rFonts w:ascii="Tms Rmn" w:eastAsia="Times New Roman" w:hAnsi="Tms Rmn"/>
          <w:color w:val="000000"/>
          <w:sz w:val="24"/>
          <w:szCs w:val="20"/>
          <w:lang w:eastAsia="fr-FR"/>
        </w:rPr>
      </w:pPr>
    </w:p>
    <w:p w:rsidR="005548A9" w:rsidRDefault="003A6338" w:rsidP="003A6338">
      <w:pPr>
        <w:spacing w:after="0" w:line="240" w:lineRule="auto"/>
        <w:ind w:left="567"/>
        <w:jc w:val="center"/>
        <w:rPr>
          <w:rFonts w:ascii="Tms Rmn" w:eastAsia="Times New Roman" w:hAnsi="Tms Rmn"/>
          <w:sz w:val="24"/>
          <w:szCs w:val="20"/>
          <w:lang w:eastAsia="fr-FR"/>
        </w:rPr>
      </w:pPr>
      <w:r w:rsidRPr="003A6338">
        <w:rPr>
          <w:rFonts w:ascii="Tms Rmn" w:eastAsia="Times New Roman" w:hAnsi="Tms Rmn"/>
          <w:sz w:val="24"/>
          <w:szCs w:val="20"/>
          <w:lang w:eastAsia="fr-FR"/>
        </w:rPr>
        <w:t>REPUBLIQUE FRAN</w:t>
      </w:r>
      <w:r w:rsidRPr="003A6338">
        <w:rPr>
          <w:rFonts w:ascii="Times New Roman" w:eastAsia="Times New Roman" w:hAnsi="Times New Roman"/>
          <w:sz w:val="24"/>
          <w:szCs w:val="20"/>
          <w:lang w:eastAsia="fr-FR"/>
        </w:rPr>
        <w:t>Ç</w:t>
      </w:r>
      <w:r w:rsidRPr="003A6338">
        <w:rPr>
          <w:rFonts w:ascii="Tms Rmn" w:eastAsia="Times New Roman" w:hAnsi="Tms Rmn"/>
          <w:sz w:val="24"/>
          <w:szCs w:val="20"/>
          <w:lang w:eastAsia="fr-FR"/>
        </w:rPr>
        <w:t>AISE</w:t>
      </w:r>
    </w:p>
    <w:p w:rsidR="003A6338" w:rsidRPr="003A6338" w:rsidRDefault="003A6338" w:rsidP="003A6338">
      <w:pPr>
        <w:spacing w:after="0" w:line="240" w:lineRule="auto"/>
        <w:ind w:left="567"/>
        <w:jc w:val="center"/>
        <w:rPr>
          <w:rFonts w:ascii="Tms Rmn" w:eastAsia="Times New Roman" w:hAnsi="Tms Rmn"/>
          <w:sz w:val="24"/>
          <w:szCs w:val="20"/>
          <w:lang w:eastAsia="fr-FR"/>
        </w:rPr>
      </w:pPr>
    </w:p>
    <w:p w:rsidR="003A6338" w:rsidRDefault="003A6338" w:rsidP="003A6338">
      <w:pPr>
        <w:spacing w:after="0" w:line="240" w:lineRule="auto"/>
        <w:ind w:left="567"/>
        <w:jc w:val="center"/>
        <w:rPr>
          <w:rFonts w:ascii="Tms Rmn" w:eastAsia="Times New Roman" w:hAnsi="Tms Rmn"/>
          <w:sz w:val="24"/>
          <w:szCs w:val="20"/>
          <w:lang w:eastAsia="fr-FR"/>
        </w:rPr>
      </w:pPr>
      <w:r w:rsidRPr="003A6338">
        <w:rPr>
          <w:rFonts w:ascii="Tms Rmn" w:eastAsia="Times New Roman" w:hAnsi="Tms Rmn"/>
          <w:sz w:val="24"/>
          <w:szCs w:val="20"/>
          <w:lang w:eastAsia="fr-FR"/>
        </w:rPr>
        <w:t>AU NOM DU PEUPLE FRAN</w:t>
      </w:r>
      <w:r w:rsidRPr="003A6338">
        <w:rPr>
          <w:rFonts w:ascii="Times New Roman" w:eastAsia="Times New Roman" w:hAnsi="Times New Roman"/>
          <w:sz w:val="24"/>
          <w:szCs w:val="20"/>
          <w:lang w:eastAsia="fr-FR"/>
        </w:rPr>
        <w:t>Ç</w:t>
      </w:r>
      <w:r w:rsidRPr="003A6338">
        <w:rPr>
          <w:rFonts w:ascii="Tms Rmn" w:eastAsia="Times New Roman" w:hAnsi="Tms Rmn"/>
          <w:sz w:val="24"/>
          <w:szCs w:val="20"/>
          <w:lang w:eastAsia="fr-FR"/>
        </w:rPr>
        <w:t>AIS</w:t>
      </w:r>
    </w:p>
    <w:p w:rsidR="003A6338" w:rsidRPr="003A6338" w:rsidRDefault="003A6338" w:rsidP="003A6338">
      <w:pPr>
        <w:spacing w:after="0" w:line="240" w:lineRule="auto"/>
        <w:ind w:left="567"/>
        <w:jc w:val="center"/>
        <w:rPr>
          <w:rFonts w:ascii="Tms Rmn" w:eastAsia="Times New Roman" w:hAnsi="Tms Rmn"/>
          <w:sz w:val="24"/>
          <w:szCs w:val="20"/>
          <w:lang w:eastAsia="fr-FR"/>
        </w:rPr>
      </w:pPr>
    </w:p>
    <w:p w:rsidR="003A6338" w:rsidRDefault="003A6338" w:rsidP="003A6338">
      <w:pPr>
        <w:spacing w:after="0" w:line="240" w:lineRule="auto"/>
        <w:ind w:left="567"/>
        <w:jc w:val="center"/>
        <w:rPr>
          <w:rFonts w:ascii="Tms Rmn" w:eastAsia="Times New Roman" w:hAnsi="Tms Rmn"/>
          <w:sz w:val="24"/>
          <w:szCs w:val="20"/>
          <w:lang w:eastAsia="fr-FR"/>
        </w:rPr>
      </w:pPr>
      <w:r w:rsidRPr="003A6338">
        <w:rPr>
          <w:rFonts w:ascii="Tms Rmn" w:eastAsia="Times New Roman" w:hAnsi="Tms Rmn"/>
          <w:sz w:val="24"/>
          <w:szCs w:val="20"/>
          <w:lang w:eastAsia="fr-FR"/>
        </w:rPr>
        <w:t>LA COUR DES COMPTES a rendu l’arrêt suivant :</w:t>
      </w:r>
    </w:p>
    <w:p w:rsidR="003A6338" w:rsidRPr="003A6338" w:rsidRDefault="003A6338" w:rsidP="003A6338">
      <w:pPr>
        <w:spacing w:after="0" w:line="240" w:lineRule="auto"/>
        <w:ind w:left="567"/>
        <w:jc w:val="center"/>
        <w:rPr>
          <w:rFonts w:ascii="Tms Rmn" w:eastAsia="Times New Roman" w:hAnsi="Tms Rmn"/>
          <w:sz w:val="24"/>
          <w:szCs w:val="20"/>
          <w:lang w:eastAsia="fr-FR"/>
        </w:rPr>
      </w:pPr>
    </w:p>
    <w:p w:rsidR="005548A9" w:rsidRPr="00961224" w:rsidRDefault="005548A9" w:rsidP="005548A9">
      <w:pPr>
        <w:spacing w:after="0" w:line="240" w:lineRule="auto"/>
        <w:ind w:left="709"/>
        <w:rPr>
          <w:rFonts w:ascii="CG Times" w:eastAsia="Times New Roman" w:hAnsi="CG Times"/>
          <w:sz w:val="24"/>
          <w:szCs w:val="20"/>
          <w:lang w:eastAsia="fr-FR"/>
        </w:rPr>
      </w:pPr>
      <w:r w:rsidRPr="00961224">
        <w:rPr>
          <w:rFonts w:ascii="CG Times" w:eastAsia="Times New Roman" w:hAnsi="CG Times"/>
          <w:sz w:val="24"/>
          <w:szCs w:val="20"/>
          <w:lang w:eastAsia="fr-FR"/>
        </w:rPr>
        <w:t>LA COUR,</w:t>
      </w:r>
    </w:p>
    <w:p w:rsidR="005548A9" w:rsidRPr="00961224" w:rsidRDefault="005548A9" w:rsidP="005548A9">
      <w:pPr>
        <w:spacing w:before="240" w:after="0" w:line="240" w:lineRule="auto"/>
        <w:ind w:firstLine="709"/>
        <w:jc w:val="both"/>
        <w:rPr>
          <w:rFonts w:ascii="Times New Roman" w:eastAsia="Times New Roman" w:hAnsi="Times New Roman"/>
          <w:sz w:val="24"/>
          <w:szCs w:val="24"/>
          <w:lang w:eastAsia="fr-FR"/>
        </w:rPr>
      </w:pPr>
      <w:r w:rsidRPr="00961224">
        <w:rPr>
          <w:rFonts w:ascii="Times New Roman" w:eastAsia="Times New Roman" w:hAnsi="Times New Roman"/>
          <w:sz w:val="24"/>
          <w:szCs w:val="24"/>
          <w:lang w:eastAsia="fr-FR"/>
        </w:rPr>
        <w:t xml:space="preserve">Vu les états nominatifs de droits pris en charge </w:t>
      </w:r>
      <w:r>
        <w:rPr>
          <w:rFonts w:ascii="Times New Roman" w:eastAsia="Times New Roman" w:hAnsi="Times New Roman"/>
          <w:sz w:val="24"/>
          <w:szCs w:val="24"/>
          <w:lang w:eastAsia="fr-FR"/>
        </w:rPr>
        <w:t xml:space="preserve">par </w:t>
      </w:r>
      <w:r w:rsidRPr="00961224">
        <w:rPr>
          <w:rFonts w:ascii="Times New Roman" w:eastAsia="Times New Roman" w:hAnsi="Times New Roman"/>
          <w:sz w:val="24"/>
          <w:szCs w:val="24"/>
          <w:lang w:eastAsia="fr-FR"/>
        </w:rPr>
        <w:t>les comptables jusqu’au 31</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décembre</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2007 et restant à recouvrer au 31</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décembre</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 xml:space="preserve">2010, annexés aux comptes produits </w:t>
      </w:r>
      <w:r>
        <w:rPr>
          <w:rFonts w:ascii="Times New Roman" w:eastAsia="Times New Roman" w:hAnsi="Times New Roman"/>
          <w:sz w:val="24"/>
          <w:szCs w:val="24"/>
          <w:lang w:eastAsia="fr-FR"/>
        </w:rPr>
        <w:t xml:space="preserve">au cours </w:t>
      </w:r>
      <w:r w:rsidRPr="00961224">
        <w:rPr>
          <w:rFonts w:ascii="Times New Roman" w:eastAsia="Times New Roman" w:hAnsi="Times New Roman"/>
          <w:sz w:val="24"/>
          <w:szCs w:val="24"/>
          <w:lang w:eastAsia="fr-FR"/>
        </w:rPr>
        <w:t>de l’année</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2011, par le comptable principal de l’</w:t>
      </w:r>
      <w:proofErr w:type="spellStart"/>
      <w:r w:rsidRPr="00961224">
        <w:rPr>
          <w:rFonts w:ascii="Times New Roman" w:eastAsia="Times New Roman" w:hAnsi="Times New Roman"/>
          <w:sz w:val="24"/>
          <w:szCs w:val="24"/>
          <w:lang w:eastAsia="fr-FR"/>
        </w:rPr>
        <w:t>Etat</w:t>
      </w:r>
      <w:proofErr w:type="spellEnd"/>
      <w:r w:rsidRPr="00961224">
        <w:rPr>
          <w:rFonts w:ascii="Times New Roman" w:eastAsia="Times New Roman" w:hAnsi="Times New Roman"/>
          <w:sz w:val="24"/>
          <w:szCs w:val="24"/>
          <w:lang w:eastAsia="fr-FR"/>
        </w:rPr>
        <w:t>, pour l’exercice</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2010, et</w:t>
      </w:r>
      <w:r w:rsidR="002457F5">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4"/>
          <w:lang w:eastAsia="fr-FR"/>
        </w:rPr>
        <w:t xml:space="preserve">notamment par </w:t>
      </w:r>
      <w:r w:rsidR="007A56CD">
        <w:rPr>
          <w:rFonts w:ascii="Times New Roman" w:eastAsia="Times New Roman" w:hAnsi="Times New Roman"/>
          <w:sz w:val="24"/>
          <w:szCs w:val="24"/>
          <w:lang w:eastAsia="fr-FR"/>
        </w:rPr>
        <w:t>M</w:t>
      </w:r>
      <w:r w:rsidR="007A56CD" w:rsidRPr="002457F5">
        <w:rPr>
          <w:rFonts w:ascii="Times New Roman" w:eastAsia="Times New Roman" w:hAnsi="Times New Roman"/>
          <w:sz w:val="24"/>
          <w:szCs w:val="24"/>
          <w:vertAlign w:val="superscript"/>
          <w:lang w:eastAsia="fr-FR"/>
        </w:rPr>
        <w:t>me</w:t>
      </w:r>
      <w:r w:rsidR="007A56CD">
        <w:rPr>
          <w:rFonts w:ascii="Times New Roman" w:eastAsia="Times New Roman" w:hAnsi="Times New Roman"/>
          <w:sz w:val="24"/>
          <w:szCs w:val="24"/>
          <w:lang w:eastAsia="fr-FR"/>
        </w:rPr>
        <w:t xml:space="preserve"> X</w:t>
      </w:r>
      <w:r w:rsidRPr="00961224">
        <w:rPr>
          <w:rFonts w:ascii="Times New Roman" w:eastAsia="Times New Roman" w:hAnsi="Times New Roman"/>
          <w:sz w:val="24"/>
          <w:szCs w:val="24"/>
          <w:lang w:eastAsia="fr-FR"/>
        </w:rPr>
        <w:t xml:space="preserve">, comptable du service des impôts des entreprises </w:t>
      </w:r>
      <w:r>
        <w:rPr>
          <w:rFonts w:ascii="Times New Roman" w:eastAsia="Times New Roman" w:hAnsi="Times New Roman"/>
          <w:sz w:val="24"/>
          <w:szCs w:val="24"/>
          <w:lang w:eastAsia="fr-FR"/>
        </w:rPr>
        <w:t>de</w:t>
      </w:r>
      <w:r w:rsidR="002457F5">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Pornic</w:t>
      </w:r>
      <w:r w:rsidRPr="00961224">
        <w:rPr>
          <w:rFonts w:ascii="Times New Roman" w:eastAsia="Times New Roman" w:hAnsi="Times New Roman"/>
          <w:sz w:val="24"/>
          <w:szCs w:val="24"/>
          <w:lang w:eastAsia="fr-FR"/>
        </w:rPr>
        <w:t>, à compter du 1</w:t>
      </w:r>
      <w:r w:rsidRPr="00961224">
        <w:rPr>
          <w:rFonts w:ascii="Times New Roman" w:eastAsia="Times New Roman" w:hAnsi="Times New Roman"/>
          <w:sz w:val="24"/>
          <w:szCs w:val="24"/>
          <w:vertAlign w:val="superscript"/>
          <w:lang w:eastAsia="fr-FR"/>
        </w:rPr>
        <w:t>er</w:t>
      </w:r>
      <w:r w:rsidR="002457F5">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février</w:t>
      </w:r>
      <w:r w:rsidR="002457F5">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1995</w:t>
      </w:r>
      <w:r w:rsidRPr="00961224">
        <w:rPr>
          <w:rFonts w:ascii="Times New Roman" w:eastAsia="Times New Roman" w:hAnsi="Times New Roman"/>
          <w:sz w:val="24"/>
          <w:szCs w:val="24"/>
          <w:lang w:eastAsia="fr-FR"/>
        </w:rPr>
        <w:t> ;</w:t>
      </w:r>
    </w:p>
    <w:p w:rsidR="005548A9" w:rsidRPr="00961224" w:rsidRDefault="005548A9" w:rsidP="005548A9">
      <w:pPr>
        <w:spacing w:before="240" w:after="0" w:line="240" w:lineRule="auto"/>
        <w:ind w:firstLine="709"/>
        <w:jc w:val="both"/>
        <w:rPr>
          <w:rFonts w:ascii="Times New Roman" w:eastAsia="Times New Roman" w:hAnsi="Times New Roman"/>
          <w:sz w:val="24"/>
          <w:szCs w:val="24"/>
          <w:lang w:eastAsia="fr-FR"/>
        </w:rPr>
      </w:pPr>
      <w:r w:rsidRPr="00961224">
        <w:rPr>
          <w:rFonts w:ascii="Times New Roman" w:eastAsia="Times New Roman" w:hAnsi="Times New Roman"/>
          <w:sz w:val="24"/>
          <w:szCs w:val="24"/>
          <w:lang w:eastAsia="fr-FR"/>
        </w:rPr>
        <w:t>Vu les pièces justificatives des décharges de droits et des admissions en non-valeur mentionnées aux états</w:t>
      </w:r>
      <w:r w:rsidR="002457F5">
        <w:rPr>
          <w:rFonts w:ascii="Times New Roman" w:eastAsia="Times New Roman" w:hAnsi="Times New Roman"/>
          <w:sz w:val="24"/>
          <w:szCs w:val="24"/>
          <w:lang w:eastAsia="fr-FR"/>
        </w:rPr>
        <w:t> ;</w:t>
      </w:r>
    </w:p>
    <w:p w:rsidR="005548A9" w:rsidRPr="00961224" w:rsidRDefault="005548A9" w:rsidP="005548A9">
      <w:pPr>
        <w:spacing w:before="240" w:after="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les pièces justificatives recueillies au cours de l'instruction ;</w:t>
      </w:r>
    </w:p>
    <w:p w:rsidR="005548A9" w:rsidRPr="00961224" w:rsidRDefault="005548A9" w:rsidP="005548A9">
      <w:pPr>
        <w:spacing w:before="240" w:after="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 code des juridictions financières ;</w:t>
      </w:r>
    </w:p>
    <w:p w:rsidR="005548A9" w:rsidRPr="00961224" w:rsidRDefault="005548A9" w:rsidP="005548A9">
      <w:pPr>
        <w:spacing w:before="240" w:after="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 code général des impôts et le livre des procédures fiscales ;</w:t>
      </w:r>
    </w:p>
    <w:p w:rsidR="006D4EA9" w:rsidRDefault="005548A9" w:rsidP="005548A9">
      <w:pPr>
        <w:spacing w:before="240" w:after="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 décret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 xml:space="preserve">62-1587 du 29 décembre 1962 </w:t>
      </w:r>
      <w:r>
        <w:rPr>
          <w:rFonts w:ascii="Times New Roman" w:eastAsia="Times New Roman" w:hAnsi="Times New Roman"/>
          <w:sz w:val="24"/>
          <w:szCs w:val="20"/>
          <w:lang w:eastAsia="fr-FR"/>
        </w:rPr>
        <w:t xml:space="preserve">modifié </w:t>
      </w:r>
      <w:r w:rsidRPr="00961224">
        <w:rPr>
          <w:rFonts w:ascii="Times New Roman" w:eastAsia="Times New Roman" w:hAnsi="Times New Roman"/>
          <w:sz w:val="24"/>
          <w:szCs w:val="20"/>
          <w:lang w:eastAsia="fr-FR"/>
        </w:rPr>
        <w:t xml:space="preserve">portant règlement général </w:t>
      </w:r>
      <w:r w:rsidR="002457F5">
        <w:rPr>
          <w:rFonts w:ascii="Times New Roman" w:eastAsia="Times New Roman" w:hAnsi="Times New Roman"/>
          <w:sz w:val="24"/>
          <w:szCs w:val="20"/>
          <w:lang w:eastAsia="fr-FR"/>
        </w:rPr>
        <w:t>sur</w:t>
      </w:r>
      <w:r w:rsidRPr="00961224">
        <w:rPr>
          <w:rFonts w:ascii="Times New Roman" w:eastAsia="Times New Roman" w:hAnsi="Times New Roman"/>
          <w:sz w:val="24"/>
          <w:szCs w:val="20"/>
          <w:lang w:eastAsia="fr-FR"/>
        </w:rPr>
        <w:t xml:space="preserve"> la comptabilité publique ;</w:t>
      </w:r>
    </w:p>
    <w:p w:rsidR="006D4EA9" w:rsidRDefault="006D4EA9">
      <w:pPr>
        <w:rPr>
          <w:rFonts w:ascii="Times New Roman" w:eastAsia="Times New Roman" w:hAnsi="Times New Roman"/>
          <w:sz w:val="24"/>
          <w:szCs w:val="20"/>
          <w:lang w:eastAsia="fr-FR"/>
        </w:rPr>
      </w:pPr>
    </w:p>
    <w:p w:rsidR="006D4EA9" w:rsidRDefault="006D4EA9" w:rsidP="005548A9">
      <w:pPr>
        <w:spacing w:before="240" w:after="0" w:line="240" w:lineRule="auto"/>
        <w:ind w:firstLine="709"/>
        <w:jc w:val="both"/>
        <w:rPr>
          <w:rFonts w:ascii="Times New Roman" w:eastAsia="Times New Roman" w:hAnsi="Times New Roman"/>
          <w:sz w:val="24"/>
          <w:szCs w:val="20"/>
          <w:lang w:eastAsia="fr-FR"/>
        </w:rPr>
        <w:sectPr w:rsidR="006D4EA9">
          <w:footerReference w:type="default" r:id="rId7"/>
          <w:pgSz w:w="11906" w:h="16838"/>
          <w:pgMar w:top="1417" w:right="1417" w:bottom="1417" w:left="1417" w:header="708" w:footer="708" w:gutter="0"/>
          <w:cols w:space="708"/>
          <w:docGrid w:linePitch="360"/>
        </w:sectPr>
      </w:pPr>
    </w:p>
    <w:p w:rsidR="005548A9" w:rsidRPr="00961224" w:rsidRDefault="005548A9" w:rsidP="005548A9">
      <w:pPr>
        <w:spacing w:before="240" w:after="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lastRenderedPageBreak/>
        <w:t>Vu le décret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77-1017 du 1</w:t>
      </w:r>
      <w:r w:rsidRPr="00961224">
        <w:rPr>
          <w:rFonts w:ascii="Times New Roman" w:eastAsia="Times New Roman" w:hAnsi="Times New Roman"/>
          <w:sz w:val="24"/>
          <w:szCs w:val="20"/>
          <w:vertAlign w:val="superscript"/>
          <w:lang w:eastAsia="fr-FR"/>
        </w:rPr>
        <w:t>er</w:t>
      </w:r>
      <w:r w:rsidRPr="00961224">
        <w:rPr>
          <w:rFonts w:ascii="Times New Roman" w:eastAsia="Times New Roman" w:hAnsi="Times New Roman"/>
          <w:sz w:val="24"/>
          <w:szCs w:val="20"/>
          <w:lang w:eastAsia="fr-FR"/>
        </w:rPr>
        <w:t xml:space="preserve"> septembre 1977 relatif à la responsabilité des receveurs des administrations financières ;</w:t>
      </w:r>
    </w:p>
    <w:p w:rsidR="005548A9" w:rsidRPr="00961224" w:rsidRDefault="005548A9" w:rsidP="005548A9">
      <w:pPr>
        <w:spacing w:before="240" w:after="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l’article 60 de la loi de finances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63-156 du 23 février 1963 dans sa rédaction issue de l’article 90 de la loi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2011-1978 du 28</w:t>
      </w:r>
      <w:r w:rsidR="002457F5">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décembre</w:t>
      </w:r>
      <w:r w:rsidR="002457F5">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2011 de finances rectificative pour</w:t>
      </w:r>
      <w:r w:rsidR="002457F5">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2011</w:t>
      </w:r>
      <w:r w:rsidR="002457F5">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la loi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2008-1091 du 28 octobre 2008, relative à la Cour des comptes et aux chambres régionales des comptes, et notamment son article 34, 1</w:t>
      </w:r>
      <w:r w:rsidRPr="00961224">
        <w:rPr>
          <w:rFonts w:ascii="Times New Roman" w:eastAsia="Times New Roman" w:hAnsi="Times New Roman"/>
          <w:sz w:val="24"/>
          <w:szCs w:val="20"/>
          <w:vertAlign w:val="superscript"/>
          <w:lang w:eastAsia="fr-FR"/>
        </w:rPr>
        <w:t>er</w:t>
      </w:r>
      <w:r w:rsidRPr="00961224">
        <w:rPr>
          <w:rFonts w:ascii="Times New Roman" w:eastAsia="Times New Roman" w:hAnsi="Times New Roman"/>
          <w:sz w:val="24"/>
          <w:szCs w:val="20"/>
          <w:lang w:eastAsia="fr-FR"/>
        </w:rPr>
        <w:t xml:space="preserve"> alinéa ;</w:t>
      </w:r>
    </w:p>
    <w:p w:rsidR="005548A9"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 décret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2012-1386 du 10 décembre 2012 portant application du deuxième alinéa du VI de l’article 60 de la loi de finances de 1963 susvisée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w:t>
      </w:r>
      <w:r>
        <w:rPr>
          <w:rFonts w:ascii="Times New Roman" w:eastAsia="Times New Roman" w:hAnsi="Times New Roman"/>
          <w:sz w:val="24"/>
          <w:szCs w:val="20"/>
          <w:lang w:eastAsia="fr-FR"/>
        </w:rPr>
        <w:t>es</w:t>
      </w:r>
      <w:r w:rsidRPr="00961224">
        <w:rPr>
          <w:rFonts w:ascii="Times New Roman" w:eastAsia="Times New Roman" w:hAnsi="Times New Roman"/>
          <w:sz w:val="24"/>
          <w:szCs w:val="20"/>
          <w:lang w:eastAsia="fr-FR"/>
        </w:rPr>
        <w:t xml:space="preserve"> lettre</w:t>
      </w:r>
      <w:r>
        <w:rPr>
          <w:rFonts w:ascii="Times New Roman" w:eastAsia="Times New Roman" w:hAnsi="Times New Roman"/>
          <w:sz w:val="24"/>
          <w:szCs w:val="20"/>
          <w:lang w:eastAsia="fr-FR"/>
        </w:rPr>
        <w:t>s</w:t>
      </w:r>
      <w:r w:rsidRPr="00961224">
        <w:rPr>
          <w:rFonts w:ascii="Times New Roman" w:eastAsia="Times New Roman" w:hAnsi="Times New Roman"/>
          <w:sz w:val="24"/>
          <w:szCs w:val="20"/>
          <w:lang w:eastAsia="fr-FR"/>
        </w:rPr>
        <w:t xml:space="preserve"> du </w:t>
      </w:r>
      <w:r>
        <w:rPr>
          <w:rFonts w:ascii="Times New Roman" w:eastAsia="Times New Roman" w:hAnsi="Times New Roman"/>
          <w:sz w:val="24"/>
          <w:szCs w:val="20"/>
          <w:lang w:eastAsia="fr-FR"/>
        </w:rPr>
        <w:t>2 novembre 2010,</w:t>
      </w:r>
      <w:r w:rsidRPr="00961224">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10 février 2012 et 23 mai 2013</w:t>
      </w:r>
      <w:r w:rsidRPr="00961224">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du président de la première chambre, de notification du contrôle des justifications de chacun des exercices 2004 à 2010, produites par les comptables de la direction régionale des finances publiques des</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Pays de</w:t>
      </w:r>
      <w:r w:rsidR="00D2244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la</w:t>
      </w:r>
      <w:r w:rsidR="00D2244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Loire et du département de Loire-Atlantique</w:t>
      </w:r>
      <w:r w:rsidR="002457F5">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 réquisitoire à fin d’instruction de charge du Procureur général près la Cour des comptes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2013-</w:t>
      </w:r>
      <w:r>
        <w:rPr>
          <w:rFonts w:ascii="Times New Roman" w:eastAsia="Times New Roman" w:hAnsi="Times New Roman"/>
          <w:sz w:val="24"/>
          <w:szCs w:val="20"/>
          <w:lang w:eastAsia="fr-FR"/>
        </w:rPr>
        <w:t>48 </w:t>
      </w:r>
      <w:r w:rsidRPr="00961224">
        <w:rPr>
          <w:rFonts w:ascii="Times New Roman" w:eastAsia="Times New Roman" w:hAnsi="Times New Roman"/>
          <w:sz w:val="24"/>
          <w:szCs w:val="20"/>
          <w:lang w:eastAsia="fr-FR"/>
        </w:rPr>
        <w:t xml:space="preserve">RQ-DB du </w:t>
      </w:r>
      <w:r>
        <w:rPr>
          <w:rFonts w:ascii="Times New Roman" w:eastAsia="Times New Roman" w:hAnsi="Times New Roman"/>
          <w:sz w:val="24"/>
          <w:szCs w:val="20"/>
          <w:lang w:eastAsia="fr-FR"/>
        </w:rPr>
        <w:t>17</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juillet</w:t>
      </w:r>
      <w:r w:rsidR="002457F5">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 xml:space="preserve">2013, dont </w:t>
      </w:r>
      <w:r w:rsidR="007A56CD">
        <w:rPr>
          <w:rFonts w:ascii="Times New Roman" w:eastAsia="Times New Roman" w:hAnsi="Times New Roman"/>
          <w:sz w:val="24"/>
          <w:szCs w:val="20"/>
          <w:lang w:eastAsia="fr-FR"/>
        </w:rPr>
        <w:t>M</w:t>
      </w:r>
      <w:r w:rsidR="007A56CD" w:rsidRPr="002457F5">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 xml:space="preserve">comptable, a accusé réception le </w:t>
      </w:r>
      <w:r>
        <w:rPr>
          <w:rFonts w:ascii="Times New Roman" w:eastAsia="Times New Roman" w:hAnsi="Times New Roman"/>
          <w:sz w:val="24"/>
          <w:szCs w:val="20"/>
          <w:lang w:eastAsia="fr-FR"/>
        </w:rPr>
        <w:t>24 septembre 2013</w:t>
      </w:r>
      <w:r w:rsidRPr="00961224">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Vu la lettre du président de la première chambre de la Cour des comptes du </w:t>
      </w:r>
      <w:r>
        <w:rPr>
          <w:rFonts w:ascii="Times New Roman" w:eastAsia="Times New Roman" w:hAnsi="Times New Roman"/>
          <w:sz w:val="24"/>
          <w:szCs w:val="20"/>
          <w:lang w:eastAsia="fr-FR"/>
        </w:rPr>
        <w:t>12</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septembre</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2013 d</w:t>
      </w:r>
      <w:r w:rsidRPr="00961224">
        <w:rPr>
          <w:rFonts w:ascii="Times New Roman" w:eastAsia="Times New Roman" w:hAnsi="Times New Roman"/>
          <w:sz w:val="24"/>
          <w:szCs w:val="20"/>
          <w:lang w:eastAsia="fr-FR"/>
        </w:rPr>
        <w:t>ésignant M.</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Jean-Michel Lair, conseiller maître, pour instruire les suites à donner au réquisitoire susvisé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Vu le cautionnement de </w:t>
      </w:r>
      <w:r w:rsidR="007A56CD">
        <w:rPr>
          <w:rFonts w:ascii="Times New Roman" w:eastAsia="Times New Roman" w:hAnsi="Times New Roman"/>
          <w:sz w:val="24"/>
          <w:szCs w:val="20"/>
          <w:lang w:eastAsia="fr-FR"/>
        </w:rPr>
        <w:t>M</w:t>
      </w:r>
      <w:r w:rsidR="007A56CD" w:rsidRPr="002457F5">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sidRPr="00961224">
        <w:rPr>
          <w:rFonts w:ascii="Times New Roman" w:eastAsia="Times New Roman" w:hAnsi="Times New Roman"/>
          <w:sz w:val="24"/>
          <w:szCs w:val="20"/>
          <w:lang w:eastAsia="fr-FR"/>
        </w:rPr>
        <w:t xml:space="preserve">, comptable au service des impôts et des entreprises </w:t>
      </w:r>
      <w:r>
        <w:rPr>
          <w:rFonts w:ascii="Times New Roman" w:eastAsia="Times New Roman" w:hAnsi="Times New Roman"/>
          <w:sz w:val="24"/>
          <w:szCs w:val="20"/>
          <w:lang w:eastAsia="fr-FR"/>
        </w:rPr>
        <w:t>de Pornic</w:t>
      </w:r>
      <w:r w:rsidRPr="00961224">
        <w:rPr>
          <w:rFonts w:ascii="Times New Roman" w:eastAsia="Times New Roman" w:hAnsi="Times New Roman"/>
          <w:sz w:val="24"/>
          <w:szCs w:val="20"/>
          <w:lang w:eastAsia="fr-FR"/>
        </w:rPr>
        <w:t xml:space="preserve">, d’un montant de </w:t>
      </w:r>
      <w:r>
        <w:rPr>
          <w:rFonts w:ascii="Times New Roman" w:eastAsia="Times New Roman" w:hAnsi="Times New Roman"/>
          <w:sz w:val="24"/>
          <w:szCs w:val="20"/>
          <w:lang w:eastAsia="fr-FR"/>
        </w:rPr>
        <w:t>170 000 </w:t>
      </w:r>
      <w:r w:rsidRPr="00961224">
        <w:rPr>
          <w:rFonts w:ascii="Times New Roman" w:eastAsia="Times New Roman" w:hAnsi="Times New Roman"/>
          <w:sz w:val="24"/>
          <w:szCs w:val="20"/>
          <w:lang w:eastAsia="fr-FR"/>
        </w:rPr>
        <w:t>€</w:t>
      </w:r>
      <w:r w:rsidR="002457F5">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Vu les éléments de réponse produits par </w:t>
      </w:r>
      <w:r>
        <w:rPr>
          <w:rFonts w:ascii="Times New Roman" w:eastAsia="Times New Roman" w:hAnsi="Times New Roman"/>
          <w:sz w:val="24"/>
          <w:szCs w:val="20"/>
          <w:lang w:eastAsia="fr-FR"/>
        </w:rPr>
        <w:t xml:space="preserve">le directeur régional des finances </w:t>
      </w:r>
      <w:r w:rsidR="00A86C1B">
        <w:rPr>
          <w:rFonts w:ascii="Times New Roman" w:eastAsia="Times New Roman" w:hAnsi="Times New Roman"/>
          <w:sz w:val="24"/>
          <w:szCs w:val="20"/>
          <w:lang w:eastAsia="fr-FR"/>
        </w:rPr>
        <w:t xml:space="preserve">publiques de la région des Pays de la </w:t>
      </w:r>
      <w:r>
        <w:rPr>
          <w:rFonts w:ascii="Times New Roman" w:eastAsia="Times New Roman" w:hAnsi="Times New Roman"/>
          <w:sz w:val="24"/>
          <w:szCs w:val="20"/>
          <w:lang w:eastAsia="fr-FR"/>
        </w:rPr>
        <w:t>Loire et du département de Loire-Atlantique le 10 janvier 2014</w:t>
      </w:r>
      <w:r w:rsidRPr="00961224">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Sur le rapport de M.</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Jean-Michel Lair</w:t>
      </w:r>
      <w:r>
        <w:rPr>
          <w:rFonts w:ascii="Times New Roman" w:eastAsia="Times New Roman" w:hAnsi="Times New Roman"/>
          <w:sz w:val="24"/>
          <w:szCs w:val="20"/>
          <w:lang w:eastAsia="fr-FR"/>
        </w:rPr>
        <w:t>,</w:t>
      </w:r>
      <w:r w:rsidRPr="00961224">
        <w:rPr>
          <w:rFonts w:ascii="Times New Roman" w:eastAsia="Times New Roman" w:hAnsi="Times New Roman"/>
          <w:sz w:val="24"/>
          <w:szCs w:val="20"/>
          <w:lang w:eastAsia="fr-FR"/>
        </w:rPr>
        <w:t xml:space="preserve"> conseiller maître</w:t>
      </w:r>
      <w:r w:rsidR="002457F5">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Vu les conclusions n°</w:t>
      </w:r>
      <w:r>
        <w:rPr>
          <w:rFonts w:ascii="Times New Roman" w:eastAsia="Times New Roman" w:hAnsi="Times New Roman"/>
          <w:sz w:val="24"/>
          <w:szCs w:val="20"/>
          <w:lang w:eastAsia="fr-FR"/>
        </w:rPr>
        <w:t> 906</w:t>
      </w:r>
      <w:r w:rsidRPr="00961224">
        <w:rPr>
          <w:rFonts w:ascii="Times New Roman" w:eastAsia="Times New Roman" w:hAnsi="Times New Roman"/>
          <w:sz w:val="24"/>
          <w:szCs w:val="20"/>
          <w:lang w:eastAsia="fr-FR"/>
        </w:rPr>
        <w:t xml:space="preserve"> du </w:t>
      </w:r>
      <w:r>
        <w:rPr>
          <w:rFonts w:ascii="Times New Roman" w:eastAsia="Times New Roman" w:hAnsi="Times New Roman"/>
          <w:sz w:val="24"/>
          <w:szCs w:val="20"/>
          <w:lang w:eastAsia="fr-FR"/>
        </w:rPr>
        <w:t>P</w:t>
      </w:r>
      <w:r w:rsidRPr="00961224">
        <w:rPr>
          <w:rFonts w:ascii="Times New Roman" w:eastAsia="Times New Roman" w:hAnsi="Times New Roman"/>
          <w:sz w:val="24"/>
          <w:szCs w:val="20"/>
          <w:lang w:eastAsia="fr-FR"/>
        </w:rPr>
        <w:t xml:space="preserve">rocureur général près la </w:t>
      </w:r>
      <w:r>
        <w:rPr>
          <w:rFonts w:ascii="Times New Roman" w:eastAsia="Times New Roman" w:hAnsi="Times New Roman"/>
          <w:sz w:val="24"/>
          <w:szCs w:val="20"/>
          <w:lang w:eastAsia="fr-FR"/>
        </w:rPr>
        <w:t>C</w:t>
      </w:r>
      <w:r w:rsidRPr="00961224">
        <w:rPr>
          <w:rFonts w:ascii="Times New Roman" w:eastAsia="Times New Roman" w:hAnsi="Times New Roman"/>
          <w:sz w:val="24"/>
          <w:szCs w:val="20"/>
          <w:lang w:eastAsia="fr-FR"/>
        </w:rPr>
        <w:t xml:space="preserve">our des comptes du </w:t>
      </w:r>
      <w:r>
        <w:rPr>
          <w:rFonts w:ascii="Times New Roman" w:eastAsia="Times New Roman" w:hAnsi="Times New Roman"/>
          <w:sz w:val="24"/>
          <w:szCs w:val="20"/>
          <w:lang w:eastAsia="fr-FR"/>
        </w:rPr>
        <w:t>30</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décembre</w:t>
      </w:r>
      <w:r w:rsidR="002457F5">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2013</w:t>
      </w:r>
      <w:r w:rsidR="002457F5">
        <w:rPr>
          <w:rFonts w:ascii="Times New Roman" w:eastAsia="Times New Roman" w:hAnsi="Times New Roman"/>
          <w:sz w:val="24"/>
          <w:szCs w:val="20"/>
          <w:lang w:eastAsia="fr-FR"/>
        </w:rPr>
        <w:t>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Vu la lettre du </w:t>
      </w:r>
      <w:r>
        <w:rPr>
          <w:rFonts w:ascii="Times New Roman" w:eastAsia="Times New Roman" w:hAnsi="Times New Roman"/>
          <w:sz w:val="24"/>
          <w:szCs w:val="20"/>
          <w:lang w:eastAsia="fr-FR"/>
        </w:rPr>
        <w:t xml:space="preserve">25 février 2014 </w:t>
      </w:r>
      <w:r w:rsidRPr="00961224">
        <w:rPr>
          <w:rFonts w:ascii="Times New Roman" w:eastAsia="Times New Roman" w:hAnsi="Times New Roman"/>
          <w:sz w:val="24"/>
          <w:szCs w:val="20"/>
          <w:lang w:eastAsia="fr-FR"/>
        </w:rPr>
        <w:t>du président de la première chambre désignant</w:t>
      </w:r>
      <w:r>
        <w:rPr>
          <w:rFonts w:ascii="Times New Roman" w:eastAsia="Times New Roman" w:hAnsi="Times New Roman"/>
          <w:sz w:val="24"/>
          <w:szCs w:val="20"/>
          <w:lang w:eastAsia="fr-FR"/>
        </w:rPr>
        <w:t xml:space="preserve"> M. Bruno Ory-Lavollée</w:t>
      </w:r>
      <w:r w:rsidRPr="00961224">
        <w:rPr>
          <w:rFonts w:ascii="Times New Roman" w:eastAsia="Times New Roman" w:hAnsi="Times New Roman"/>
          <w:sz w:val="24"/>
          <w:szCs w:val="20"/>
          <w:lang w:eastAsia="fr-FR"/>
        </w:rPr>
        <w:t>, conseiller maître, comme réviseur ;</w:t>
      </w:r>
    </w:p>
    <w:p w:rsidR="005548A9"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Vu la lettre du </w:t>
      </w:r>
      <w:r>
        <w:rPr>
          <w:rFonts w:ascii="Times New Roman" w:eastAsia="Times New Roman" w:hAnsi="Times New Roman"/>
          <w:sz w:val="24"/>
          <w:szCs w:val="20"/>
          <w:lang w:eastAsia="fr-FR"/>
        </w:rPr>
        <w:t>5 mars 2014</w:t>
      </w:r>
      <w:r w:rsidRPr="00961224">
        <w:rPr>
          <w:rFonts w:ascii="Times New Roman" w:eastAsia="Times New Roman" w:hAnsi="Times New Roman"/>
          <w:sz w:val="24"/>
          <w:szCs w:val="20"/>
          <w:lang w:eastAsia="fr-FR"/>
        </w:rPr>
        <w:t xml:space="preserve"> informant </w:t>
      </w:r>
      <w:r w:rsidR="007A56CD">
        <w:rPr>
          <w:rFonts w:ascii="Times New Roman" w:eastAsia="Times New Roman" w:hAnsi="Times New Roman"/>
          <w:sz w:val="24"/>
          <w:szCs w:val="20"/>
          <w:lang w:eastAsia="fr-FR"/>
        </w:rPr>
        <w:t>M</w:t>
      </w:r>
      <w:r w:rsidR="007A56CD" w:rsidRPr="002457F5">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sidRPr="00961224">
        <w:rPr>
          <w:rFonts w:ascii="Times New Roman" w:eastAsia="Times New Roman" w:hAnsi="Times New Roman"/>
          <w:sz w:val="24"/>
          <w:szCs w:val="20"/>
          <w:lang w:eastAsia="fr-FR"/>
        </w:rPr>
        <w:t xml:space="preserve"> de la date de l’audience publique </w:t>
      </w:r>
      <w:r>
        <w:rPr>
          <w:rFonts w:ascii="Times New Roman" w:eastAsia="Times New Roman" w:hAnsi="Times New Roman"/>
          <w:sz w:val="24"/>
          <w:szCs w:val="20"/>
          <w:lang w:eastAsia="fr-FR"/>
        </w:rPr>
        <w:t>du</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17 mars 2014 dont elle a </w:t>
      </w:r>
      <w:r w:rsidRPr="00961224">
        <w:rPr>
          <w:rFonts w:ascii="Times New Roman" w:eastAsia="Times New Roman" w:hAnsi="Times New Roman"/>
          <w:sz w:val="24"/>
          <w:szCs w:val="20"/>
          <w:lang w:eastAsia="fr-FR"/>
        </w:rPr>
        <w:t xml:space="preserve">accusé réception </w:t>
      </w:r>
      <w:r>
        <w:rPr>
          <w:rFonts w:ascii="Times New Roman" w:eastAsia="Times New Roman" w:hAnsi="Times New Roman"/>
          <w:sz w:val="24"/>
          <w:szCs w:val="20"/>
          <w:lang w:eastAsia="fr-FR"/>
        </w:rPr>
        <w:t>le 6 mars</w:t>
      </w:r>
      <w:r w:rsidR="002457F5">
        <w:rPr>
          <w:rFonts w:ascii="Times New Roman" w:eastAsia="Times New Roman" w:hAnsi="Times New Roman"/>
          <w:sz w:val="24"/>
          <w:szCs w:val="20"/>
          <w:lang w:eastAsia="fr-FR"/>
        </w:rPr>
        <w:t> ;</w:t>
      </w:r>
    </w:p>
    <w:p w:rsidR="005548A9"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Vu la lettre du </w:t>
      </w:r>
      <w:r>
        <w:rPr>
          <w:rFonts w:ascii="Times New Roman" w:eastAsia="Times New Roman" w:hAnsi="Times New Roman"/>
          <w:sz w:val="24"/>
          <w:szCs w:val="20"/>
          <w:lang w:eastAsia="fr-FR"/>
        </w:rPr>
        <w:t>17 mars 2014</w:t>
      </w:r>
      <w:r w:rsidRPr="00961224">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du président de la première chambre désignant M. Jean-Christophe Chouvet, conseiller maître, en remplacement de M. Jean-Michel Lair ;</w:t>
      </w:r>
    </w:p>
    <w:p w:rsidR="005548A9"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Entendus en audience publique, M.</w:t>
      </w:r>
      <w:r>
        <w:rPr>
          <w:rFonts w:ascii="Times New Roman" w:eastAsia="Times New Roman" w:hAnsi="Times New Roman"/>
          <w:sz w:val="24"/>
          <w:szCs w:val="20"/>
          <w:lang w:eastAsia="fr-FR"/>
        </w:rPr>
        <w:t> </w:t>
      </w:r>
      <w:proofErr w:type="spellStart"/>
      <w:r>
        <w:rPr>
          <w:rFonts w:ascii="Times New Roman" w:eastAsia="Times New Roman" w:hAnsi="Times New Roman"/>
          <w:sz w:val="24"/>
          <w:szCs w:val="20"/>
          <w:lang w:eastAsia="fr-FR"/>
        </w:rPr>
        <w:t>Chouvet</w:t>
      </w:r>
      <w:proofErr w:type="spellEnd"/>
      <w:r w:rsidRPr="00961224">
        <w:rPr>
          <w:rFonts w:ascii="Times New Roman" w:eastAsia="Times New Roman" w:hAnsi="Times New Roman"/>
          <w:sz w:val="24"/>
          <w:szCs w:val="20"/>
          <w:lang w:eastAsia="fr-FR"/>
        </w:rPr>
        <w:t>, conseiller maître, et</w:t>
      </w:r>
      <w:r w:rsidR="002457F5">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M.</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Perrin, avocat général, en ses conclusions orales</w:t>
      </w:r>
      <w:r w:rsidR="002457F5">
        <w:rPr>
          <w:rFonts w:ascii="Times New Roman" w:eastAsia="Times New Roman" w:hAnsi="Times New Roman"/>
          <w:sz w:val="24"/>
          <w:szCs w:val="20"/>
          <w:lang w:eastAsia="fr-FR"/>
        </w:rPr>
        <w:t>,</w:t>
      </w:r>
      <w:r>
        <w:rPr>
          <w:rFonts w:ascii="Times New Roman" w:eastAsia="Times New Roman" w:hAnsi="Times New Roman"/>
          <w:sz w:val="24"/>
          <w:szCs w:val="20"/>
          <w:lang w:eastAsia="fr-FR"/>
        </w:rPr>
        <w:t xml:space="preserve"> </w:t>
      </w:r>
      <w:r w:rsidR="007A56CD">
        <w:rPr>
          <w:rFonts w:ascii="Times New Roman" w:eastAsia="Times New Roman" w:hAnsi="Times New Roman"/>
          <w:sz w:val="24"/>
          <w:szCs w:val="20"/>
          <w:lang w:eastAsia="fr-FR"/>
        </w:rPr>
        <w:t>M</w:t>
      </w:r>
      <w:r w:rsidR="007A56CD" w:rsidRPr="002457F5">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Pr>
          <w:rFonts w:ascii="Times New Roman" w:eastAsia="Times New Roman" w:hAnsi="Times New Roman"/>
          <w:sz w:val="24"/>
          <w:szCs w:val="20"/>
          <w:lang w:eastAsia="fr-FR"/>
        </w:rPr>
        <w:t xml:space="preserve"> n’étant ni présente ni représentée </w:t>
      </w:r>
      <w:r w:rsidRPr="00961224">
        <w:rPr>
          <w:rFonts w:ascii="Times New Roman" w:eastAsia="Times New Roman" w:hAnsi="Times New Roman"/>
          <w:sz w:val="24"/>
          <w:szCs w:val="20"/>
          <w:lang w:eastAsia="fr-FR"/>
        </w:rPr>
        <w:t>;</w:t>
      </w:r>
    </w:p>
    <w:p w:rsidR="005548A9" w:rsidRDefault="005548A9" w:rsidP="005548A9">
      <w:pPr>
        <w:spacing w:before="120" w:after="240" w:line="240" w:lineRule="auto"/>
        <w:ind w:firstLine="709"/>
        <w:jc w:val="both"/>
        <w:rPr>
          <w:rFonts w:ascii="Times New Roman" w:eastAsia="Times New Roman" w:hAnsi="Times New Roman"/>
          <w:sz w:val="24"/>
          <w:szCs w:val="20"/>
          <w:lang w:eastAsia="fr-FR"/>
        </w:rPr>
      </w:pP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lastRenderedPageBreak/>
        <w:t>Entendu à huis clos, le ministère public et le rapporteur s’étant retirés,</w:t>
      </w:r>
      <w:r w:rsidR="002457F5" w:rsidRPr="00961224">
        <w:rPr>
          <w:rFonts w:ascii="Times New Roman" w:eastAsia="Times New Roman" w:hAnsi="Times New Roman"/>
          <w:sz w:val="24"/>
          <w:szCs w:val="20"/>
          <w:lang w:eastAsia="fr-FR"/>
        </w:rPr>
        <w:t xml:space="preserve"> </w:t>
      </w:r>
      <w:r w:rsidRPr="00961224">
        <w:rPr>
          <w:rFonts w:ascii="Times New Roman" w:eastAsia="Times New Roman" w:hAnsi="Times New Roman"/>
          <w:sz w:val="24"/>
          <w:szCs w:val="20"/>
          <w:lang w:eastAsia="fr-FR"/>
        </w:rPr>
        <w:t>M.</w:t>
      </w:r>
      <w:r>
        <w:rPr>
          <w:rFonts w:ascii="Times New Roman" w:eastAsia="Times New Roman" w:hAnsi="Times New Roman"/>
          <w:sz w:val="24"/>
          <w:szCs w:val="20"/>
          <w:lang w:eastAsia="fr-FR"/>
        </w:rPr>
        <w:t> </w:t>
      </w:r>
      <w:proofErr w:type="spellStart"/>
      <w:r>
        <w:rPr>
          <w:rFonts w:ascii="Times New Roman" w:eastAsia="Times New Roman" w:hAnsi="Times New Roman"/>
          <w:sz w:val="24"/>
          <w:szCs w:val="20"/>
          <w:lang w:eastAsia="fr-FR"/>
        </w:rPr>
        <w:t>Ory-Lavollée</w:t>
      </w:r>
      <w:proofErr w:type="spellEnd"/>
      <w:r>
        <w:rPr>
          <w:rFonts w:ascii="Times New Roman" w:eastAsia="Times New Roman" w:hAnsi="Times New Roman"/>
          <w:sz w:val="24"/>
          <w:szCs w:val="20"/>
          <w:lang w:eastAsia="fr-FR"/>
        </w:rPr>
        <w:t>,</w:t>
      </w:r>
      <w:r w:rsidRPr="00961224">
        <w:rPr>
          <w:rFonts w:ascii="Times New Roman" w:eastAsia="Times New Roman" w:hAnsi="Times New Roman"/>
          <w:sz w:val="24"/>
          <w:szCs w:val="20"/>
          <w:lang w:eastAsia="fr-FR"/>
        </w:rPr>
        <w:t xml:space="preserve"> conseiller maître, en ses observations ;</w:t>
      </w:r>
    </w:p>
    <w:p w:rsidR="005548A9" w:rsidRPr="00961224" w:rsidRDefault="005548A9" w:rsidP="005548A9">
      <w:pPr>
        <w:spacing w:before="120" w:after="240" w:line="240" w:lineRule="auto"/>
        <w:ind w:firstLine="709"/>
        <w:jc w:val="both"/>
        <w:rPr>
          <w:rFonts w:ascii="Times New Roman" w:eastAsia="Times New Roman" w:hAnsi="Times New Roman"/>
          <w:b/>
          <w:sz w:val="24"/>
          <w:szCs w:val="20"/>
          <w:u w:val="single"/>
          <w:lang w:eastAsia="fr-FR"/>
        </w:rPr>
      </w:pPr>
      <w:r w:rsidRPr="00961224">
        <w:rPr>
          <w:rFonts w:ascii="Times New Roman" w:eastAsia="Times New Roman" w:hAnsi="Times New Roman"/>
          <w:b/>
          <w:sz w:val="24"/>
          <w:szCs w:val="20"/>
          <w:u w:val="single"/>
          <w:lang w:eastAsia="fr-FR"/>
        </w:rPr>
        <w:t xml:space="preserve">« Société à responsabilité limitée </w:t>
      </w:r>
      <w:r>
        <w:rPr>
          <w:rFonts w:ascii="Times New Roman" w:eastAsia="Times New Roman" w:hAnsi="Times New Roman"/>
          <w:b/>
          <w:sz w:val="24"/>
          <w:szCs w:val="20"/>
          <w:u w:val="single"/>
          <w:lang w:eastAsia="fr-FR"/>
        </w:rPr>
        <w:t>Garage GARRIOU</w:t>
      </w:r>
      <w:r w:rsidRPr="00961224">
        <w:rPr>
          <w:rFonts w:ascii="Times New Roman" w:eastAsia="Times New Roman" w:hAnsi="Times New Roman"/>
          <w:b/>
          <w:sz w:val="24"/>
          <w:szCs w:val="20"/>
          <w:u w:val="single"/>
          <w:lang w:eastAsia="fr-FR"/>
        </w:rPr>
        <w:t> »</w:t>
      </w:r>
      <w:r>
        <w:rPr>
          <w:rFonts w:ascii="Times New Roman" w:eastAsia="Times New Roman" w:hAnsi="Times New Roman"/>
          <w:b/>
          <w:sz w:val="24"/>
          <w:szCs w:val="20"/>
          <w:u w:val="single"/>
          <w:lang w:eastAsia="fr-FR"/>
        </w:rPr>
        <w:t>, e</w:t>
      </w:r>
      <w:r w:rsidRPr="00961224">
        <w:rPr>
          <w:rFonts w:ascii="Times New Roman" w:eastAsia="Times New Roman" w:hAnsi="Times New Roman"/>
          <w:b/>
          <w:sz w:val="24"/>
          <w:szCs w:val="20"/>
          <w:u w:val="single"/>
          <w:lang w:eastAsia="fr-FR"/>
        </w:rPr>
        <w:t>xercice 200</w:t>
      </w:r>
      <w:r>
        <w:rPr>
          <w:rFonts w:ascii="Times New Roman" w:eastAsia="Times New Roman" w:hAnsi="Times New Roman"/>
          <w:b/>
          <w:sz w:val="24"/>
          <w:szCs w:val="20"/>
          <w:u w:val="single"/>
          <w:lang w:eastAsia="fr-FR"/>
        </w:rPr>
        <w:t>7</w:t>
      </w:r>
    </w:p>
    <w:p w:rsidR="005548A9" w:rsidRPr="00961224" w:rsidRDefault="005548A9" w:rsidP="005548A9">
      <w:pPr>
        <w:keepLines/>
        <w:spacing w:before="120" w:after="24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Attendu</w:t>
      </w:r>
      <w:r w:rsidRPr="00961224">
        <w:rPr>
          <w:rFonts w:ascii="Times New Roman" w:eastAsia="Times New Roman" w:hAnsi="Times New Roman"/>
          <w:sz w:val="24"/>
          <w:szCs w:val="20"/>
          <w:lang w:eastAsia="fr-FR"/>
        </w:rPr>
        <w:t xml:space="preserve"> que par réquisitoire du </w:t>
      </w:r>
      <w:r>
        <w:rPr>
          <w:rFonts w:ascii="Times New Roman" w:eastAsia="Times New Roman" w:hAnsi="Times New Roman"/>
          <w:sz w:val="24"/>
          <w:szCs w:val="20"/>
          <w:lang w:eastAsia="fr-FR"/>
        </w:rPr>
        <w:t>17 juillet</w:t>
      </w:r>
      <w:r w:rsidRPr="00961224">
        <w:rPr>
          <w:rFonts w:ascii="Times New Roman" w:eastAsia="Times New Roman" w:hAnsi="Times New Roman"/>
          <w:sz w:val="24"/>
          <w:szCs w:val="20"/>
          <w:lang w:eastAsia="fr-FR"/>
        </w:rPr>
        <w:t xml:space="preserve"> 2013, le Procureur </w:t>
      </w:r>
      <w:r>
        <w:rPr>
          <w:rFonts w:ascii="Times New Roman" w:eastAsia="Times New Roman" w:hAnsi="Times New Roman"/>
          <w:sz w:val="24"/>
          <w:szCs w:val="20"/>
          <w:lang w:eastAsia="fr-FR"/>
        </w:rPr>
        <w:t>g</w:t>
      </w:r>
      <w:r w:rsidRPr="00961224">
        <w:rPr>
          <w:rFonts w:ascii="Times New Roman" w:eastAsia="Times New Roman" w:hAnsi="Times New Roman"/>
          <w:sz w:val="24"/>
          <w:szCs w:val="20"/>
          <w:lang w:eastAsia="fr-FR"/>
        </w:rPr>
        <w:t xml:space="preserve">énéral a estimé que la responsabilité personnelle et pécuniaire de </w:t>
      </w:r>
      <w:r w:rsidR="007A56CD">
        <w:rPr>
          <w:rFonts w:ascii="Times New Roman" w:eastAsia="Times New Roman" w:hAnsi="Times New Roman"/>
          <w:sz w:val="24"/>
          <w:szCs w:val="20"/>
          <w:lang w:eastAsia="fr-FR"/>
        </w:rPr>
        <w:t>M</w:t>
      </w:r>
      <w:r w:rsidR="007A56CD" w:rsidRPr="002457F5">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sidRPr="00961224">
        <w:rPr>
          <w:rFonts w:ascii="Times New Roman" w:eastAsia="Times New Roman" w:hAnsi="Times New Roman"/>
          <w:sz w:val="24"/>
          <w:szCs w:val="20"/>
          <w:lang w:eastAsia="fr-FR"/>
        </w:rPr>
        <w:t>, comptable en fonctions au service des impôts des entreprises d</w:t>
      </w:r>
      <w:r>
        <w:rPr>
          <w:rFonts w:ascii="Times New Roman" w:eastAsia="Times New Roman" w:hAnsi="Times New Roman"/>
          <w:sz w:val="24"/>
          <w:szCs w:val="20"/>
          <w:lang w:eastAsia="fr-FR"/>
        </w:rPr>
        <w:t>e Pornic</w:t>
      </w:r>
      <w:r w:rsidRPr="00961224">
        <w:rPr>
          <w:rFonts w:ascii="Times New Roman" w:eastAsia="Times New Roman" w:hAnsi="Times New Roman"/>
          <w:sz w:val="24"/>
          <w:szCs w:val="20"/>
          <w:lang w:eastAsia="fr-FR"/>
        </w:rPr>
        <w:t xml:space="preserve"> à compter du 1</w:t>
      </w:r>
      <w:r w:rsidRPr="00961224">
        <w:rPr>
          <w:rFonts w:ascii="Times New Roman" w:eastAsia="Times New Roman" w:hAnsi="Times New Roman"/>
          <w:sz w:val="24"/>
          <w:szCs w:val="20"/>
          <w:vertAlign w:val="superscript"/>
          <w:lang w:eastAsia="fr-FR"/>
        </w:rPr>
        <w:t>er</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février</w:t>
      </w:r>
      <w:r w:rsidR="002457F5">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1995</w:t>
      </w:r>
      <w:r w:rsidRPr="00961224">
        <w:rPr>
          <w:rFonts w:ascii="Times New Roman" w:eastAsia="Times New Roman" w:hAnsi="Times New Roman"/>
          <w:sz w:val="24"/>
          <w:szCs w:val="20"/>
          <w:lang w:eastAsia="fr-FR"/>
        </w:rPr>
        <w:t>, pouvait être mise en jeu au titre de l’exercice 200</w:t>
      </w:r>
      <w:r>
        <w:rPr>
          <w:rFonts w:ascii="Times New Roman" w:eastAsia="Times New Roman" w:hAnsi="Times New Roman"/>
          <w:sz w:val="24"/>
          <w:szCs w:val="20"/>
          <w:lang w:eastAsia="fr-FR"/>
        </w:rPr>
        <w:t>7</w:t>
      </w:r>
      <w:r w:rsidRPr="00961224">
        <w:rPr>
          <w:rFonts w:ascii="Times New Roman" w:eastAsia="Times New Roman" w:hAnsi="Times New Roman"/>
          <w:sz w:val="24"/>
          <w:szCs w:val="20"/>
          <w:lang w:eastAsia="fr-FR"/>
        </w:rPr>
        <w:t xml:space="preserve">, à défaut de </w:t>
      </w:r>
      <w:r>
        <w:rPr>
          <w:rFonts w:ascii="Times New Roman" w:eastAsia="Times New Roman" w:hAnsi="Times New Roman"/>
          <w:sz w:val="24"/>
          <w:szCs w:val="20"/>
          <w:lang w:eastAsia="fr-FR"/>
        </w:rPr>
        <w:t>déclaration au passif de la procédure de redressement judiciaire ouverte à l’encontre de la société « Garage Garriou » ;</w:t>
      </w:r>
    </w:p>
    <w:p w:rsidR="005548A9" w:rsidRPr="00961224" w:rsidRDefault="005548A9" w:rsidP="005548A9">
      <w:pPr>
        <w:keepLines/>
        <w:spacing w:before="120" w:after="24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Attendu </w:t>
      </w:r>
      <w:r w:rsidRPr="00961224">
        <w:rPr>
          <w:rFonts w:ascii="Times New Roman" w:eastAsia="Times New Roman" w:hAnsi="Times New Roman"/>
          <w:sz w:val="24"/>
          <w:szCs w:val="20"/>
          <w:lang w:eastAsia="fr-FR"/>
        </w:rPr>
        <w:t xml:space="preserve">que la société à responsabilité limitée </w:t>
      </w:r>
      <w:r>
        <w:rPr>
          <w:rFonts w:ascii="Times New Roman" w:eastAsia="Times New Roman" w:hAnsi="Times New Roman"/>
          <w:sz w:val="24"/>
          <w:szCs w:val="20"/>
          <w:lang w:eastAsia="fr-FR"/>
        </w:rPr>
        <w:t>« Garage Garriou »</w:t>
      </w:r>
      <w:r w:rsidRPr="00961224">
        <w:rPr>
          <w:rFonts w:ascii="Times New Roman" w:eastAsia="Times New Roman" w:hAnsi="Times New Roman"/>
          <w:sz w:val="24"/>
          <w:szCs w:val="20"/>
          <w:lang w:eastAsia="fr-FR"/>
        </w:rPr>
        <w:t xml:space="preserve">, redevable d’une somme de </w:t>
      </w:r>
      <w:r>
        <w:rPr>
          <w:rFonts w:ascii="Times New Roman" w:eastAsia="Times New Roman" w:hAnsi="Times New Roman"/>
          <w:sz w:val="24"/>
          <w:szCs w:val="20"/>
          <w:lang w:eastAsia="fr-FR"/>
        </w:rPr>
        <w:t>127 133 </w:t>
      </w:r>
      <w:r w:rsidRPr="00961224">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de taxe sur la valeur ajoutée </w:t>
      </w:r>
      <w:r w:rsidRPr="00961224">
        <w:rPr>
          <w:rFonts w:ascii="Times New Roman" w:eastAsia="Times New Roman" w:hAnsi="Times New Roman"/>
          <w:sz w:val="24"/>
          <w:szCs w:val="20"/>
          <w:lang w:eastAsia="fr-FR"/>
        </w:rPr>
        <w:t xml:space="preserve">mise en recouvrement en </w:t>
      </w:r>
      <w:r>
        <w:rPr>
          <w:rFonts w:ascii="Times New Roman" w:eastAsia="Times New Roman" w:hAnsi="Times New Roman"/>
          <w:sz w:val="24"/>
          <w:szCs w:val="20"/>
          <w:lang w:eastAsia="fr-FR"/>
        </w:rPr>
        <w:t>2</w:t>
      </w:r>
      <w:r w:rsidRPr="00961224">
        <w:rPr>
          <w:rFonts w:ascii="Times New Roman" w:eastAsia="Times New Roman" w:hAnsi="Times New Roman"/>
          <w:sz w:val="24"/>
          <w:szCs w:val="20"/>
          <w:lang w:eastAsia="fr-FR"/>
        </w:rPr>
        <w:t>00</w:t>
      </w:r>
      <w:r>
        <w:rPr>
          <w:rFonts w:ascii="Times New Roman" w:eastAsia="Times New Roman" w:hAnsi="Times New Roman"/>
          <w:sz w:val="24"/>
          <w:szCs w:val="20"/>
          <w:lang w:eastAsia="fr-FR"/>
        </w:rPr>
        <w:t>7</w:t>
      </w:r>
      <w:r w:rsidRPr="00961224">
        <w:rPr>
          <w:rFonts w:ascii="Times New Roman" w:eastAsia="Times New Roman" w:hAnsi="Times New Roman"/>
          <w:sz w:val="24"/>
          <w:szCs w:val="20"/>
          <w:lang w:eastAsia="fr-FR"/>
        </w:rPr>
        <w:t xml:space="preserve">, a été déclarée en redressement judiciaire par jugement publié le </w:t>
      </w:r>
      <w:r>
        <w:rPr>
          <w:rFonts w:ascii="Times New Roman" w:eastAsia="Times New Roman" w:hAnsi="Times New Roman"/>
          <w:sz w:val="24"/>
          <w:szCs w:val="20"/>
          <w:lang w:eastAsia="fr-FR"/>
        </w:rPr>
        <w:t>16 octobre 2007</w:t>
      </w:r>
      <w:r w:rsidRPr="00961224">
        <w:rPr>
          <w:rFonts w:ascii="Times New Roman" w:eastAsia="Times New Roman" w:hAnsi="Times New Roman"/>
          <w:sz w:val="24"/>
          <w:szCs w:val="20"/>
          <w:lang w:eastAsia="fr-FR"/>
        </w:rPr>
        <w:t xml:space="preserve">, procédure convertie en liquidation judiciaire par jugement publié le </w:t>
      </w:r>
      <w:r>
        <w:rPr>
          <w:rFonts w:ascii="Times New Roman" w:eastAsia="Times New Roman" w:hAnsi="Times New Roman"/>
          <w:sz w:val="24"/>
          <w:szCs w:val="20"/>
          <w:lang w:eastAsia="fr-FR"/>
        </w:rPr>
        <w:t>4 avril 2008, puis clôturée pour insuffisance d’actif le 7 juillet 2011 ;</w:t>
      </w:r>
    </w:p>
    <w:p w:rsidR="005548A9" w:rsidRPr="00961224" w:rsidRDefault="005548A9" w:rsidP="005548A9">
      <w:pPr>
        <w:keepLines/>
        <w:spacing w:before="120" w:after="240" w:line="240" w:lineRule="auto"/>
        <w:ind w:firstLine="709"/>
        <w:jc w:val="both"/>
        <w:rPr>
          <w:rFonts w:ascii="Times" w:eastAsia="Times New Roman" w:hAnsi="Times"/>
          <w:sz w:val="24"/>
          <w:szCs w:val="20"/>
          <w:lang w:eastAsia="fr-FR"/>
        </w:rPr>
      </w:pPr>
      <w:r>
        <w:rPr>
          <w:rFonts w:ascii="Times" w:eastAsia="Times New Roman" w:hAnsi="Times"/>
          <w:sz w:val="24"/>
          <w:szCs w:val="20"/>
          <w:lang w:eastAsia="fr-FR"/>
        </w:rPr>
        <w:t>Attendu</w:t>
      </w:r>
      <w:r w:rsidRPr="00961224">
        <w:rPr>
          <w:rFonts w:ascii="Times" w:eastAsia="Times New Roman" w:hAnsi="Times"/>
          <w:sz w:val="24"/>
          <w:szCs w:val="20"/>
          <w:lang w:eastAsia="fr-FR"/>
        </w:rPr>
        <w:t xml:space="preserve"> </w:t>
      </w:r>
      <w:r>
        <w:rPr>
          <w:rFonts w:ascii="Times" w:eastAsia="Times New Roman" w:hAnsi="Times"/>
          <w:sz w:val="24"/>
          <w:szCs w:val="20"/>
          <w:lang w:eastAsia="fr-FR"/>
        </w:rPr>
        <w:t>qu’une déclaration de créances établie le 14 janvier 2008 a été rejetée par le mandataire judiciaire pour dépôt hors délai ;</w:t>
      </w:r>
    </w:p>
    <w:p w:rsidR="005548A9" w:rsidRPr="00961224" w:rsidRDefault="005548A9" w:rsidP="005548A9">
      <w:pPr>
        <w:keepLines/>
        <w:spacing w:before="120" w:after="240" w:line="240" w:lineRule="auto"/>
        <w:ind w:firstLine="709"/>
        <w:jc w:val="both"/>
        <w:rPr>
          <w:rFonts w:ascii="Times" w:eastAsia="Times New Roman" w:hAnsi="Times"/>
          <w:sz w:val="24"/>
          <w:szCs w:val="20"/>
          <w:lang w:eastAsia="fr-FR"/>
        </w:rPr>
      </w:pPr>
      <w:r>
        <w:rPr>
          <w:rFonts w:ascii="Times" w:eastAsia="Times New Roman" w:hAnsi="Times"/>
          <w:sz w:val="24"/>
          <w:szCs w:val="20"/>
          <w:lang w:eastAsia="fr-FR"/>
        </w:rPr>
        <w:t>Attendu que</w:t>
      </w:r>
      <w:r w:rsidRPr="00961224">
        <w:rPr>
          <w:rFonts w:ascii="Times" w:eastAsia="Times New Roman" w:hAnsi="Times"/>
          <w:sz w:val="24"/>
          <w:szCs w:val="20"/>
          <w:lang w:eastAsia="fr-FR"/>
        </w:rPr>
        <w:t xml:space="preserve"> </w:t>
      </w:r>
      <w:r>
        <w:rPr>
          <w:rFonts w:ascii="Times" w:eastAsia="Times New Roman" w:hAnsi="Times"/>
          <w:sz w:val="24"/>
          <w:szCs w:val="20"/>
          <w:lang w:eastAsia="fr-FR"/>
        </w:rPr>
        <w:t>la requête en relevé de forclusion du 16 juin 2008 a été rejetée par ordonnance du juge-commissaire le 8 juillet 2009 ;</w:t>
      </w:r>
    </w:p>
    <w:p w:rsidR="005548A9" w:rsidRDefault="005548A9" w:rsidP="005548A9">
      <w:pPr>
        <w:keepLines/>
        <w:spacing w:before="120" w:after="240" w:line="240" w:lineRule="auto"/>
        <w:ind w:firstLine="709"/>
        <w:jc w:val="both"/>
        <w:rPr>
          <w:rFonts w:ascii="Times" w:eastAsia="Times New Roman" w:hAnsi="Times"/>
          <w:sz w:val="24"/>
          <w:szCs w:val="20"/>
          <w:lang w:eastAsia="fr-FR"/>
        </w:rPr>
      </w:pPr>
      <w:r>
        <w:rPr>
          <w:rFonts w:ascii="Times" w:eastAsia="Times New Roman" w:hAnsi="Times"/>
          <w:sz w:val="24"/>
          <w:szCs w:val="20"/>
          <w:lang w:eastAsia="fr-FR"/>
        </w:rPr>
        <w:t>Considérant qu’aux termes de l’article L. 622-26 du code de commerce, « </w:t>
      </w:r>
      <w:r w:rsidRPr="00AA4C0F">
        <w:rPr>
          <w:rFonts w:ascii="Times" w:eastAsia="Times New Roman" w:hAnsi="Times"/>
          <w:i/>
          <w:sz w:val="24"/>
          <w:szCs w:val="20"/>
          <w:lang w:eastAsia="fr-FR"/>
        </w:rPr>
        <w:t>A défaut de déclaration des créances au passif d’une procédure de sauvegarde, dans les délais prévus à l’article L. 622-24, les créanciers ne sont pas admis dans les répartitions et les dividendes à moins que le juge commissaire ne les relève de leur forclusion s’ils établissent que leur défaillance n’est pas due à leur fait ou qu’elle est due à une omission volontaire du débiteur lors de l’établissement de la liste prévue au 2</w:t>
      </w:r>
      <w:r w:rsidRPr="00AA4C0F">
        <w:rPr>
          <w:rFonts w:ascii="Times" w:eastAsia="Times New Roman" w:hAnsi="Times"/>
          <w:i/>
          <w:sz w:val="24"/>
          <w:szCs w:val="20"/>
          <w:vertAlign w:val="superscript"/>
          <w:lang w:eastAsia="fr-FR"/>
        </w:rPr>
        <w:t>ème</w:t>
      </w:r>
      <w:r w:rsidRPr="00AA4C0F">
        <w:rPr>
          <w:rFonts w:ascii="Times" w:eastAsia="Times New Roman" w:hAnsi="Times"/>
          <w:i/>
          <w:sz w:val="24"/>
          <w:szCs w:val="20"/>
          <w:lang w:eastAsia="fr-FR"/>
        </w:rPr>
        <w:t xml:space="preserve"> alinéa de l’article L. 622-6. Ils ne peuvent alors concourir que pour les distributions postérieures à leur demande. L’action en relevé de forclusion ne peut être exercée que dans le délai de six mois. Ce délai court à compter de la publication du jugement d’ouverture...</w:t>
      </w:r>
      <w:r>
        <w:rPr>
          <w:rFonts w:ascii="Times" w:eastAsia="Times New Roman" w:hAnsi="Times"/>
          <w:sz w:val="24"/>
          <w:szCs w:val="20"/>
          <w:lang w:eastAsia="fr-FR"/>
        </w:rPr>
        <w:t> » ;</w:t>
      </w:r>
    </w:p>
    <w:p w:rsidR="005548A9" w:rsidRPr="00BD634D" w:rsidRDefault="005548A9" w:rsidP="005548A9">
      <w:pPr>
        <w:spacing w:before="120" w:after="240" w:line="240" w:lineRule="auto"/>
        <w:ind w:firstLine="709"/>
        <w:jc w:val="both"/>
        <w:rPr>
          <w:rFonts w:ascii="Times" w:eastAsia="Times New Roman" w:hAnsi="Times"/>
          <w:sz w:val="24"/>
          <w:szCs w:val="20"/>
          <w:lang w:eastAsia="fr-FR"/>
        </w:rPr>
      </w:pPr>
      <w:r>
        <w:rPr>
          <w:rFonts w:ascii="Times" w:eastAsia="Times New Roman" w:hAnsi="Times"/>
          <w:sz w:val="24"/>
          <w:szCs w:val="20"/>
          <w:lang w:eastAsia="fr-FR"/>
        </w:rPr>
        <w:t>Considérant qu’aux termes de l</w:t>
      </w:r>
      <w:r w:rsidRPr="00BD634D">
        <w:rPr>
          <w:rFonts w:ascii="Times" w:eastAsia="Times New Roman" w:hAnsi="Times"/>
          <w:sz w:val="24"/>
          <w:szCs w:val="20"/>
          <w:lang w:eastAsia="fr-FR"/>
        </w:rPr>
        <w:t>’article L.</w:t>
      </w:r>
      <w:r>
        <w:rPr>
          <w:rFonts w:ascii="Times" w:eastAsia="Times New Roman" w:hAnsi="Times"/>
          <w:sz w:val="24"/>
          <w:szCs w:val="20"/>
          <w:lang w:eastAsia="fr-FR"/>
        </w:rPr>
        <w:t> </w:t>
      </w:r>
      <w:r w:rsidRPr="00BD634D">
        <w:rPr>
          <w:rFonts w:ascii="Times" w:eastAsia="Times New Roman" w:hAnsi="Times"/>
          <w:sz w:val="24"/>
          <w:szCs w:val="20"/>
          <w:lang w:eastAsia="fr-FR"/>
        </w:rPr>
        <w:t>622-24 du code de commerce</w:t>
      </w:r>
      <w:r>
        <w:rPr>
          <w:rFonts w:ascii="Times" w:eastAsia="Times New Roman" w:hAnsi="Times"/>
          <w:sz w:val="24"/>
          <w:szCs w:val="20"/>
          <w:lang w:eastAsia="fr-FR"/>
        </w:rPr>
        <w:t xml:space="preserve"> </w:t>
      </w:r>
      <w:r w:rsidRPr="00BD634D">
        <w:rPr>
          <w:rFonts w:ascii="Times" w:eastAsia="Times New Roman" w:hAnsi="Times"/>
          <w:sz w:val="24"/>
          <w:szCs w:val="20"/>
          <w:lang w:eastAsia="fr-FR"/>
        </w:rPr>
        <w:t>« </w:t>
      </w:r>
      <w:r w:rsidRPr="00AA4C0F">
        <w:rPr>
          <w:rFonts w:ascii="Times" w:eastAsia="Times New Roman" w:hAnsi="Times"/>
          <w:i/>
          <w:sz w:val="24"/>
          <w:szCs w:val="20"/>
          <w:lang w:eastAsia="fr-FR"/>
        </w:rPr>
        <w:t>A partir de la publication du jugement, tous les créanciers dont la créance est née antérieurement au jugement d’ouverture, à l’exception des salariés, adressent la déclaration de leurs créances au mandataire judiciaire dans des délais fixés par décret en Conseil d’Etat </w:t>
      </w:r>
      <w:r w:rsidRPr="00BD634D">
        <w:rPr>
          <w:rFonts w:ascii="Times" w:eastAsia="Times New Roman" w:hAnsi="Times"/>
          <w:sz w:val="24"/>
          <w:szCs w:val="20"/>
          <w:lang w:eastAsia="fr-FR"/>
        </w:rPr>
        <w:t>»</w:t>
      </w:r>
      <w:r>
        <w:rPr>
          <w:rFonts w:ascii="Times" w:eastAsia="Times New Roman" w:hAnsi="Times"/>
          <w:sz w:val="24"/>
          <w:szCs w:val="20"/>
          <w:lang w:eastAsia="fr-FR"/>
        </w:rPr>
        <w:t> ;</w:t>
      </w:r>
    </w:p>
    <w:p w:rsidR="005548A9" w:rsidRPr="00BD634D" w:rsidRDefault="005548A9" w:rsidP="005548A9">
      <w:pPr>
        <w:spacing w:before="120" w:after="240" w:line="240" w:lineRule="auto"/>
        <w:ind w:firstLine="709"/>
        <w:jc w:val="both"/>
        <w:rPr>
          <w:rFonts w:ascii="Times" w:eastAsia="Times New Roman" w:hAnsi="Times"/>
          <w:sz w:val="24"/>
          <w:szCs w:val="20"/>
          <w:lang w:eastAsia="fr-FR"/>
        </w:rPr>
      </w:pPr>
      <w:r>
        <w:rPr>
          <w:rFonts w:ascii="Times" w:eastAsia="Times New Roman" w:hAnsi="Times"/>
          <w:sz w:val="24"/>
          <w:szCs w:val="20"/>
          <w:lang w:eastAsia="fr-FR"/>
        </w:rPr>
        <w:t>Considérant qu’aux termes de l</w:t>
      </w:r>
      <w:r w:rsidRPr="00BD634D">
        <w:rPr>
          <w:rFonts w:ascii="Times" w:eastAsia="Times New Roman" w:hAnsi="Times"/>
          <w:sz w:val="24"/>
          <w:szCs w:val="20"/>
          <w:lang w:eastAsia="fr-FR"/>
        </w:rPr>
        <w:t>’article</w:t>
      </w:r>
      <w:r w:rsidR="002457F5">
        <w:rPr>
          <w:rFonts w:ascii="Times" w:eastAsia="Times New Roman" w:hAnsi="Times"/>
          <w:sz w:val="24"/>
          <w:szCs w:val="20"/>
          <w:lang w:eastAsia="fr-FR"/>
        </w:rPr>
        <w:t xml:space="preserve"> </w:t>
      </w:r>
      <w:r w:rsidRPr="00BD634D">
        <w:rPr>
          <w:rFonts w:ascii="Times" w:eastAsia="Times New Roman" w:hAnsi="Times"/>
          <w:sz w:val="24"/>
          <w:szCs w:val="20"/>
          <w:lang w:eastAsia="fr-FR"/>
        </w:rPr>
        <w:t>R.</w:t>
      </w:r>
      <w:r>
        <w:rPr>
          <w:rFonts w:ascii="Times" w:eastAsia="Times New Roman" w:hAnsi="Times"/>
          <w:sz w:val="24"/>
          <w:szCs w:val="20"/>
          <w:lang w:eastAsia="fr-FR"/>
        </w:rPr>
        <w:t> </w:t>
      </w:r>
      <w:r w:rsidRPr="00BD634D">
        <w:rPr>
          <w:rFonts w:ascii="Times" w:eastAsia="Times New Roman" w:hAnsi="Times"/>
          <w:sz w:val="24"/>
          <w:szCs w:val="20"/>
          <w:lang w:eastAsia="fr-FR"/>
        </w:rPr>
        <w:t>622-24 du code</w:t>
      </w:r>
      <w:r>
        <w:rPr>
          <w:rFonts w:ascii="Times" w:eastAsia="Times New Roman" w:hAnsi="Times"/>
          <w:sz w:val="24"/>
          <w:szCs w:val="20"/>
          <w:lang w:eastAsia="fr-FR"/>
        </w:rPr>
        <w:t xml:space="preserve"> susvisé</w:t>
      </w:r>
      <w:r w:rsidR="002457F5">
        <w:rPr>
          <w:rFonts w:ascii="Times" w:eastAsia="Times New Roman" w:hAnsi="Times"/>
          <w:sz w:val="24"/>
          <w:szCs w:val="20"/>
          <w:lang w:eastAsia="fr-FR"/>
        </w:rPr>
        <w:t>,</w:t>
      </w:r>
      <w:r>
        <w:rPr>
          <w:rFonts w:ascii="Times" w:eastAsia="Times New Roman" w:hAnsi="Times"/>
          <w:sz w:val="24"/>
          <w:szCs w:val="20"/>
          <w:lang w:eastAsia="fr-FR"/>
        </w:rPr>
        <w:t xml:space="preserve"> </w:t>
      </w:r>
      <w:r w:rsidRPr="00BD634D">
        <w:rPr>
          <w:rFonts w:ascii="Times" w:eastAsia="Times New Roman" w:hAnsi="Times"/>
          <w:sz w:val="24"/>
          <w:szCs w:val="20"/>
          <w:lang w:eastAsia="fr-FR"/>
        </w:rPr>
        <w:t>« Le délai de déclaration fixé en application de l’article</w:t>
      </w:r>
      <w:r w:rsidR="002457F5">
        <w:rPr>
          <w:rFonts w:ascii="Times" w:eastAsia="Times New Roman" w:hAnsi="Times"/>
          <w:sz w:val="24"/>
          <w:szCs w:val="20"/>
          <w:lang w:eastAsia="fr-FR"/>
        </w:rPr>
        <w:t xml:space="preserve"> </w:t>
      </w:r>
      <w:r w:rsidRPr="00BD634D">
        <w:rPr>
          <w:rFonts w:ascii="Times" w:eastAsia="Times New Roman" w:hAnsi="Times"/>
          <w:sz w:val="24"/>
          <w:szCs w:val="20"/>
          <w:lang w:eastAsia="fr-FR"/>
        </w:rPr>
        <w:t>L.</w:t>
      </w:r>
      <w:r>
        <w:rPr>
          <w:rFonts w:ascii="Times" w:eastAsia="Times New Roman" w:hAnsi="Times"/>
          <w:sz w:val="24"/>
          <w:szCs w:val="20"/>
          <w:lang w:eastAsia="fr-FR"/>
        </w:rPr>
        <w:t> </w:t>
      </w:r>
      <w:r w:rsidRPr="00BD634D">
        <w:rPr>
          <w:rFonts w:ascii="Times" w:eastAsia="Times New Roman" w:hAnsi="Times"/>
          <w:sz w:val="24"/>
          <w:szCs w:val="20"/>
          <w:lang w:eastAsia="fr-FR"/>
        </w:rPr>
        <w:t>622-26 est de deux mois à compter de la publication du jugement d’ouverture au Bulletin officiel des annonces civiles et commerciales »</w:t>
      </w:r>
      <w:r>
        <w:rPr>
          <w:rFonts w:ascii="Times" w:eastAsia="Times New Roman" w:hAnsi="Times"/>
          <w:sz w:val="24"/>
          <w:szCs w:val="20"/>
          <w:lang w:eastAsia="fr-FR"/>
        </w:rPr>
        <w:t> ;</w:t>
      </w:r>
    </w:p>
    <w:p w:rsidR="005548A9" w:rsidRPr="009B2B59" w:rsidRDefault="005548A9" w:rsidP="005548A9">
      <w:pPr>
        <w:keepLines/>
        <w:spacing w:before="120" w:after="240" w:line="240" w:lineRule="auto"/>
        <w:ind w:firstLine="709"/>
        <w:jc w:val="both"/>
        <w:rPr>
          <w:rFonts w:ascii="Times New Roman" w:hAnsi="Times New Roman"/>
          <w:sz w:val="24"/>
          <w:szCs w:val="24"/>
        </w:rPr>
      </w:pPr>
      <w:r w:rsidRPr="00961224">
        <w:rPr>
          <w:rFonts w:ascii="Times" w:eastAsia="Times New Roman" w:hAnsi="Times"/>
          <w:sz w:val="24"/>
          <w:szCs w:val="20"/>
          <w:lang w:eastAsia="fr-FR"/>
        </w:rPr>
        <w:t xml:space="preserve">Considérant </w:t>
      </w:r>
      <w:r w:rsidRPr="009B2B59">
        <w:rPr>
          <w:rFonts w:ascii="Times New Roman" w:eastAsia="Times New Roman" w:hAnsi="Times New Roman"/>
          <w:sz w:val="24"/>
          <w:szCs w:val="20"/>
          <w:lang w:eastAsia="fr-FR"/>
        </w:rPr>
        <w:t>qu’au cas d’espèce, l</w:t>
      </w:r>
      <w:r w:rsidRPr="009B2B59">
        <w:rPr>
          <w:rFonts w:ascii="Times New Roman" w:hAnsi="Times New Roman"/>
          <w:sz w:val="24"/>
          <w:szCs w:val="24"/>
        </w:rPr>
        <w:t>e délai de déclaration des créances au passif expirait le dimanche 16</w:t>
      </w:r>
      <w:r w:rsidR="002457F5">
        <w:rPr>
          <w:rFonts w:ascii="Times New Roman" w:hAnsi="Times New Roman"/>
          <w:sz w:val="24"/>
          <w:szCs w:val="24"/>
        </w:rPr>
        <w:t xml:space="preserve"> </w:t>
      </w:r>
      <w:r w:rsidRPr="009B2B59">
        <w:rPr>
          <w:rFonts w:ascii="Times New Roman" w:hAnsi="Times New Roman"/>
          <w:sz w:val="24"/>
          <w:szCs w:val="24"/>
        </w:rPr>
        <w:t>décembre</w:t>
      </w:r>
      <w:r w:rsidR="002457F5">
        <w:rPr>
          <w:rFonts w:ascii="Times New Roman" w:hAnsi="Times New Roman"/>
          <w:sz w:val="24"/>
          <w:szCs w:val="24"/>
        </w:rPr>
        <w:t xml:space="preserve"> </w:t>
      </w:r>
      <w:r w:rsidRPr="009B2B59">
        <w:rPr>
          <w:rFonts w:ascii="Times New Roman" w:hAnsi="Times New Roman"/>
          <w:sz w:val="24"/>
          <w:szCs w:val="24"/>
        </w:rPr>
        <w:t>2007</w:t>
      </w:r>
      <w:r>
        <w:rPr>
          <w:rFonts w:ascii="Times New Roman" w:hAnsi="Times New Roman"/>
          <w:sz w:val="24"/>
          <w:szCs w:val="24"/>
        </w:rPr>
        <w:t xml:space="preserve"> ; que la déclaration de la créance le 14 janvier 2008 ne peut </w:t>
      </w:r>
      <w:r w:rsidRPr="009B2B59">
        <w:rPr>
          <w:rFonts w:ascii="Times New Roman" w:hAnsi="Times New Roman"/>
          <w:sz w:val="24"/>
          <w:szCs w:val="24"/>
        </w:rPr>
        <w:t xml:space="preserve">être considérée comme </w:t>
      </w:r>
      <w:r>
        <w:rPr>
          <w:rFonts w:ascii="Times New Roman" w:hAnsi="Times New Roman"/>
          <w:sz w:val="24"/>
          <w:szCs w:val="24"/>
        </w:rPr>
        <w:t xml:space="preserve">une diligence </w:t>
      </w:r>
      <w:r w:rsidRPr="009B2B59">
        <w:rPr>
          <w:rFonts w:ascii="Times New Roman" w:hAnsi="Times New Roman"/>
          <w:sz w:val="24"/>
          <w:szCs w:val="24"/>
        </w:rPr>
        <w:t>« </w:t>
      </w:r>
      <w:r w:rsidRPr="009B2B59">
        <w:rPr>
          <w:rFonts w:ascii="Times New Roman" w:hAnsi="Times New Roman"/>
          <w:i/>
          <w:sz w:val="24"/>
          <w:szCs w:val="24"/>
        </w:rPr>
        <w:t>adéquate, complète et rapide</w:t>
      </w:r>
      <w:r w:rsidR="002457F5">
        <w:rPr>
          <w:rFonts w:ascii="Times New Roman" w:hAnsi="Times New Roman"/>
          <w:i/>
          <w:sz w:val="24"/>
          <w:szCs w:val="24"/>
        </w:rPr>
        <w:t> </w:t>
      </w:r>
      <w:r w:rsidRPr="009B2B59">
        <w:rPr>
          <w:rFonts w:ascii="Times New Roman" w:hAnsi="Times New Roman"/>
          <w:sz w:val="24"/>
          <w:szCs w:val="24"/>
        </w:rPr>
        <w:t>»</w:t>
      </w:r>
      <w:r>
        <w:rPr>
          <w:rFonts w:ascii="Times New Roman" w:hAnsi="Times New Roman"/>
          <w:sz w:val="24"/>
          <w:szCs w:val="24"/>
        </w:rPr>
        <w:t>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0"/>
          <w:lang w:eastAsia="fr-FR"/>
        </w:rPr>
        <w:t>Attendu que par décision du</w:t>
      </w:r>
      <w:r>
        <w:rPr>
          <w:rFonts w:ascii="Times New Roman" w:eastAsia="Times New Roman" w:hAnsi="Times New Roman"/>
          <w:sz w:val="24"/>
          <w:szCs w:val="24"/>
        </w:rPr>
        <w:t xml:space="preserve"> 2 avril 2012, la</w:t>
      </w:r>
      <w:r w:rsidRPr="00C130D1">
        <w:rPr>
          <w:rFonts w:ascii="Times New Roman" w:eastAsia="Times New Roman" w:hAnsi="Times New Roman"/>
          <w:sz w:val="24"/>
          <w:szCs w:val="24"/>
        </w:rPr>
        <w:t xml:space="preserve"> </w:t>
      </w:r>
      <w:r>
        <w:rPr>
          <w:rFonts w:ascii="Times New Roman" w:eastAsia="Times New Roman" w:hAnsi="Times New Roman"/>
          <w:sz w:val="24"/>
          <w:szCs w:val="24"/>
        </w:rPr>
        <w:t>direction régionale des finances publiques des Pays</w:t>
      </w:r>
      <w:r w:rsidR="009E39F2">
        <w:rPr>
          <w:rFonts w:ascii="Times New Roman" w:eastAsia="Times New Roman" w:hAnsi="Times New Roman"/>
          <w:sz w:val="24"/>
          <w:szCs w:val="24"/>
        </w:rPr>
        <w:t xml:space="preserve"> </w:t>
      </w:r>
      <w:r>
        <w:rPr>
          <w:rFonts w:ascii="Times New Roman" w:eastAsia="Times New Roman" w:hAnsi="Times New Roman"/>
          <w:sz w:val="24"/>
          <w:szCs w:val="24"/>
        </w:rPr>
        <w:t>de</w:t>
      </w:r>
      <w:r w:rsidR="009E39F2">
        <w:rPr>
          <w:rFonts w:ascii="Times New Roman" w:eastAsia="Times New Roman" w:hAnsi="Times New Roman"/>
          <w:sz w:val="24"/>
          <w:szCs w:val="24"/>
        </w:rPr>
        <w:t xml:space="preserve"> </w:t>
      </w:r>
      <w:r>
        <w:rPr>
          <w:rFonts w:ascii="Times New Roman" w:eastAsia="Times New Roman" w:hAnsi="Times New Roman"/>
          <w:sz w:val="24"/>
          <w:szCs w:val="24"/>
        </w:rPr>
        <w:t xml:space="preserve">la Loire et du département de Loire-Atlantique a notifié à </w:t>
      </w:r>
      <w:r w:rsidR="007A56CD">
        <w:rPr>
          <w:rFonts w:ascii="Times New Roman" w:eastAsia="Times New Roman" w:hAnsi="Times New Roman"/>
          <w:sz w:val="24"/>
          <w:szCs w:val="24"/>
        </w:rPr>
        <w:t>M</w:t>
      </w:r>
      <w:r w:rsidR="007A56CD" w:rsidRPr="002457F5">
        <w:rPr>
          <w:rFonts w:ascii="Times New Roman" w:eastAsia="Times New Roman" w:hAnsi="Times New Roman"/>
          <w:sz w:val="24"/>
          <w:szCs w:val="24"/>
          <w:vertAlign w:val="superscript"/>
        </w:rPr>
        <w:t>me</w:t>
      </w:r>
      <w:r w:rsidR="007A56CD">
        <w:rPr>
          <w:rFonts w:ascii="Times New Roman" w:eastAsia="Times New Roman" w:hAnsi="Times New Roman"/>
          <w:sz w:val="24"/>
          <w:szCs w:val="24"/>
        </w:rPr>
        <w:t xml:space="preserve"> X</w:t>
      </w:r>
      <w:r>
        <w:rPr>
          <w:rFonts w:ascii="Times New Roman" w:eastAsia="Times New Roman" w:hAnsi="Times New Roman"/>
          <w:sz w:val="24"/>
          <w:szCs w:val="24"/>
        </w:rPr>
        <w:t xml:space="preserve"> un refus de dispense de versement au titre de plusieurs créances devenues définitivement irrécouvrables lors de sa gestion, au nombre desquelles figure notamment la créance de</w:t>
      </w:r>
      <w:r w:rsidR="00AE4856">
        <w:rPr>
          <w:rFonts w:ascii="Times New Roman" w:eastAsia="Times New Roman" w:hAnsi="Times New Roman"/>
          <w:sz w:val="24"/>
          <w:szCs w:val="24"/>
        </w:rPr>
        <w:t xml:space="preserve"> </w:t>
      </w:r>
      <w:r>
        <w:rPr>
          <w:rFonts w:ascii="Times New Roman" w:eastAsia="Times New Roman" w:hAnsi="Times New Roman"/>
          <w:sz w:val="24"/>
          <w:szCs w:val="24"/>
        </w:rPr>
        <w:t>127 133 € sur la « SARL Garage Garriou »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Attendu que le 14 septembre 2012, le directeur régional des finances publiques des</w:t>
      </w:r>
      <w:r w:rsidR="00AE4856">
        <w:rPr>
          <w:rFonts w:ascii="Times New Roman" w:eastAsia="Times New Roman" w:hAnsi="Times New Roman"/>
          <w:sz w:val="24"/>
          <w:szCs w:val="24"/>
        </w:rPr>
        <w:t xml:space="preserve"> </w:t>
      </w:r>
      <w:r>
        <w:rPr>
          <w:rFonts w:ascii="Times New Roman" w:eastAsia="Times New Roman" w:hAnsi="Times New Roman"/>
          <w:sz w:val="24"/>
          <w:szCs w:val="24"/>
        </w:rPr>
        <w:t>Pays</w:t>
      </w:r>
      <w:r w:rsidR="00003561">
        <w:rPr>
          <w:rFonts w:ascii="Times New Roman" w:eastAsia="Times New Roman" w:hAnsi="Times New Roman"/>
          <w:sz w:val="24"/>
          <w:szCs w:val="24"/>
        </w:rPr>
        <w:t xml:space="preserve"> </w:t>
      </w:r>
      <w:r>
        <w:rPr>
          <w:rFonts w:ascii="Times New Roman" w:eastAsia="Times New Roman" w:hAnsi="Times New Roman"/>
          <w:sz w:val="24"/>
          <w:szCs w:val="24"/>
        </w:rPr>
        <w:t>de</w:t>
      </w:r>
      <w:r w:rsidR="00003561">
        <w:rPr>
          <w:rFonts w:ascii="Times New Roman" w:eastAsia="Times New Roman" w:hAnsi="Times New Roman"/>
          <w:sz w:val="24"/>
          <w:szCs w:val="24"/>
        </w:rPr>
        <w:t xml:space="preserve"> </w:t>
      </w:r>
      <w:r>
        <w:rPr>
          <w:rFonts w:ascii="Times New Roman" w:eastAsia="Times New Roman" w:hAnsi="Times New Roman"/>
          <w:sz w:val="24"/>
          <w:szCs w:val="24"/>
        </w:rPr>
        <w:t>la</w:t>
      </w:r>
      <w:r w:rsidR="00003561">
        <w:rPr>
          <w:rFonts w:ascii="Times New Roman" w:eastAsia="Times New Roman" w:hAnsi="Times New Roman"/>
          <w:sz w:val="24"/>
          <w:szCs w:val="24"/>
        </w:rPr>
        <w:t xml:space="preserve"> </w:t>
      </w:r>
      <w:r>
        <w:rPr>
          <w:rFonts w:ascii="Times New Roman" w:eastAsia="Times New Roman" w:hAnsi="Times New Roman"/>
          <w:sz w:val="24"/>
          <w:szCs w:val="24"/>
        </w:rPr>
        <w:t>Loire et du département de Loire-Atlantique a proposé un laissé à charge de</w:t>
      </w:r>
      <w:r w:rsidR="00AE4856">
        <w:rPr>
          <w:rFonts w:ascii="Times New Roman" w:eastAsia="Times New Roman" w:hAnsi="Times New Roman"/>
          <w:sz w:val="24"/>
          <w:szCs w:val="24"/>
        </w:rPr>
        <w:t xml:space="preserve"> </w:t>
      </w:r>
      <w:r>
        <w:rPr>
          <w:rFonts w:ascii="Times New Roman" w:eastAsia="Times New Roman" w:hAnsi="Times New Roman"/>
          <w:sz w:val="24"/>
          <w:szCs w:val="24"/>
        </w:rPr>
        <w:t>170 € à</w:t>
      </w:r>
      <w:r w:rsidR="00AE4856">
        <w:rPr>
          <w:rFonts w:ascii="Times New Roman" w:eastAsia="Times New Roman" w:hAnsi="Times New Roman"/>
          <w:sz w:val="24"/>
          <w:szCs w:val="24"/>
        </w:rPr>
        <w:t xml:space="preserve"> </w:t>
      </w:r>
      <w:r>
        <w:rPr>
          <w:rFonts w:ascii="Times New Roman" w:eastAsia="Times New Roman" w:hAnsi="Times New Roman"/>
          <w:sz w:val="24"/>
          <w:szCs w:val="24"/>
        </w:rPr>
        <w:t xml:space="preserve">l’encontre de </w:t>
      </w:r>
      <w:r w:rsidR="007A56CD">
        <w:rPr>
          <w:rFonts w:ascii="Times New Roman" w:eastAsia="Times New Roman" w:hAnsi="Times New Roman"/>
          <w:sz w:val="24"/>
          <w:szCs w:val="24"/>
        </w:rPr>
        <w:t>M</w:t>
      </w:r>
      <w:r w:rsidR="007A56CD" w:rsidRPr="00AE4856">
        <w:rPr>
          <w:rFonts w:ascii="Times New Roman" w:eastAsia="Times New Roman" w:hAnsi="Times New Roman"/>
          <w:sz w:val="24"/>
          <w:szCs w:val="24"/>
          <w:vertAlign w:val="superscript"/>
        </w:rPr>
        <w:t>me</w:t>
      </w:r>
      <w:r w:rsidR="007A56CD">
        <w:rPr>
          <w:rFonts w:ascii="Times New Roman" w:eastAsia="Times New Roman" w:hAnsi="Times New Roman"/>
          <w:sz w:val="24"/>
          <w:szCs w:val="24"/>
        </w:rPr>
        <w:t xml:space="preserve"> X</w:t>
      </w:r>
      <w:r>
        <w:rPr>
          <w:rFonts w:ascii="Times New Roman" w:eastAsia="Times New Roman" w:hAnsi="Times New Roman"/>
          <w:sz w:val="24"/>
          <w:szCs w:val="24"/>
        </w:rPr>
        <w:t>, correspondant à un millième de son cautionnement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 xml:space="preserve">Attendu que par décision du 13 février 2013, le directeur général des finances publiques a accordé à </w:t>
      </w:r>
      <w:r w:rsidR="007A56CD">
        <w:rPr>
          <w:rFonts w:ascii="Times New Roman" w:eastAsia="Times New Roman" w:hAnsi="Times New Roman"/>
          <w:sz w:val="24"/>
          <w:szCs w:val="24"/>
        </w:rPr>
        <w:t>M</w:t>
      </w:r>
      <w:r w:rsidR="007A56CD" w:rsidRPr="00AE4856">
        <w:rPr>
          <w:rFonts w:ascii="Times New Roman" w:eastAsia="Times New Roman" w:hAnsi="Times New Roman"/>
          <w:sz w:val="24"/>
          <w:szCs w:val="24"/>
          <w:vertAlign w:val="superscript"/>
        </w:rPr>
        <w:t>me</w:t>
      </w:r>
      <w:r w:rsidR="007A56CD">
        <w:rPr>
          <w:rFonts w:ascii="Times New Roman" w:eastAsia="Times New Roman" w:hAnsi="Times New Roman"/>
          <w:sz w:val="24"/>
          <w:szCs w:val="24"/>
        </w:rPr>
        <w:t xml:space="preserve"> X</w:t>
      </w:r>
      <w:r>
        <w:rPr>
          <w:rFonts w:ascii="Times New Roman" w:eastAsia="Times New Roman" w:hAnsi="Times New Roman"/>
          <w:sz w:val="24"/>
          <w:szCs w:val="24"/>
        </w:rPr>
        <w:t xml:space="preserve"> une remise gracieuse du débet prononcé à son encontre et a</w:t>
      </w:r>
      <w:r w:rsidR="00AE4856">
        <w:rPr>
          <w:rFonts w:ascii="Times New Roman" w:eastAsia="Times New Roman" w:hAnsi="Times New Roman"/>
          <w:sz w:val="24"/>
          <w:szCs w:val="24"/>
        </w:rPr>
        <w:t xml:space="preserve"> </w:t>
      </w:r>
      <w:r>
        <w:rPr>
          <w:rFonts w:ascii="Times New Roman" w:eastAsia="Times New Roman" w:hAnsi="Times New Roman"/>
          <w:sz w:val="24"/>
          <w:szCs w:val="24"/>
        </w:rPr>
        <w:t>réduit le laissé à charge à 100 €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Attendu que ces décisions se fondent notamment sur l’absence de préjudice financier pour laquelle il était précisé</w:t>
      </w:r>
      <w:r w:rsidR="00AE4856">
        <w:rPr>
          <w:rFonts w:ascii="Times New Roman" w:eastAsia="Times New Roman" w:hAnsi="Times New Roman"/>
          <w:sz w:val="24"/>
          <w:szCs w:val="24"/>
        </w:rPr>
        <w:t xml:space="preserve"> </w:t>
      </w:r>
      <w:r>
        <w:rPr>
          <w:rFonts w:ascii="Times New Roman" w:eastAsia="Times New Roman" w:hAnsi="Times New Roman"/>
          <w:sz w:val="24"/>
          <w:szCs w:val="24"/>
        </w:rPr>
        <w:t>que les intérêts du Trésor n’avaient pas été lésés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Considérant, néanmoins que ni les ordres de versement, ni les arrêtés ministériels de débet, ni les décisions de remise gracieuse ne sauraient faire obstacle à l’exercice des attributions conférées au juge des comptes, la procédure de mise en jeu de la responsabilité du comptable public par le ministre, ne pouvant, comme l’a maintes fois souligné le</w:t>
      </w:r>
      <w:r w:rsidR="00AE4856">
        <w:rPr>
          <w:rFonts w:ascii="Times New Roman" w:eastAsia="Times New Roman" w:hAnsi="Times New Roman"/>
          <w:sz w:val="24"/>
          <w:szCs w:val="24"/>
        </w:rPr>
        <w:t xml:space="preserve"> </w:t>
      </w:r>
      <w:r>
        <w:rPr>
          <w:rFonts w:ascii="Times New Roman" w:eastAsia="Times New Roman" w:hAnsi="Times New Roman"/>
          <w:sz w:val="24"/>
          <w:szCs w:val="24"/>
        </w:rPr>
        <w:t>Conseil</w:t>
      </w:r>
      <w:r w:rsidR="00AE4856">
        <w:rPr>
          <w:rFonts w:ascii="Times New Roman" w:eastAsia="Times New Roman" w:hAnsi="Times New Roman"/>
          <w:sz w:val="24"/>
          <w:szCs w:val="24"/>
        </w:rPr>
        <w:t xml:space="preserve"> </w:t>
      </w:r>
      <w:r>
        <w:rPr>
          <w:rFonts w:ascii="Times New Roman" w:eastAsia="Times New Roman" w:hAnsi="Times New Roman"/>
          <w:sz w:val="24"/>
          <w:szCs w:val="24"/>
        </w:rPr>
        <w:t>d’</w:t>
      </w:r>
      <w:proofErr w:type="spellStart"/>
      <w:r>
        <w:rPr>
          <w:rFonts w:ascii="Times New Roman" w:eastAsia="Times New Roman" w:hAnsi="Times New Roman"/>
          <w:sz w:val="24"/>
          <w:szCs w:val="24"/>
        </w:rPr>
        <w:t>Etat</w:t>
      </w:r>
      <w:proofErr w:type="spellEnd"/>
      <w:r>
        <w:rPr>
          <w:rFonts w:ascii="Times New Roman" w:eastAsia="Times New Roman" w:hAnsi="Times New Roman"/>
          <w:sz w:val="24"/>
          <w:szCs w:val="24"/>
        </w:rPr>
        <w:t>, « paralyser l’action du juge des comptes »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Considérant que l’état de reddition des comptes du liquidateur relatif à la</w:t>
      </w:r>
      <w:r w:rsidR="00AE4856">
        <w:rPr>
          <w:rFonts w:ascii="Times New Roman" w:eastAsia="Times New Roman" w:hAnsi="Times New Roman"/>
          <w:sz w:val="24"/>
          <w:szCs w:val="24"/>
        </w:rPr>
        <w:t xml:space="preserve"> </w:t>
      </w:r>
      <w:r>
        <w:rPr>
          <w:rFonts w:ascii="Times New Roman" w:eastAsia="Times New Roman" w:hAnsi="Times New Roman"/>
          <w:sz w:val="24"/>
          <w:szCs w:val="24"/>
        </w:rPr>
        <w:t>SARL</w:t>
      </w:r>
      <w:r w:rsidR="00AE4856">
        <w:rPr>
          <w:rFonts w:ascii="Times New Roman" w:eastAsia="Times New Roman" w:hAnsi="Times New Roman"/>
          <w:sz w:val="24"/>
          <w:szCs w:val="24"/>
        </w:rPr>
        <w:t xml:space="preserve"> </w:t>
      </w:r>
      <w:r>
        <w:rPr>
          <w:rFonts w:ascii="Times New Roman" w:eastAsia="Times New Roman" w:hAnsi="Times New Roman"/>
          <w:sz w:val="24"/>
          <w:szCs w:val="24"/>
        </w:rPr>
        <w:t xml:space="preserve">Garage </w:t>
      </w:r>
      <w:proofErr w:type="spellStart"/>
      <w:r>
        <w:rPr>
          <w:rFonts w:ascii="Times New Roman" w:eastAsia="Times New Roman" w:hAnsi="Times New Roman"/>
          <w:sz w:val="24"/>
          <w:szCs w:val="24"/>
        </w:rPr>
        <w:t>Garriou</w:t>
      </w:r>
      <w:proofErr w:type="spellEnd"/>
      <w:r>
        <w:rPr>
          <w:rFonts w:ascii="Times New Roman" w:eastAsia="Times New Roman" w:hAnsi="Times New Roman"/>
          <w:sz w:val="24"/>
          <w:szCs w:val="24"/>
        </w:rPr>
        <w:t xml:space="preserve"> a été transmis à la Cour ; qu’il révèle le paiement de créances privilégiées à hauteur d’un montant de 24 932,99 €, qui s’est réparti entre la trésorerie de Pornic pour 4 449 €, l’Urssaf pour 17 035,80 € et la sécurité sociale pour 3 448,19 €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Considérant qu’il résulte de cet état que, si la créance susmentionnée avait été déclarée à temps, elle aurait fait l’objet d’un paiement partiel, puisque, étant d’un rang supérieur à</w:t>
      </w:r>
      <w:r w:rsidR="00AE4856">
        <w:rPr>
          <w:rFonts w:ascii="Times New Roman" w:eastAsia="Times New Roman" w:hAnsi="Times New Roman"/>
          <w:sz w:val="24"/>
          <w:szCs w:val="24"/>
        </w:rPr>
        <w:t xml:space="preserve"> </w:t>
      </w:r>
      <w:r>
        <w:rPr>
          <w:rFonts w:ascii="Times New Roman" w:eastAsia="Times New Roman" w:hAnsi="Times New Roman"/>
          <w:sz w:val="24"/>
          <w:szCs w:val="24"/>
        </w:rPr>
        <w:t>celui des créances de l’Urssaf et des organismes de sécurité sociale, elle aurai</w:t>
      </w:r>
      <w:r w:rsidR="00AE4856">
        <w:rPr>
          <w:rFonts w:ascii="Times New Roman" w:eastAsia="Times New Roman" w:hAnsi="Times New Roman"/>
          <w:sz w:val="24"/>
          <w:szCs w:val="24"/>
        </w:rPr>
        <w:t>t été honorée avant celles-ci ;</w:t>
      </w:r>
    </w:p>
    <w:p w:rsidR="005548A9" w:rsidRDefault="005548A9" w:rsidP="005548A9">
      <w:pPr>
        <w:spacing w:before="120" w:after="240" w:line="24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Considérant par conséquent que ce manquement du comptable à ses obligations a</w:t>
      </w:r>
      <w:r w:rsidR="00AE4856">
        <w:rPr>
          <w:rFonts w:ascii="Times New Roman" w:eastAsia="Times New Roman" w:hAnsi="Times New Roman"/>
          <w:sz w:val="24"/>
          <w:szCs w:val="24"/>
        </w:rPr>
        <w:t xml:space="preserve"> </w:t>
      </w:r>
      <w:r>
        <w:rPr>
          <w:rFonts w:ascii="Times New Roman" w:eastAsia="Times New Roman" w:hAnsi="Times New Roman"/>
          <w:sz w:val="24"/>
          <w:szCs w:val="24"/>
        </w:rPr>
        <w:t>causé un préjudice financier à l’Etat ; que ce préjudice est égal au montant de la somme qu’aurait pu obtenir le Trésor lors de la répartition du fait de la supériorité de son privilège sur celui des autres créanciers privilégiés, à savoir 20 483,99 € ;</w:t>
      </w:r>
    </w:p>
    <w:p w:rsidR="005548A9" w:rsidRPr="00961224" w:rsidRDefault="005548A9" w:rsidP="005548A9">
      <w:pPr>
        <w:keepLines/>
        <w:spacing w:before="120" w:after="24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w:t>
      </w:r>
      <w:r w:rsidRPr="00961224">
        <w:rPr>
          <w:rFonts w:ascii="Times New Roman" w:eastAsia="Times New Roman" w:hAnsi="Times New Roman"/>
          <w:sz w:val="24"/>
          <w:szCs w:val="20"/>
          <w:lang w:eastAsia="fr-FR"/>
        </w:rPr>
        <w:t>qu’aux termes de l'article 60 modifié de la loi n°</w:t>
      </w:r>
      <w:r>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 xml:space="preserve">63-156 du 23 février 1963 : </w:t>
      </w:r>
      <w:r w:rsidRPr="00961224">
        <w:rPr>
          <w:rFonts w:ascii="Times New Roman" w:eastAsia="Times New Roman" w:hAnsi="Times New Roman"/>
          <w:i/>
          <w:sz w:val="24"/>
          <w:szCs w:val="20"/>
          <w:lang w:eastAsia="fr-FR"/>
        </w:rPr>
        <w:t>« les comptables publics sont personnellement et pécuniairement responsables du recouvrement des recettes… (Paragraphe I</w:t>
      </w:r>
      <w:r w:rsidR="00AE4856">
        <w:rPr>
          <w:rFonts w:ascii="Times New Roman" w:eastAsia="Times New Roman" w:hAnsi="Times New Roman"/>
          <w:i/>
          <w:sz w:val="24"/>
          <w:szCs w:val="20"/>
          <w:lang w:eastAsia="fr-FR"/>
        </w:rPr>
        <w:t>,</w:t>
      </w:r>
      <w:r w:rsidRPr="00961224">
        <w:rPr>
          <w:rFonts w:ascii="Times New Roman" w:eastAsia="Times New Roman" w:hAnsi="Times New Roman"/>
          <w:i/>
          <w:sz w:val="24"/>
          <w:szCs w:val="20"/>
          <w:lang w:eastAsia="fr-FR"/>
        </w:rPr>
        <w:t xml:space="preserve"> al. 1)… des contrôles qu’ils sont tenus d’exercer en matière de recette…dans les conditions prévues par le règlement général sur la comptabilité publique (paragraphe I</w:t>
      </w:r>
      <w:r w:rsidR="00AE4856">
        <w:rPr>
          <w:rFonts w:ascii="Times New Roman" w:eastAsia="Times New Roman" w:hAnsi="Times New Roman"/>
          <w:i/>
          <w:sz w:val="24"/>
          <w:szCs w:val="20"/>
          <w:lang w:eastAsia="fr-FR"/>
        </w:rPr>
        <w:t>,</w:t>
      </w:r>
      <w:r w:rsidRPr="00961224">
        <w:rPr>
          <w:rFonts w:ascii="Times New Roman" w:eastAsia="Times New Roman" w:hAnsi="Times New Roman"/>
          <w:i/>
          <w:sz w:val="24"/>
          <w:szCs w:val="20"/>
          <w:lang w:eastAsia="fr-FR"/>
        </w:rPr>
        <w:t xml:space="preserve"> al. 2). La responsabilité personnelle et pécuniaire prévue ci-dessus se trouve engagée dès lors…qu'une recette n'a pas été recouvrée (paragraphe I</w:t>
      </w:r>
      <w:r w:rsidR="00AE4856">
        <w:rPr>
          <w:rFonts w:ascii="Times New Roman" w:eastAsia="Times New Roman" w:hAnsi="Times New Roman"/>
          <w:i/>
          <w:sz w:val="24"/>
          <w:szCs w:val="20"/>
          <w:lang w:eastAsia="fr-FR"/>
        </w:rPr>
        <w:t xml:space="preserve">, </w:t>
      </w:r>
      <w:r w:rsidRPr="00961224">
        <w:rPr>
          <w:rFonts w:ascii="Times New Roman" w:eastAsia="Times New Roman" w:hAnsi="Times New Roman"/>
          <w:i/>
          <w:sz w:val="24"/>
          <w:szCs w:val="20"/>
          <w:lang w:eastAsia="fr-FR"/>
        </w:rPr>
        <w:t xml:space="preserve">al. 3). La responsabilité pécuniaire d’un comptable public ne peut être mise en jeu que par…le juge des comptes (paragraphe IV). Lorsque le manquement du comptable (…) a causé un préjudice financier, le comptable </w:t>
      </w:r>
      <w:proofErr w:type="gramStart"/>
      <w:r w:rsidRPr="00961224">
        <w:rPr>
          <w:rFonts w:ascii="Times New Roman" w:eastAsia="Times New Roman" w:hAnsi="Times New Roman"/>
          <w:i/>
          <w:sz w:val="24"/>
          <w:szCs w:val="20"/>
          <w:lang w:eastAsia="fr-FR"/>
        </w:rPr>
        <w:t>a</w:t>
      </w:r>
      <w:proofErr w:type="gramEnd"/>
      <w:r w:rsidRPr="00961224">
        <w:rPr>
          <w:rFonts w:ascii="Times New Roman" w:eastAsia="Times New Roman" w:hAnsi="Times New Roman"/>
          <w:i/>
          <w:sz w:val="24"/>
          <w:szCs w:val="20"/>
          <w:lang w:eastAsia="fr-FR"/>
        </w:rPr>
        <w:t xml:space="preserve"> l’obligation de verser immédiatement de ses deniers personnels la somme correspondante (paragraphe VI</w:t>
      </w:r>
      <w:r w:rsidR="00AE4856">
        <w:rPr>
          <w:rFonts w:ascii="Times New Roman" w:eastAsia="Times New Roman" w:hAnsi="Times New Roman"/>
          <w:i/>
          <w:sz w:val="24"/>
          <w:szCs w:val="20"/>
          <w:lang w:eastAsia="fr-FR"/>
        </w:rPr>
        <w:t xml:space="preserve">, </w:t>
      </w:r>
      <w:r w:rsidRPr="00961224">
        <w:rPr>
          <w:rFonts w:ascii="Times New Roman" w:eastAsia="Times New Roman" w:hAnsi="Times New Roman"/>
          <w:i/>
          <w:sz w:val="24"/>
          <w:szCs w:val="20"/>
          <w:lang w:eastAsia="fr-FR"/>
        </w:rPr>
        <w:t>al. 3) »</w:t>
      </w:r>
      <w:r w:rsidRPr="00961224">
        <w:rPr>
          <w:rFonts w:ascii="Times New Roman" w:eastAsia="Times New Roman" w:hAnsi="Times New Roman"/>
          <w:sz w:val="24"/>
          <w:szCs w:val="20"/>
          <w:lang w:eastAsia="fr-FR"/>
        </w:rPr>
        <w:t xml:space="preserve"> ; </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 xml:space="preserve">Considérant </w:t>
      </w:r>
      <w:r>
        <w:rPr>
          <w:rFonts w:ascii="Times New Roman" w:eastAsia="Times New Roman" w:hAnsi="Times New Roman"/>
          <w:sz w:val="24"/>
          <w:szCs w:val="20"/>
          <w:lang w:eastAsia="fr-FR"/>
        </w:rPr>
        <w:t>dès lors</w:t>
      </w:r>
      <w:r w:rsidRPr="00961224">
        <w:rPr>
          <w:rFonts w:ascii="Times New Roman" w:eastAsia="Times New Roman" w:hAnsi="Times New Roman"/>
          <w:sz w:val="24"/>
          <w:szCs w:val="20"/>
          <w:lang w:eastAsia="fr-FR"/>
        </w:rPr>
        <w:t xml:space="preserve"> que </w:t>
      </w:r>
      <w:r w:rsidR="007A56CD">
        <w:rPr>
          <w:rFonts w:ascii="Times New Roman" w:eastAsia="Times New Roman" w:hAnsi="Times New Roman"/>
          <w:sz w:val="24"/>
          <w:szCs w:val="20"/>
          <w:lang w:eastAsia="fr-FR"/>
        </w:rPr>
        <w:t>M</w:t>
      </w:r>
      <w:r w:rsidR="007A56CD" w:rsidRPr="00AE4856">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sidRPr="00961224">
        <w:rPr>
          <w:rFonts w:ascii="Times New Roman" w:eastAsia="Times New Roman" w:hAnsi="Times New Roman"/>
          <w:sz w:val="24"/>
          <w:szCs w:val="24"/>
          <w:lang w:eastAsia="fr-FR"/>
        </w:rPr>
        <w:t xml:space="preserve"> </w:t>
      </w:r>
      <w:r w:rsidRPr="00961224">
        <w:rPr>
          <w:rFonts w:ascii="Times New Roman" w:eastAsia="Times New Roman" w:hAnsi="Times New Roman"/>
          <w:sz w:val="24"/>
          <w:szCs w:val="20"/>
          <w:lang w:eastAsia="fr-FR"/>
        </w:rPr>
        <w:t>doit être constitué</w:t>
      </w:r>
      <w:r>
        <w:rPr>
          <w:rFonts w:ascii="Times New Roman" w:eastAsia="Times New Roman" w:hAnsi="Times New Roman"/>
          <w:sz w:val="24"/>
          <w:szCs w:val="20"/>
          <w:lang w:eastAsia="fr-FR"/>
        </w:rPr>
        <w:t>e</w:t>
      </w:r>
      <w:r w:rsidRPr="00961224">
        <w:rPr>
          <w:rFonts w:ascii="Times New Roman" w:eastAsia="Times New Roman" w:hAnsi="Times New Roman"/>
          <w:sz w:val="24"/>
          <w:szCs w:val="20"/>
          <w:lang w:eastAsia="fr-FR"/>
        </w:rPr>
        <w:t xml:space="preserve"> débit</w:t>
      </w:r>
      <w:r>
        <w:rPr>
          <w:rFonts w:ascii="Times New Roman" w:eastAsia="Times New Roman" w:hAnsi="Times New Roman"/>
          <w:sz w:val="24"/>
          <w:szCs w:val="20"/>
          <w:lang w:eastAsia="fr-FR"/>
        </w:rPr>
        <w:t>rice</w:t>
      </w:r>
      <w:r w:rsidRPr="00961224">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envers l’</w:t>
      </w:r>
      <w:proofErr w:type="spellStart"/>
      <w:r>
        <w:rPr>
          <w:rFonts w:ascii="Times New Roman" w:eastAsia="Times New Roman" w:hAnsi="Times New Roman"/>
          <w:sz w:val="24"/>
          <w:szCs w:val="20"/>
          <w:lang w:eastAsia="fr-FR"/>
        </w:rPr>
        <w:t>Etat</w:t>
      </w:r>
      <w:proofErr w:type="spellEnd"/>
      <w:r>
        <w:rPr>
          <w:rFonts w:ascii="Times New Roman" w:eastAsia="Times New Roman" w:hAnsi="Times New Roman"/>
          <w:sz w:val="24"/>
          <w:szCs w:val="20"/>
          <w:lang w:eastAsia="fr-FR"/>
        </w:rPr>
        <w:t xml:space="preserve"> à</w:t>
      </w:r>
      <w:r w:rsidR="00AE4856">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hauteur du préjudice financier, diminué de la somme de 100 € qui a été laissée à sa charge par la </w:t>
      </w:r>
      <w:r>
        <w:rPr>
          <w:rFonts w:ascii="Times New Roman" w:eastAsia="Times New Roman" w:hAnsi="Times New Roman"/>
          <w:sz w:val="24"/>
          <w:szCs w:val="24"/>
        </w:rPr>
        <w:t>décision du 13</w:t>
      </w:r>
      <w:r w:rsidR="00AE4856">
        <w:rPr>
          <w:rFonts w:ascii="Times New Roman" w:eastAsia="Times New Roman" w:hAnsi="Times New Roman"/>
          <w:sz w:val="24"/>
          <w:szCs w:val="24"/>
        </w:rPr>
        <w:t xml:space="preserve"> </w:t>
      </w:r>
      <w:r>
        <w:rPr>
          <w:rFonts w:ascii="Times New Roman" w:eastAsia="Times New Roman" w:hAnsi="Times New Roman"/>
          <w:sz w:val="24"/>
          <w:szCs w:val="24"/>
        </w:rPr>
        <w:t>février</w:t>
      </w:r>
      <w:r w:rsidR="00AE4856">
        <w:rPr>
          <w:rFonts w:ascii="Times New Roman" w:eastAsia="Times New Roman" w:hAnsi="Times New Roman"/>
          <w:sz w:val="24"/>
          <w:szCs w:val="24"/>
        </w:rPr>
        <w:t xml:space="preserve"> </w:t>
      </w:r>
      <w:r>
        <w:rPr>
          <w:rFonts w:ascii="Times New Roman" w:eastAsia="Times New Roman" w:hAnsi="Times New Roman"/>
          <w:sz w:val="24"/>
          <w:szCs w:val="24"/>
        </w:rPr>
        <w:t>2013 du directeur général des finances publiques, soit</w:t>
      </w:r>
      <w:r w:rsidR="00AE4856">
        <w:rPr>
          <w:rFonts w:ascii="Times New Roman" w:eastAsia="Times New Roman" w:hAnsi="Times New Roman"/>
          <w:sz w:val="24"/>
          <w:szCs w:val="24"/>
        </w:rPr>
        <w:t xml:space="preserve"> </w:t>
      </w:r>
      <w:r>
        <w:rPr>
          <w:rFonts w:ascii="Times New Roman" w:eastAsia="Times New Roman" w:hAnsi="Times New Roman"/>
          <w:sz w:val="24"/>
          <w:szCs w:val="20"/>
          <w:lang w:eastAsia="fr-FR"/>
        </w:rPr>
        <w:t>20 383,99 </w:t>
      </w:r>
      <w:r w:rsidRPr="00961224">
        <w:rPr>
          <w:rFonts w:ascii="Times New Roman" w:eastAsia="Times New Roman" w:hAnsi="Times New Roman"/>
          <w:sz w:val="24"/>
          <w:szCs w:val="20"/>
          <w:lang w:eastAsia="fr-FR"/>
        </w:rPr>
        <w:t>€</w:t>
      </w:r>
      <w:r>
        <w:rPr>
          <w:rStyle w:val="Appelnotedebasdep"/>
          <w:rFonts w:ascii="Times New Roman" w:eastAsia="Times New Roman" w:hAnsi="Times New Roman"/>
          <w:sz w:val="24"/>
          <w:szCs w:val="20"/>
          <w:lang w:eastAsia="fr-FR"/>
        </w:rPr>
        <w:footnoteReference w:id="1"/>
      </w:r>
      <w:r w:rsidR="00AE4856">
        <w:rPr>
          <w:rFonts w:ascii="Times New Roman" w:eastAsia="Times New Roman" w:hAnsi="Times New Roman"/>
          <w:sz w:val="24"/>
          <w:szCs w:val="20"/>
          <w:lang w:eastAsia="fr-FR"/>
        </w:rPr>
        <w:t> </w:t>
      </w:r>
      <w:r w:rsidRPr="00961224">
        <w:rPr>
          <w:rFonts w:ascii="Times New Roman" w:eastAsia="Times New Roman" w:hAnsi="Times New Roman"/>
          <w:sz w:val="24"/>
          <w:szCs w:val="20"/>
          <w:lang w:eastAsia="fr-FR"/>
        </w:rPr>
        <w:t>;</w:t>
      </w:r>
    </w:p>
    <w:p w:rsidR="005548A9" w:rsidRPr="00961224" w:rsidRDefault="005548A9" w:rsidP="005548A9">
      <w:pPr>
        <w:spacing w:before="120" w:after="24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lastRenderedPageBreak/>
        <w:t xml:space="preserve">Considérant </w:t>
      </w:r>
      <w:r w:rsidRPr="00961224">
        <w:rPr>
          <w:rFonts w:ascii="Times New Roman" w:eastAsia="Times New Roman" w:hAnsi="Times New Roman"/>
          <w:sz w:val="24"/>
          <w:szCs w:val="20"/>
          <w:lang w:eastAsia="fr-FR"/>
        </w:rPr>
        <w:t xml:space="preserve">qu’aux termes du paragraphe VIII de l’article 60 modifié susvisé les intérêts courent </w:t>
      </w:r>
      <w:r w:rsidRPr="00961224">
        <w:rPr>
          <w:rFonts w:ascii="Times New Roman" w:eastAsia="Times New Roman" w:hAnsi="Times New Roman"/>
          <w:i/>
          <w:sz w:val="24"/>
          <w:szCs w:val="20"/>
          <w:lang w:eastAsia="fr-FR"/>
        </w:rPr>
        <w:t xml:space="preserve">« au taux légal à compter du premier acte de mise en jeu de la responsabilité personnelle et pécuniaire des comptables publics » ; </w:t>
      </w:r>
      <w:r w:rsidRPr="00961224">
        <w:rPr>
          <w:rFonts w:ascii="Times New Roman" w:eastAsia="Times New Roman" w:hAnsi="Times New Roman"/>
          <w:sz w:val="24"/>
          <w:szCs w:val="20"/>
          <w:lang w:eastAsia="fr-FR"/>
        </w:rPr>
        <w:t xml:space="preserve">que </w:t>
      </w:r>
      <w:r>
        <w:rPr>
          <w:rFonts w:ascii="Times New Roman" w:eastAsia="Times New Roman" w:hAnsi="Times New Roman"/>
          <w:sz w:val="24"/>
          <w:szCs w:val="20"/>
          <w:lang w:eastAsia="fr-FR"/>
        </w:rPr>
        <w:t xml:space="preserve">le réquisitoire introductif d’instance constitue le premier acte d’engagement de la responsabilité de </w:t>
      </w:r>
      <w:r w:rsidR="007A56CD">
        <w:rPr>
          <w:rFonts w:ascii="Times New Roman" w:eastAsia="Times New Roman" w:hAnsi="Times New Roman"/>
          <w:sz w:val="24"/>
          <w:szCs w:val="20"/>
          <w:lang w:eastAsia="fr-FR"/>
        </w:rPr>
        <w:t>M</w:t>
      </w:r>
      <w:r w:rsidR="007A56CD" w:rsidRPr="00AE4856">
        <w:rPr>
          <w:rFonts w:ascii="Times New Roman" w:eastAsia="Times New Roman" w:hAnsi="Times New Roman"/>
          <w:sz w:val="24"/>
          <w:szCs w:val="20"/>
          <w:vertAlign w:val="superscript"/>
          <w:lang w:eastAsia="fr-FR"/>
        </w:rPr>
        <w:t>me</w:t>
      </w:r>
      <w:r w:rsidR="007A56CD">
        <w:rPr>
          <w:rFonts w:ascii="Times New Roman" w:eastAsia="Times New Roman" w:hAnsi="Times New Roman"/>
          <w:sz w:val="24"/>
          <w:szCs w:val="20"/>
          <w:lang w:eastAsia="fr-FR"/>
        </w:rPr>
        <w:t xml:space="preserve"> X</w:t>
      </w:r>
      <w:r w:rsidR="00AE4856">
        <w:rPr>
          <w:rFonts w:ascii="Times New Roman" w:eastAsia="Times New Roman" w:hAnsi="Times New Roman"/>
          <w:sz w:val="24"/>
          <w:szCs w:val="20"/>
          <w:lang w:eastAsia="fr-FR"/>
        </w:rPr>
        <w:t> </w:t>
      </w:r>
      <w:r>
        <w:rPr>
          <w:rFonts w:ascii="Times New Roman" w:eastAsia="Times New Roman" w:hAnsi="Times New Roman"/>
          <w:sz w:val="24"/>
          <w:szCs w:val="20"/>
          <w:lang w:eastAsia="fr-FR"/>
        </w:rPr>
        <w:t>; qu’il lui a été notifié le 24 septembre 2013, et qu’il y a lieu en conséquence de fixer à cette date le point de départ du calcul des intérêts ;</w:t>
      </w:r>
    </w:p>
    <w:p w:rsidR="005548A9" w:rsidRDefault="005548A9" w:rsidP="005548A9">
      <w:pPr>
        <w:spacing w:before="120" w:after="240" w:line="240" w:lineRule="auto"/>
        <w:ind w:firstLine="709"/>
        <w:jc w:val="both"/>
        <w:rPr>
          <w:rFonts w:ascii="Times New Roman" w:eastAsia="Times New Roman" w:hAnsi="Times New Roman"/>
          <w:sz w:val="24"/>
          <w:szCs w:val="24"/>
          <w:lang w:eastAsia="fr-FR"/>
        </w:rPr>
      </w:pPr>
      <w:r w:rsidRPr="00961224">
        <w:rPr>
          <w:rFonts w:ascii="Times New Roman" w:eastAsia="Times New Roman" w:hAnsi="Times New Roman"/>
          <w:sz w:val="24"/>
          <w:szCs w:val="24"/>
          <w:lang w:eastAsia="fr-FR"/>
        </w:rPr>
        <w:t>Par ce</w:t>
      </w:r>
      <w:r>
        <w:rPr>
          <w:rFonts w:ascii="Times New Roman" w:eastAsia="Times New Roman" w:hAnsi="Times New Roman"/>
          <w:sz w:val="24"/>
          <w:szCs w:val="24"/>
          <w:lang w:eastAsia="fr-FR"/>
        </w:rPr>
        <w:t>s</w:t>
      </w:r>
      <w:r w:rsidRPr="00961224">
        <w:rPr>
          <w:rFonts w:ascii="Times New Roman" w:eastAsia="Times New Roman" w:hAnsi="Times New Roman"/>
          <w:sz w:val="24"/>
          <w:szCs w:val="24"/>
          <w:lang w:eastAsia="fr-FR"/>
        </w:rPr>
        <w:t xml:space="preserve"> motif</w:t>
      </w:r>
      <w:r>
        <w:rPr>
          <w:rFonts w:ascii="Times New Roman" w:eastAsia="Times New Roman" w:hAnsi="Times New Roman"/>
          <w:sz w:val="24"/>
          <w:szCs w:val="24"/>
          <w:lang w:eastAsia="fr-FR"/>
        </w:rPr>
        <w:t>s</w:t>
      </w:r>
      <w:r w:rsidRPr="00961224">
        <w:rPr>
          <w:rFonts w:ascii="Times New Roman" w:eastAsia="Times New Roman" w:hAnsi="Times New Roman"/>
          <w:sz w:val="24"/>
          <w:szCs w:val="24"/>
          <w:lang w:eastAsia="fr-FR"/>
        </w:rPr>
        <w:t>,</w:t>
      </w:r>
    </w:p>
    <w:p w:rsidR="005548A9" w:rsidRPr="00961224" w:rsidRDefault="005548A9" w:rsidP="005548A9">
      <w:pPr>
        <w:spacing w:before="120" w:after="240" w:line="240" w:lineRule="exact"/>
        <w:jc w:val="center"/>
        <w:rPr>
          <w:rFonts w:ascii="CG Times" w:eastAsia="Times New Roman" w:hAnsi="CG Times"/>
          <w:b/>
          <w:sz w:val="24"/>
          <w:szCs w:val="20"/>
          <w:lang w:eastAsia="fr-FR"/>
        </w:rPr>
      </w:pPr>
      <w:r w:rsidRPr="00961224">
        <w:rPr>
          <w:rFonts w:ascii="CG Times" w:eastAsia="Times New Roman" w:hAnsi="CG Times"/>
          <w:b/>
          <w:sz w:val="24"/>
          <w:szCs w:val="20"/>
          <w:lang w:eastAsia="fr-FR"/>
        </w:rPr>
        <w:t>ORDONNE</w:t>
      </w:r>
      <w:r>
        <w:rPr>
          <w:rFonts w:ascii="CG Times" w:eastAsia="Times New Roman" w:hAnsi="CG Times"/>
          <w:b/>
          <w:sz w:val="24"/>
          <w:szCs w:val="20"/>
          <w:lang w:eastAsia="fr-FR"/>
        </w:rPr>
        <w:t> :</w:t>
      </w:r>
    </w:p>
    <w:p w:rsidR="005548A9" w:rsidRPr="00961224" w:rsidRDefault="007A56CD" w:rsidP="005548A9">
      <w:pPr>
        <w:spacing w:before="120" w:after="240" w:line="240" w:lineRule="auto"/>
        <w:ind w:firstLine="709"/>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M</w:t>
      </w:r>
      <w:r w:rsidRPr="00AE4856">
        <w:rPr>
          <w:rFonts w:ascii="Times New Roman" w:eastAsia="Times New Roman" w:hAnsi="Times New Roman"/>
          <w:sz w:val="24"/>
          <w:szCs w:val="20"/>
          <w:vertAlign w:val="superscript"/>
          <w:lang w:eastAsia="fr-FR"/>
        </w:rPr>
        <w:t>me</w:t>
      </w:r>
      <w:r>
        <w:rPr>
          <w:rFonts w:ascii="Times New Roman" w:eastAsia="Times New Roman" w:hAnsi="Times New Roman"/>
          <w:sz w:val="24"/>
          <w:szCs w:val="20"/>
          <w:lang w:eastAsia="fr-FR"/>
        </w:rPr>
        <w:t xml:space="preserve"> X</w:t>
      </w:r>
      <w:r w:rsidR="005548A9" w:rsidRPr="00961224">
        <w:rPr>
          <w:rFonts w:ascii="Times New Roman" w:eastAsia="Times New Roman" w:hAnsi="Times New Roman"/>
          <w:sz w:val="24"/>
          <w:szCs w:val="24"/>
          <w:lang w:eastAsia="fr-FR"/>
        </w:rPr>
        <w:t xml:space="preserve"> </w:t>
      </w:r>
      <w:r w:rsidR="005548A9" w:rsidRPr="00961224">
        <w:rPr>
          <w:rFonts w:ascii="Times New Roman" w:eastAsia="Times New Roman" w:hAnsi="Times New Roman"/>
          <w:sz w:val="24"/>
          <w:szCs w:val="20"/>
          <w:lang w:eastAsia="fr-FR"/>
        </w:rPr>
        <w:t>est constitué</w:t>
      </w:r>
      <w:r w:rsidR="005548A9">
        <w:rPr>
          <w:rFonts w:ascii="Times New Roman" w:eastAsia="Times New Roman" w:hAnsi="Times New Roman"/>
          <w:sz w:val="24"/>
          <w:szCs w:val="20"/>
          <w:lang w:eastAsia="fr-FR"/>
        </w:rPr>
        <w:t>e</w:t>
      </w:r>
      <w:r w:rsidR="005548A9" w:rsidRPr="00961224">
        <w:rPr>
          <w:rFonts w:ascii="Times New Roman" w:eastAsia="Times New Roman" w:hAnsi="Times New Roman"/>
          <w:sz w:val="24"/>
          <w:szCs w:val="20"/>
          <w:lang w:eastAsia="fr-FR"/>
        </w:rPr>
        <w:t xml:space="preserve"> débit</w:t>
      </w:r>
      <w:r w:rsidR="005548A9">
        <w:rPr>
          <w:rFonts w:ascii="Times New Roman" w:eastAsia="Times New Roman" w:hAnsi="Times New Roman"/>
          <w:sz w:val="24"/>
          <w:szCs w:val="20"/>
          <w:lang w:eastAsia="fr-FR"/>
        </w:rPr>
        <w:t>rice</w:t>
      </w:r>
      <w:r w:rsidR="005548A9" w:rsidRPr="00961224">
        <w:rPr>
          <w:rFonts w:ascii="Times New Roman" w:eastAsia="Times New Roman" w:hAnsi="Times New Roman"/>
          <w:sz w:val="24"/>
          <w:szCs w:val="20"/>
          <w:lang w:eastAsia="fr-FR"/>
        </w:rPr>
        <w:t xml:space="preserve"> </w:t>
      </w:r>
      <w:r w:rsidR="00162B34">
        <w:rPr>
          <w:rFonts w:ascii="Times New Roman" w:eastAsia="Times New Roman" w:hAnsi="Times New Roman"/>
          <w:sz w:val="24"/>
          <w:szCs w:val="20"/>
          <w:lang w:eastAsia="fr-FR"/>
        </w:rPr>
        <w:t>envers</w:t>
      </w:r>
      <w:r w:rsidR="005548A9">
        <w:rPr>
          <w:rFonts w:ascii="Times New Roman" w:eastAsia="Times New Roman" w:hAnsi="Times New Roman"/>
          <w:sz w:val="24"/>
          <w:szCs w:val="20"/>
          <w:lang w:eastAsia="fr-FR"/>
        </w:rPr>
        <w:t xml:space="preserve"> l’Etat </w:t>
      </w:r>
      <w:r w:rsidR="00162B34">
        <w:rPr>
          <w:rFonts w:ascii="Times New Roman" w:eastAsia="Times New Roman" w:hAnsi="Times New Roman"/>
          <w:sz w:val="24"/>
          <w:szCs w:val="20"/>
          <w:lang w:eastAsia="fr-FR"/>
        </w:rPr>
        <w:t xml:space="preserve">au titre de l’exercice </w:t>
      </w:r>
      <w:r w:rsidR="005548A9" w:rsidRPr="00961224">
        <w:rPr>
          <w:rFonts w:ascii="Times New Roman" w:eastAsia="Times New Roman" w:hAnsi="Times New Roman"/>
          <w:sz w:val="24"/>
          <w:szCs w:val="20"/>
          <w:lang w:eastAsia="fr-FR"/>
        </w:rPr>
        <w:t>200</w:t>
      </w:r>
      <w:r w:rsidR="005548A9">
        <w:rPr>
          <w:rFonts w:ascii="Times New Roman" w:eastAsia="Times New Roman" w:hAnsi="Times New Roman"/>
          <w:sz w:val="24"/>
          <w:szCs w:val="20"/>
          <w:lang w:eastAsia="fr-FR"/>
        </w:rPr>
        <w:t>7</w:t>
      </w:r>
      <w:r w:rsidR="005548A9" w:rsidRPr="00961224">
        <w:rPr>
          <w:rFonts w:ascii="Times New Roman" w:eastAsia="Times New Roman" w:hAnsi="Times New Roman"/>
          <w:sz w:val="24"/>
          <w:szCs w:val="20"/>
          <w:lang w:eastAsia="fr-FR"/>
        </w:rPr>
        <w:t xml:space="preserve">, de la somme de </w:t>
      </w:r>
      <w:r w:rsidR="005548A9">
        <w:rPr>
          <w:rFonts w:ascii="Times New Roman" w:eastAsia="Times New Roman" w:hAnsi="Times New Roman"/>
          <w:sz w:val="24"/>
          <w:szCs w:val="20"/>
          <w:lang w:eastAsia="fr-FR"/>
        </w:rPr>
        <w:t>vingt mille trois cent quatre-vingt-trois</w:t>
      </w:r>
      <w:r w:rsidR="005548A9" w:rsidRPr="00961224">
        <w:rPr>
          <w:rFonts w:ascii="Times New Roman" w:eastAsia="Times New Roman" w:hAnsi="Times New Roman"/>
          <w:sz w:val="24"/>
          <w:szCs w:val="20"/>
          <w:lang w:eastAsia="fr-FR"/>
        </w:rPr>
        <w:t xml:space="preserve"> euros et </w:t>
      </w:r>
      <w:r w:rsidR="005548A9">
        <w:rPr>
          <w:rFonts w:ascii="Times New Roman" w:eastAsia="Times New Roman" w:hAnsi="Times New Roman"/>
          <w:sz w:val="24"/>
          <w:szCs w:val="20"/>
          <w:lang w:eastAsia="fr-FR"/>
        </w:rPr>
        <w:t xml:space="preserve">quatre-vingt-dix-neuf </w:t>
      </w:r>
      <w:r w:rsidR="005548A9" w:rsidRPr="00961224">
        <w:rPr>
          <w:rFonts w:ascii="Times New Roman" w:eastAsia="Times New Roman" w:hAnsi="Times New Roman"/>
          <w:sz w:val="24"/>
          <w:szCs w:val="20"/>
          <w:lang w:eastAsia="fr-FR"/>
        </w:rPr>
        <w:t>centimes</w:t>
      </w:r>
      <w:r w:rsidR="005548A9">
        <w:rPr>
          <w:rFonts w:ascii="Times New Roman" w:eastAsia="Times New Roman" w:hAnsi="Times New Roman"/>
          <w:sz w:val="24"/>
          <w:szCs w:val="20"/>
          <w:lang w:eastAsia="fr-FR"/>
        </w:rPr>
        <w:t xml:space="preserve"> </w:t>
      </w:r>
      <w:r w:rsidR="005548A9" w:rsidRPr="00961224">
        <w:rPr>
          <w:rFonts w:ascii="Times New Roman" w:eastAsia="Times New Roman" w:hAnsi="Times New Roman"/>
          <w:sz w:val="24"/>
          <w:szCs w:val="20"/>
          <w:lang w:eastAsia="fr-FR"/>
        </w:rPr>
        <w:t>(</w:t>
      </w:r>
      <w:r w:rsidR="005548A9">
        <w:rPr>
          <w:rFonts w:ascii="Times New Roman" w:eastAsia="Times New Roman" w:hAnsi="Times New Roman"/>
          <w:sz w:val="24"/>
          <w:szCs w:val="20"/>
          <w:lang w:eastAsia="fr-FR"/>
        </w:rPr>
        <w:t>20 383,99 </w:t>
      </w:r>
      <w:r w:rsidR="005548A9" w:rsidRPr="00961224">
        <w:rPr>
          <w:rFonts w:ascii="Times New Roman" w:eastAsia="Times New Roman" w:hAnsi="Times New Roman"/>
          <w:sz w:val="24"/>
          <w:szCs w:val="20"/>
          <w:lang w:eastAsia="fr-FR"/>
        </w:rPr>
        <w:t>€), augmentée des intérêts de droit à compter du</w:t>
      </w:r>
      <w:r w:rsidR="005548A9">
        <w:rPr>
          <w:rFonts w:ascii="Times New Roman" w:eastAsia="Times New Roman" w:hAnsi="Times New Roman"/>
          <w:sz w:val="24"/>
          <w:szCs w:val="20"/>
          <w:lang w:eastAsia="fr-FR"/>
        </w:rPr>
        <w:t xml:space="preserve"> 24 septembre 2013</w:t>
      </w:r>
      <w:r w:rsidR="005548A9" w:rsidRPr="00961224">
        <w:rPr>
          <w:rFonts w:ascii="Times New Roman" w:eastAsia="Times New Roman" w:hAnsi="Times New Roman"/>
          <w:sz w:val="24"/>
          <w:szCs w:val="20"/>
          <w:lang w:eastAsia="fr-FR"/>
        </w:rPr>
        <w:t>.</w:t>
      </w:r>
    </w:p>
    <w:p w:rsidR="005548A9" w:rsidRPr="00961224" w:rsidRDefault="005548A9" w:rsidP="005548A9">
      <w:pPr>
        <w:spacing w:before="240" w:after="240" w:line="240" w:lineRule="auto"/>
        <w:jc w:val="center"/>
        <w:rPr>
          <w:rFonts w:ascii="Times New Roman" w:eastAsia="Times New Roman" w:hAnsi="Times New Roman"/>
          <w:sz w:val="24"/>
          <w:szCs w:val="20"/>
          <w:lang w:eastAsia="fr-FR"/>
        </w:rPr>
      </w:pPr>
      <w:r>
        <w:rPr>
          <w:rFonts w:ascii="Times New Roman" w:eastAsia="Times New Roman" w:hAnsi="Times New Roman"/>
          <w:sz w:val="24"/>
          <w:szCs w:val="20"/>
          <w:lang w:eastAsia="fr-FR"/>
        </w:rPr>
        <w:t>-----------</w:t>
      </w:r>
    </w:p>
    <w:p w:rsidR="005548A9" w:rsidRPr="00961224" w:rsidRDefault="005548A9" w:rsidP="005548A9">
      <w:pPr>
        <w:spacing w:before="120" w:after="120" w:line="240" w:lineRule="auto"/>
        <w:ind w:firstLine="709"/>
        <w:jc w:val="both"/>
        <w:rPr>
          <w:rFonts w:ascii="Times New Roman" w:eastAsia="Times New Roman" w:hAnsi="Times New Roman"/>
          <w:sz w:val="24"/>
          <w:szCs w:val="20"/>
          <w:lang w:eastAsia="fr-FR"/>
        </w:rPr>
      </w:pPr>
      <w:r w:rsidRPr="00961224">
        <w:rPr>
          <w:rFonts w:ascii="Times New Roman" w:eastAsia="Times New Roman" w:hAnsi="Times New Roman"/>
          <w:sz w:val="24"/>
          <w:szCs w:val="20"/>
          <w:lang w:eastAsia="fr-FR"/>
        </w:rPr>
        <w:t>Fait et jugé en la Cour des comptes, première chambre, première section, le</w:t>
      </w:r>
      <w:r>
        <w:rPr>
          <w:rFonts w:ascii="Times New Roman" w:eastAsia="Times New Roman" w:hAnsi="Times New Roman"/>
          <w:sz w:val="24"/>
          <w:szCs w:val="20"/>
          <w:lang w:eastAsia="fr-FR"/>
        </w:rPr>
        <w:t> dix-sept mars deux mil quatorze</w:t>
      </w:r>
      <w:r w:rsidRPr="00961224">
        <w:rPr>
          <w:rFonts w:ascii="Times New Roman" w:eastAsia="Times New Roman" w:hAnsi="Times New Roman"/>
          <w:sz w:val="24"/>
          <w:szCs w:val="20"/>
          <w:lang w:eastAsia="fr-FR"/>
        </w:rPr>
        <w:t>, présents : M</w:t>
      </w:r>
      <w:r w:rsidRPr="00AE4856">
        <w:rPr>
          <w:rFonts w:ascii="Times New Roman" w:eastAsia="Times New Roman" w:hAnsi="Times New Roman"/>
          <w:sz w:val="24"/>
          <w:szCs w:val="20"/>
          <w:vertAlign w:val="superscript"/>
          <w:lang w:eastAsia="fr-FR"/>
        </w:rPr>
        <w:t>me</w:t>
      </w:r>
      <w:r w:rsidRPr="00961224">
        <w:rPr>
          <w:rFonts w:ascii="Times New Roman" w:eastAsia="Times New Roman" w:hAnsi="Times New Roman"/>
          <w:sz w:val="24"/>
          <w:szCs w:val="20"/>
          <w:lang w:eastAsia="fr-FR"/>
        </w:rPr>
        <w:t xml:space="preserve"> Fradin, président de section,</w:t>
      </w:r>
      <w:r>
        <w:rPr>
          <w:rFonts w:ascii="Times New Roman" w:eastAsia="Times New Roman" w:hAnsi="Times New Roman"/>
          <w:sz w:val="24"/>
          <w:szCs w:val="20"/>
          <w:lang w:eastAsia="fr-FR"/>
        </w:rPr>
        <w:t xml:space="preserve"> M</w:t>
      </w:r>
      <w:r w:rsidRPr="00961224">
        <w:rPr>
          <w:rFonts w:ascii="Times New Roman" w:eastAsia="Times New Roman" w:hAnsi="Times New Roman"/>
          <w:sz w:val="24"/>
          <w:szCs w:val="20"/>
          <w:lang w:eastAsia="fr-FR"/>
        </w:rPr>
        <w:t>M.</w:t>
      </w:r>
      <w:r>
        <w:rPr>
          <w:rFonts w:ascii="Times New Roman" w:eastAsia="Times New Roman" w:hAnsi="Times New Roman"/>
          <w:sz w:val="24"/>
          <w:szCs w:val="20"/>
          <w:lang w:eastAsia="fr-FR"/>
        </w:rPr>
        <w:t> d</w:t>
      </w:r>
      <w:r w:rsidRPr="00961224">
        <w:rPr>
          <w:rFonts w:ascii="Times New Roman" w:eastAsia="Times New Roman" w:hAnsi="Times New Roman"/>
          <w:sz w:val="24"/>
          <w:szCs w:val="20"/>
          <w:lang w:eastAsia="fr-FR"/>
        </w:rPr>
        <w:t xml:space="preserve">e Mourgues, </w:t>
      </w:r>
      <w:r>
        <w:rPr>
          <w:rFonts w:ascii="Times New Roman" w:eastAsia="Times New Roman" w:hAnsi="Times New Roman"/>
          <w:sz w:val="24"/>
          <w:szCs w:val="20"/>
          <w:lang w:eastAsia="fr-FR"/>
        </w:rPr>
        <w:t xml:space="preserve">Brun-Buisson, </w:t>
      </w:r>
      <w:r w:rsidRPr="00961224">
        <w:rPr>
          <w:rFonts w:ascii="Times New Roman" w:eastAsia="Times New Roman" w:hAnsi="Times New Roman"/>
          <w:sz w:val="24"/>
          <w:szCs w:val="20"/>
          <w:lang w:eastAsia="fr-FR"/>
        </w:rPr>
        <w:t>Ory-Lavollée</w:t>
      </w:r>
      <w:r>
        <w:rPr>
          <w:rFonts w:ascii="Times New Roman" w:eastAsia="Times New Roman" w:hAnsi="Times New Roman"/>
          <w:sz w:val="24"/>
          <w:szCs w:val="20"/>
          <w:lang w:eastAsia="fr-FR"/>
        </w:rPr>
        <w:t xml:space="preserve"> et Feller,</w:t>
      </w:r>
      <w:r w:rsidRPr="00961224">
        <w:rPr>
          <w:rFonts w:ascii="Times New Roman" w:eastAsia="Times New Roman" w:hAnsi="Times New Roman"/>
          <w:sz w:val="24"/>
          <w:szCs w:val="20"/>
          <w:lang w:eastAsia="fr-FR"/>
        </w:rPr>
        <w:t xml:space="preserve"> conseillers maîtres.</w:t>
      </w:r>
    </w:p>
    <w:p w:rsidR="005548A9" w:rsidRDefault="005548A9" w:rsidP="005548A9">
      <w:pPr>
        <w:rPr>
          <w:rFonts w:ascii="Times New Roman" w:hAnsi="Times New Roman"/>
          <w:sz w:val="24"/>
          <w:szCs w:val="24"/>
        </w:rPr>
      </w:pPr>
    </w:p>
    <w:p w:rsidR="005548A9" w:rsidRDefault="005548A9" w:rsidP="005548A9">
      <w:pPr>
        <w:ind w:firstLine="709"/>
        <w:jc w:val="both"/>
        <w:rPr>
          <w:rFonts w:ascii="Times New Roman" w:hAnsi="Times New Roman"/>
          <w:sz w:val="24"/>
          <w:szCs w:val="24"/>
        </w:rPr>
      </w:pPr>
      <w:r>
        <w:rPr>
          <w:rFonts w:ascii="Times New Roman" w:hAnsi="Times New Roman"/>
          <w:sz w:val="24"/>
          <w:szCs w:val="24"/>
        </w:rPr>
        <w:t>Signé : Fradin, président de section, et Le Baron, greffier.</w:t>
      </w:r>
    </w:p>
    <w:p w:rsidR="00EC12A7" w:rsidRDefault="00EC12A7" w:rsidP="005548A9">
      <w:pPr>
        <w:ind w:firstLine="709"/>
        <w:jc w:val="both"/>
        <w:rPr>
          <w:rFonts w:ascii="Times New Roman" w:hAnsi="Times New Roman"/>
          <w:sz w:val="24"/>
          <w:szCs w:val="24"/>
        </w:rPr>
      </w:pPr>
      <w:r>
        <w:rPr>
          <w:rFonts w:ascii="Times New Roman" w:hAnsi="Times New Roman"/>
          <w:sz w:val="24"/>
          <w:szCs w:val="24"/>
        </w:rPr>
        <w:t>Collationné, certifié conforme à la minute étant au greffe de la Cour des comptes</w:t>
      </w:r>
    </w:p>
    <w:p w:rsidR="005548A9" w:rsidRPr="002A3EC1" w:rsidRDefault="005548A9" w:rsidP="005548A9">
      <w:pPr>
        <w:widowControl w:val="0"/>
        <w:spacing w:before="120" w:after="120" w:line="240" w:lineRule="auto"/>
        <w:ind w:firstLine="709"/>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548A9" w:rsidRPr="002A3EC1" w:rsidRDefault="005548A9" w:rsidP="005548A9">
      <w:pPr>
        <w:widowControl w:val="0"/>
        <w:spacing w:before="120" w:after="120" w:line="240" w:lineRule="auto"/>
        <w:ind w:firstLine="709"/>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Délivré par moi, secrétaire général.</w:t>
      </w:r>
    </w:p>
    <w:p w:rsidR="005548A9" w:rsidRDefault="005548A9" w:rsidP="005548A9">
      <w:pPr>
        <w:pStyle w:val="Retraitcorpsdetexte"/>
      </w:pPr>
    </w:p>
    <w:tbl>
      <w:tblPr>
        <w:tblW w:w="0" w:type="auto"/>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tblGrid>
      <w:tr w:rsidR="00EC12A7" w:rsidRPr="00A64ECA" w:rsidTr="00A64ECA">
        <w:tc>
          <w:tcPr>
            <w:tcW w:w="4927" w:type="dxa"/>
            <w:tcBorders>
              <w:top w:val="nil"/>
              <w:left w:val="nil"/>
              <w:bottom w:val="nil"/>
              <w:right w:val="nil"/>
            </w:tcBorders>
            <w:shd w:val="clear" w:color="auto" w:fill="auto"/>
          </w:tcPr>
          <w:p w:rsidR="00EC12A7" w:rsidRPr="00A64ECA" w:rsidRDefault="00EC12A7" w:rsidP="00A64ECA">
            <w:pPr>
              <w:pStyle w:val="PS"/>
              <w:spacing w:after="0"/>
              <w:ind w:left="0" w:firstLine="0"/>
              <w:jc w:val="center"/>
              <w:rPr>
                <w:b/>
                <w:bCs/>
              </w:rPr>
            </w:pPr>
            <w:r w:rsidRPr="00A64ECA">
              <w:rPr>
                <w:b/>
                <w:bCs/>
              </w:rPr>
              <w:t>Pour le secrétaire général</w:t>
            </w:r>
          </w:p>
          <w:p w:rsidR="00EC12A7" w:rsidRPr="00A64ECA" w:rsidRDefault="00EC12A7" w:rsidP="00A64ECA">
            <w:pPr>
              <w:pStyle w:val="PS"/>
              <w:spacing w:after="0"/>
              <w:ind w:left="0" w:firstLine="0"/>
              <w:jc w:val="center"/>
              <w:rPr>
                <w:b/>
                <w:bCs/>
              </w:rPr>
            </w:pPr>
            <w:r w:rsidRPr="00A64ECA">
              <w:rPr>
                <w:b/>
                <w:bCs/>
              </w:rPr>
              <w:t>et par délégation,</w:t>
            </w:r>
          </w:p>
          <w:p w:rsidR="00EC12A7" w:rsidRPr="00A64ECA" w:rsidRDefault="00EC12A7" w:rsidP="00A64ECA">
            <w:pPr>
              <w:pStyle w:val="PS"/>
              <w:spacing w:after="0"/>
              <w:ind w:left="0" w:firstLine="0"/>
              <w:jc w:val="center"/>
              <w:rPr>
                <w:b/>
                <w:bCs/>
              </w:rPr>
            </w:pPr>
            <w:r w:rsidRPr="00A64ECA">
              <w:rPr>
                <w:b/>
                <w:bCs/>
              </w:rPr>
              <w:t>le chef du greffe contentieux</w:t>
            </w:r>
          </w:p>
          <w:p w:rsidR="00322CED" w:rsidRPr="00A64ECA" w:rsidRDefault="00322CED" w:rsidP="00A64ECA">
            <w:pPr>
              <w:pStyle w:val="PS"/>
              <w:spacing w:after="0"/>
              <w:ind w:left="0" w:firstLine="0"/>
              <w:jc w:val="center"/>
              <w:rPr>
                <w:b/>
                <w:bCs/>
              </w:rPr>
            </w:pPr>
          </w:p>
          <w:p w:rsidR="00322CED" w:rsidRPr="00A64ECA" w:rsidRDefault="00322CED" w:rsidP="00A64ECA">
            <w:pPr>
              <w:pStyle w:val="PS"/>
              <w:spacing w:after="0"/>
              <w:ind w:left="0" w:firstLine="0"/>
              <w:jc w:val="center"/>
              <w:rPr>
                <w:b/>
                <w:bCs/>
              </w:rPr>
            </w:pPr>
          </w:p>
          <w:p w:rsidR="00322CED" w:rsidRPr="00A64ECA" w:rsidRDefault="00322CED" w:rsidP="00A64ECA">
            <w:pPr>
              <w:pStyle w:val="PS"/>
              <w:spacing w:after="0"/>
              <w:ind w:left="0" w:firstLine="0"/>
              <w:jc w:val="center"/>
              <w:rPr>
                <w:b/>
                <w:bCs/>
              </w:rPr>
            </w:pPr>
          </w:p>
          <w:p w:rsidR="00322CED" w:rsidRPr="00A64ECA" w:rsidRDefault="00322CED" w:rsidP="00A64ECA">
            <w:pPr>
              <w:pStyle w:val="PS"/>
              <w:spacing w:after="0"/>
              <w:ind w:left="0" w:firstLine="0"/>
              <w:jc w:val="center"/>
              <w:rPr>
                <w:b/>
                <w:bCs/>
              </w:rPr>
            </w:pPr>
          </w:p>
          <w:p w:rsidR="00322CED" w:rsidRPr="00A64ECA" w:rsidRDefault="00322CED" w:rsidP="00A64ECA">
            <w:pPr>
              <w:pStyle w:val="PS"/>
              <w:spacing w:after="0"/>
              <w:ind w:left="0" w:firstLine="0"/>
              <w:jc w:val="center"/>
              <w:rPr>
                <w:b/>
                <w:bCs/>
              </w:rPr>
            </w:pPr>
          </w:p>
          <w:p w:rsidR="00EC12A7" w:rsidRPr="00A64ECA" w:rsidRDefault="00EC12A7" w:rsidP="00A64ECA">
            <w:pPr>
              <w:pStyle w:val="PS"/>
              <w:spacing w:after="0"/>
              <w:ind w:left="0" w:firstLine="0"/>
              <w:jc w:val="center"/>
              <w:rPr>
                <w:b/>
                <w:bCs/>
              </w:rPr>
            </w:pPr>
            <w:r w:rsidRPr="00A64ECA">
              <w:rPr>
                <w:b/>
                <w:bCs/>
              </w:rPr>
              <w:t>Daniel F</w:t>
            </w:r>
            <w:r w:rsidR="00322CED" w:rsidRPr="00A64ECA">
              <w:rPr>
                <w:b/>
                <w:bCs/>
              </w:rPr>
              <w:t>érez</w:t>
            </w:r>
          </w:p>
          <w:p w:rsidR="00EC12A7" w:rsidRPr="00A64ECA" w:rsidRDefault="00EC12A7" w:rsidP="00A64ECA">
            <w:pPr>
              <w:pStyle w:val="Retraitcorpsdetexte"/>
              <w:spacing w:line="240" w:lineRule="auto"/>
              <w:ind w:left="0"/>
              <w:jc w:val="center"/>
            </w:pPr>
          </w:p>
        </w:tc>
      </w:tr>
    </w:tbl>
    <w:p w:rsidR="00EC12A7" w:rsidRDefault="00EC12A7" w:rsidP="00322CED">
      <w:pPr>
        <w:pStyle w:val="Retraitcorpsdetexte"/>
      </w:pPr>
    </w:p>
    <w:sectPr w:rsidR="00EC12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E4A" w:rsidRDefault="00415E4A" w:rsidP="005548A9">
      <w:pPr>
        <w:spacing w:after="0" w:line="240" w:lineRule="auto"/>
      </w:pPr>
      <w:r>
        <w:separator/>
      </w:r>
    </w:p>
  </w:endnote>
  <w:endnote w:type="continuationSeparator" w:id="0">
    <w:p w:rsidR="00415E4A" w:rsidRDefault="00415E4A" w:rsidP="0055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C60" w:rsidRDefault="003B7C60">
    <w:pPr>
      <w:pStyle w:val="Pieddepage"/>
      <w:jc w:val="right"/>
    </w:pPr>
    <w:r>
      <w:fldChar w:fldCharType="begin"/>
    </w:r>
    <w:r>
      <w:instrText>PAGE   \* MERGEFORMAT</w:instrText>
    </w:r>
    <w:r>
      <w:fldChar w:fldCharType="separate"/>
    </w:r>
    <w:r w:rsidR="00E73C5B">
      <w:rPr>
        <w:noProof/>
      </w:rPr>
      <w:t>5</w:t>
    </w:r>
    <w:r>
      <w:fldChar w:fldCharType="end"/>
    </w:r>
  </w:p>
  <w:p w:rsidR="003B7C60" w:rsidRDefault="003B7C6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E4A" w:rsidRDefault="00415E4A" w:rsidP="005548A9">
      <w:pPr>
        <w:spacing w:after="0" w:line="240" w:lineRule="auto"/>
      </w:pPr>
      <w:r>
        <w:separator/>
      </w:r>
    </w:p>
  </w:footnote>
  <w:footnote w:type="continuationSeparator" w:id="0">
    <w:p w:rsidR="00415E4A" w:rsidRDefault="00415E4A" w:rsidP="005548A9">
      <w:pPr>
        <w:spacing w:after="0" w:line="240" w:lineRule="auto"/>
      </w:pPr>
      <w:r>
        <w:continuationSeparator/>
      </w:r>
    </w:p>
  </w:footnote>
  <w:footnote w:id="1">
    <w:p w:rsidR="005548A9" w:rsidRPr="008A4747" w:rsidRDefault="005548A9" w:rsidP="005548A9">
      <w:pPr>
        <w:pStyle w:val="Notedebasdepage"/>
        <w:jc w:val="both"/>
        <w:rPr>
          <w:sz w:val="22"/>
          <w:szCs w:val="22"/>
        </w:rPr>
      </w:pPr>
      <w:r w:rsidRPr="005A5BC9">
        <w:rPr>
          <w:rStyle w:val="Appelnotedebasdep"/>
          <w:vertAlign w:val="baseline"/>
        </w:rPr>
        <w:footnoteRef/>
      </w:r>
      <w:r w:rsidR="005A5BC9">
        <w:t>.  </w:t>
      </w:r>
      <w:r w:rsidRPr="005A5BC9">
        <w:t>La somme de 20 383,99 € a été calculée en fonction des sommes versées lors de de l’état de reddition</w:t>
      </w:r>
      <w:r w:rsidRPr="008A4747">
        <w:rPr>
          <w:sz w:val="22"/>
          <w:szCs w:val="22"/>
        </w:rPr>
        <w:t xml:space="preserve"> des comptes à l’Urssaf pour 17 035,80</w:t>
      </w:r>
      <w:r>
        <w:rPr>
          <w:sz w:val="22"/>
          <w:szCs w:val="22"/>
        </w:rPr>
        <w:t> </w:t>
      </w:r>
      <w:r w:rsidRPr="008A4747">
        <w:rPr>
          <w:sz w:val="22"/>
          <w:szCs w:val="22"/>
        </w:rPr>
        <w:t>€ et à la sécurité sociale pour 3 448,19</w:t>
      </w:r>
      <w:r>
        <w:rPr>
          <w:sz w:val="22"/>
          <w:szCs w:val="22"/>
        </w:rPr>
        <w:t> </w:t>
      </w:r>
      <w:r w:rsidRPr="008A4747">
        <w:rPr>
          <w:sz w:val="22"/>
          <w:szCs w:val="22"/>
        </w:rPr>
        <w:t>€, déduction faite du laissé à charge ministériel de 100</w:t>
      </w:r>
      <w:r w:rsidR="00E73C5B">
        <w:rPr>
          <w:sz w:val="22"/>
          <w:szCs w:val="22"/>
        </w:rPr>
        <w:t> </w:t>
      </w:r>
      <w:bookmarkStart w:id="8" w:name="_GoBack"/>
      <w:bookmarkEnd w:id="8"/>
      <w:r w:rsidRPr="008A4747">
        <w:rPr>
          <w:sz w:val="22"/>
          <w:szCs w:val="22"/>
        </w:rPr>
        <w:t>€</w:t>
      </w:r>
      <w:r>
        <w:rPr>
          <w:sz w:val="22"/>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48A9"/>
    <w:rsid w:val="00003561"/>
    <w:rsid w:val="00162B34"/>
    <w:rsid w:val="001C7CC3"/>
    <w:rsid w:val="002457F5"/>
    <w:rsid w:val="00322CED"/>
    <w:rsid w:val="003A6338"/>
    <w:rsid w:val="003B7C60"/>
    <w:rsid w:val="00415E4A"/>
    <w:rsid w:val="00444A16"/>
    <w:rsid w:val="00506B72"/>
    <w:rsid w:val="005548A9"/>
    <w:rsid w:val="005A5BC9"/>
    <w:rsid w:val="005F722E"/>
    <w:rsid w:val="006D4EA9"/>
    <w:rsid w:val="007A56CD"/>
    <w:rsid w:val="00801B76"/>
    <w:rsid w:val="009E39F2"/>
    <w:rsid w:val="00A64ECA"/>
    <w:rsid w:val="00A86C1B"/>
    <w:rsid w:val="00AE4856"/>
    <w:rsid w:val="00AE62ED"/>
    <w:rsid w:val="00D22445"/>
    <w:rsid w:val="00E73C5B"/>
    <w:rsid w:val="00E8786F"/>
    <w:rsid w:val="00EC1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A9"/>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link w:val="NotedebasdepageCar"/>
    <w:semiHidden/>
    <w:rsid w:val="005548A9"/>
    <w:pPr>
      <w:spacing w:after="0" w:line="240" w:lineRule="auto"/>
    </w:pPr>
    <w:rPr>
      <w:rFonts w:ascii="Times New Roman" w:eastAsia="Times New Roman" w:hAnsi="Times New Roman"/>
      <w:sz w:val="20"/>
      <w:szCs w:val="20"/>
      <w:lang w:eastAsia="fr-FR"/>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5548A9"/>
    <w:rPr>
      <w:rFonts w:ascii="Times New Roman" w:eastAsia="Times New Roman" w:hAnsi="Times New Roman" w:cs="Times New Roman"/>
      <w:sz w:val="20"/>
      <w:szCs w:val="20"/>
      <w:lang w:eastAsia="fr-FR"/>
    </w:rPr>
  </w:style>
  <w:style w:type="character" w:styleId="Appelnotedebasdep">
    <w:name w:val="footnote reference"/>
    <w:aliases w:val="titre"/>
    <w:semiHidden/>
    <w:rsid w:val="005548A9"/>
    <w:rPr>
      <w:vertAlign w:val="superscript"/>
    </w:rPr>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semiHidden/>
    <w:unhideWhenUsed/>
    <w:rsid w:val="005548A9"/>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semiHidden/>
    <w:rsid w:val="005548A9"/>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uiPriority w:val="99"/>
    <w:unhideWhenUsed/>
    <w:rsid w:val="005548A9"/>
    <w:pPr>
      <w:spacing w:after="120"/>
      <w:ind w:left="283"/>
    </w:pPr>
  </w:style>
  <w:style w:type="character" w:customStyle="1" w:styleId="RetraitcorpsdetexteCar">
    <w:name w:val="Retrait corps de texte Car"/>
    <w:basedOn w:val="Policepardfaut"/>
    <w:link w:val="Retraitcorpsdetexte"/>
    <w:uiPriority w:val="99"/>
    <w:rsid w:val="005548A9"/>
  </w:style>
  <w:style w:type="paragraph" w:customStyle="1" w:styleId="PS">
    <w:name w:val="PS"/>
    <w:basedOn w:val="Normal"/>
    <w:link w:val="PSCar"/>
    <w:rsid w:val="005548A9"/>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5548A9"/>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C1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B7C60"/>
    <w:pPr>
      <w:tabs>
        <w:tab w:val="center" w:pos="4536"/>
        <w:tab w:val="right" w:pos="9072"/>
      </w:tabs>
      <w:spacing w:after="0" w:line="240" w:lineRule="auto"/>
    </w:pPr>
  </w:style>
  <w:style w:type="character" w:customStyle="1" w:styleId="En-tteCar">
    <w:name w:val="En-tête Car"/>
    <w:basedOn w:val="Policepardfaut"/>
    <w:link w:val="En-tte"/>
    <w:uiPriority w:val="99"/>
    <w:rsid w:val="003B7C60"/>
  </w:style>
  <w:style w:type="paragraph" w:styleId="Pieddepage">
    <w:name w:val="footer"/>
    <w:basedOn w:val="Normal"/>
    <w:link w:val="PieddepageCar"/>
    <w:uiPriority w:val="99"/>
    <w:unhideWhenUsed/>
    <w:rsid w:val="003B7C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C60"/>
  </w:style>
  <w:style w:type="character" w:styleId="Marquedecommentaire">
    <w:name w:val="annotation reference"/>
    <w:uiPriority w:val="99"/>
    <w:semiHidden/>
    <w:unhideWhenUsed/>
    <w:rsid w:val="001C7CC3"/>
    <w:rPr>
      <w:sz w:val="16"/>
      <w:szCs w:val="16"/>
    </w:rPr>
  </w:style>
  <w:style w:type="paragraph" w:styleId="Commentaire">
    <w:name w:val="annotation text"/>
    <w:basedOn w:val="Normal"/>
    <w:link w:val="CommentaireCar"/>
    <w:uiPriority w:val="99"/>
    <w:semiHidden/>
    <w:unhideWhenUsed/>
    <w:rsid w:val="001C7CC3"/>
    <w:pPr>
      <w:spacing w:line="240" w:lineRule="auto"/>
    </w:pPr>
    <w:rPr>
      <w:sz w:val="20"/>
      <w:szCs w:val="20"/>
    </w:rPr>
  </w:style>
  <w:style w:type="character" w:customStyle="1" w:styleId="CommentaireCar">
    <w:name w:val="Commentaire Car"/>
    <w:link w:val="Commentaire"/>
    <w:uiPriority w:val="99"/>
    <w:semiHidden/>
    <w:rsid w:val="001C7CC3"/>
    <w:rPr>
      <w:sz w:val="20"/>
      <w:szCs w:val="20"/>
    </w:rPr>
  </w:style>
  <w:style w:type="paragraph" w:styleId="Objetducommentaire">
    <w:name w:val="annotation subject"/>
    <w:basedOn w:val="Commentaire"/>
    <w:next w:val="Commentaire"/>
    <w:link w:val="ObjetducommentaireCar"/>
    <w:uiPriority w:val="99"/>
    <w:semiHidden/>
    <w:unhideWhenUsed/>
    <w:rsid w:val="001C7CC3"/>
    <w:rPr>
      <w:b/>
      <w:bCs/>
    </w:rPr>
  </w:style>
  <w:style w:type="character" w:customStyle="1" w:styleId="ObjetducommentaireCar">
    <w:name w:val="Objet du commentaire Car"/>
    <w:link w:val="Objetducommentaire"/>
    <w:uiPriority w:val="99"/>
    <w:semiHidden/>
    <w:rsid w:val="001C7CC3"/>
    <w:rPr>
      <w:b/>
      <w:bCs/>
      <w:sz w:val="20"/>
      <w:szCs w:val="20"/>
    </w:rPr>
  </w:style>
  <w:style w:type="paragraph" w:styleId="Rvision">
    <w:name w:val="Revision"/>
    <w:hidden/>
    <w:uiPriority w:val="99"/>
    <w:semiHidden/>
    <w:rsid w:val="001C7CC3"/>
    <w:rPr>
      <w:sz w:val="22"/>
      <w:szCs w:val="22"/>
      <w:lang w:eastAsia="en-US"/>
    </w:rPr>
  </w:style>
  <w:style w:type="paragraph" w:styleId="Textedebulles">
    <w:name w:val="Balloon Text"/>
    <w:basedOn w:val="Normal"/>
    <w:link w:val="TextedebullesCar"/>
    <w:uiPriority w:val="99"/>
    <w:semiHidden/>
    <w:unhideWhenUsed/>
    <w:rsid w:val="001C7CC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C7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1803</Words>
  <Characters>9917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5</cp:revision>
  <cp:lastPrinted>2014-10-16T14:13:00Z</cp:lastPrinted>
  <dcterms:created xsi:type="dcterms:W3CDTF">2014-11-19T16:39:00Z</dcterms:created>
  <dcterms:modified xsi:type="dcterms:W3CDTF">2014-12-05T01:36:00Z</dcterms:modified>
</cp:coreProperties>
</file>