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9A5" w:rsidRPr="00CF5A80" w:rsidRDefault="002C29A5" w:rsidP="00436D4A">
      <w:pPr>
        <w:ind w:right="6378"/>
        <w:jc w:val="center"/>
        <w:rPr>
          <w:b/>
          <w:caps/>
          <w:sz w:val="24"/>
        </w:rPr>
      </w:pPr>
      <w:r w:rsidRPr="00CF5A80">
        <w:rPr>
          <w:b/>
          <w:caps/>
          <w:sz w:val="24"/>
        </w:rPr>
        <w:t>COUR DES COMPTES</w:t>
      </w:r>
    </w:p>
    <w:p w:rsidR="002C29A5" w:rsidRPr="00CF5A80" w:rsidRDefault="002C29A5" w:rsidP="00436D4A">
      <w:pPr>
        <w:ind w:right="6378"/>
        <w:jc w:val="center"/>
        <w:rPr>
          <w:b/>
          <w:caps/>
          <w:sz w:val="24"/>
        </w:rPr>
      </w:pPr>
      <w:r w:rsidRPr="00CF5A80">
        <w:rPr>
          <w:b/>
          <w:caps/>
          <w:sz w:val="24"/>
        </w:rPr>
        <w:t>--------</w:t>
      </w:r>
    </w:p>
    <w:p w:rsidR="002C29A5" w:rsidRDefault="002C29A5" w:rsidP="00436D4A">
      <w:pPr>
        <w:ind w:right="6378"/>
        <w:jc w:val="center"/>
        <w:rPr>
          <w:b/>
          <w:caps/>
          <w:sz w:val="22"/>
          <w:szCs w:val="22"/>
        </w:rPr>
      </w:pPr>
      <w:r>
        <w:rPr>
          <w:b/>
          <w:caps/>
          <w:sz w:val="22"/>
          <w:szCs w:val="22"/>
        </w:rPr>
        <w:t>chambres réunies</w:t>
      </w:r>
    </w:p>
    <w:p w:rsidR="002C29A5" w:rsidRPr="00CF5A80" w:rsidRDefault="002C29A5" w:rsidP="00436D4A">
      <w:pPr>
        <w:ind w:right="6378"/>
        <w:jc w:val="center"/>
        <w:rPr>
          <w:b/>
          <w:caps/>
          <w:sz w:val="24"/>
        </w:rPr>
      </w:pPr>
      <w:r>
        <w:rPr>
          <w:b/>
          <w:caps/>
          <w:sz w:val="22"/>
          <w:szCs w:val="22"/>
        </w:rPr>
        <w:t>Formation plénière</w:t>
      </w:r>
    </w:p>
    <w:p w:rsidR="002C29A5" w:rsidRPr="00CF5A80" w:rsidRDefault="002C29A5" w:rsidP="00436D4A">
      <w:pPr>
        <w:ind w:right="6378"/>
        <w:jc w:val="center"/>
        <w:rPr>
          <w:b/>
          <w:caps/>
          <w:sz w:val="24"/>
        </w:rPr>
      </w:pPr>
      <w:r w:rsidRPr="00CF5A80">
        <w:rPr>
          <w:b/>
          <w:caps/>
          <w:sz w:val="24"/>
        </w:rPr>
        <w:t>--------</w:t>
      </w:r>
    </w:p>
    <w:p w:rsidR="002C29A5" w:rsidRPr="00F8635F" w:rsidRDefault="002C29A5" w:rsidP="00436D4A">
      <w:pPr>
        <w:pStyle w:val="Titre1"/>
        <w:ind w:right="6378"/>
        <w:jc w:val="center"/>
        <w:rPr>
          <w:b/>
          <w:i/>
          <w:sz w:val="22"/>
          <w:szCs w:val="22"/>
        </w:rPr>
      </w:pPr>
      <w:r w:rsidRPr="00F8635F">
        <w:rPr>
          <w:b/>
          <w:i/>
          <w:sz w:val="22"/>
          <w:szCs w:val="22"/>
        </w:rPr>
        <w:t>Arrêt n° 70571</w:t>
      </w:r>
    </w:p>
    <w:p w:rsidR="002C29A5" w:rsidRDefault="002C29A5" w:rsidP="002C29A5">
      <w:pPr>
        <w:jc w:val="both"/>
      </w:pPr>
    </w:p>
    <w:p w:rsidR="002C29A5" w:rsidRPr="00042DE1" w:rsidRDefault="002C29A5" w:rsidP="002C29A5">
      <w:pPr>
        <w:ind w:left="4536"/>
        <w:jc w:val="both"/>
        <w:rPr>
          <w:caps/>
          <w:sz w:val="24"/>
          <w:szCs w:val="24"/>
        </w:rPr>
      </w:pPr>
    </w:p>
    <w:p w:rsidR="002C29A5" w:rsidRDefault="002C29A5" w:rsidP="002C29A5">
      <w:pPr>
        <w:ind w:left="4536"/>
        <w:jc w:val="both"/>
        <w:rPr>
          <w:sz w:val="24"/>
        </w:rPr>
      </w:pPr>
      <w:r>
        <w:rPr>
          <w:sz w:val="24"/>
        </w:rPr>
        <w:t>COMMUNAUTÉ DE COMMUNES</w:t>
      </w:r>
    </w:p>
    <w:p w:rsidR="002C29A5" w:rsidRDefault="002C29A5" w:rsidP="002C29A5">
      <w:pPr>
        <w:ind w:left="4536"/>
        <w:jc w:val="both"/>
        <w:rPr>
          <w:sz w:val="24"/>
        </w:rPr>
      </w:pPr>
      <w:r>
        <w:rPr>
          <w:sz w:val="24"/>
        </w:rPr>
        <w:t>DU PIÉMONT OLORONAIS</w:t>
      </w:r>
    </w:p>
    <w:p w:rsidR="002C29A5" w:rsidRDefault="002C29A5" w:rsidP="002C29A5">
      <w:pPr>
        <w:pStyle w:val="Titre2"/>
        <w:ind w:left="4536"/>
        <w:jc w:val="both"/>
      </w:pPr>
    </w:p>
    <w:p w:rsidR="002C29A5" w:rsidRDefault="002C29A5" w:rsidP="002C29A5">
      <w:pPr>
        <w:pStyle w:val="Titre2"/>
        <w:ind w:left="4536"/>
        <w:jc w:val="both"/>
      </w:pPr>
      <w:smartTag w:uri="urn:schemas-microsoft-com:office:smarttags" w:element="PersonName">
        <w:r>
          <w:t>A</w:t>
        </w:r>
      </w:smartTag>
      <w:r>
        <w:t xml:space="preserve">ppel d’un jugement de la chambre régionale des comptes d’Aquitaine, Poitou-Charentes </w:t>
      </w:r>
    </w:p>
    <w:p w:rsidR="002C29A5" w:rsidRDefault="002C29A5" w:rsidP="002C29A5">
      <w:pPr>
        <w:ind w:left="4536"/>
        <w:jc w:val="both"/>
        <w:rPr>
          <w:sz w:val="24"/>
        </w:rPr>
      </w:pPr>
    </w:p>
    <w:p w:rsidR="002C29A5" w:rsidRDefault="002C29A5" w:rsidP="002C29A5">
      <w:pPr>
        <w:pStyle w:val="Titre4"/>
        <w:ind w:left="4536"/>
      </w:pPr>
      <w:r>
        <w:t>Rapport n° 2014-106-0</w:t>
      </w:r>
    </w:p>
    <w:p w:rsidR="002C29A5" w:rsidRDefault="002C29A5" w:rsidP="002C29A5">
      <w:pPr>
        <w:ind w:left="4536"/>
        <w:jc w:val="both"/>
        <w:rPr>
          <w:sz w:val="24"/>
        </w:rPr>
      </w:pPr>
    </w:p>
    <w:p w:rsidR="002C29A5" w:rsidRDefault="002C29A5" w:rsidP="002C29A5">
      <w:pPr>
        <w:ind w:left="4536"/>
        <w:jc w:val="both"/>
        <w:rPr>
          <w:sz w:val="24"/>
        </w:rPr>
      </w:pPr>
      <w:smartTag w:uri="urn:schemas-microsoft-com:office:smarttags" w:element="PersonName">
        <w:r>
          <w:rPr>
            <w:sz w:val="24"/>
          </w:rPr>
          <w:t>A</w:t>
        </w:r>
      </w:smartTag>
      <w:r>
        <w:rPr>
          <w:sz w:val="24"/>
        </w:rPr>
        <w:t>udience publique du 7 mai 2014 et délibérés du 7 mai 2014 et du 25 juin 2014</w:t>
      </w:r>
    </w:p>
    <w:p w:rsidR="002C29A5" w:rsidRDefault="002C29A5" w:rsidP="002C29A5">
      <w:pPr>
        <w:ind w:left="4536"/>
        <w:jc w:val="both"/>
        <w:rPr>
          <w:sz w:val="24"/>
        </w:rPr>
      </w:pPr>
    </w:p>
    <w:p w:rsidR="002C29A5" w:rsidRDefault="002C29A5" w:rsidP="002C29A5">
      <w:pPr>
        <w:ind w:left="4536"/>
        <w:jc w:val="both"/>
        <w:rPr>
          <w:sz w:val="24"/>
        </w:rPr>
      </w:pPr>
      <w:r>
        <w:rPr>
          <w:sz w:val="24"/>
        </w:rPr>
        <w:t>Lecture publique du 9 juillet 2014</w:t>
      </w:r>
    </w:p>
    <w:p w:rsidR="006F1688" w:rsidRDefault="006F1688" w:rsidP="002C29A5">
      <w:pPr>
        <w:ind w:left="4536"/>
        <w:jc w:val="both"/>
        <w:rPr>
          <w:sz w:val="24"/>
        </w:rPr>
      </w:pPr>
    </w:p>
    <w:p w:rsidR="006F1688" w:rsidRDefault="006F1688" w:rsidP="006F1688">
      <w:pPr>
        <w:jc w:val="center"/>
        <w:rPr>
          <w:sz w:val="24"/>
          <w:szCs w:val="24"/>
        </w:rPr>
      </w:pPr>
      <w:r w:rsidRPr="00104400">
        <w:rPr>
          <w:sz w:val="24"/>
          <w:szCs w:val="24"/>
        </w:rPr>
        <w:t>REPUBLIQUE FRANÇAISE</w:t>
      </w:r>
    </w:p>
    <w:p w:rsidR="006F1688" w:rsidRPr="00104400" w:rsidRDefault="006F1688" w:rsidP="006F1688">
      <w:pPr>
        <w:jc w:val="center"/>
        <w:rPr>
          <w:sz w:val="24"/>
          <w:szCs w:val="24"/>
        </w:rPr>
      </w:pPr>
    </w:p>
    <w:p w:rsidR="006F1688" w:rsidRDefault="006F1688" w:rsidP="006F1688">
      <w:pPr>
        <w:jc w:val="center"/>
        <w:rPr>
          <w:sz w:val="24"/>
          <w:szCs w:val="24"/>
        </w:rPr>
      </w:pPr>
      <w:r w:rsidRPr="00104400">
        <w:rPr>
          <w:sz w:val="24"/>
          <w:szCs w:val="24"/>
        </w:rPr>
        <w:t>AU NOM DU PEUPLE FRANÇ</w:t>
      </w:r>
      <w:r>
        <w:rPr>
          <w:sz w:val="24"/>
          <w:szCs w:val="24"/>
        </w:rPr>
        <w:t>AIS</w:t>
      </w:r>
    </w:p>
    <w:p w:rsidR="006F1688" w:rsidRPr="00104400" w:rsidRDefault="006F1688" w:rsidP="006F1688">
      <w:pPr>
        <w:jc w:val="center"/>
        <w:rPr>
          <w:sz w:val="24"/>
          <w:szCs w:val="24"/>
        </w:rPr>
      </w:pPr>
    </w:p>
    <w:p w:rsidR="006F1688" w:rsidRDefault="006F1688" w:rsidP="006F1688">
      <w:pPr>
        <w:jc w:val="center"/>
        <w:rPr>
          <w:sz w:val="24"/>
          <w:szCs w:val="24"/>
        </w:rPr>
      </w:pPr>
      <w:r w:rsidRPr="00104400">
        <w:rPr>
          <w:sz w:val="24"/>
          <w:szCs w:val="24"/>
        </w:rPr>
        <w:t>LA COUR DES COMPTES a rendu l’arrêt suivant :</w:t>
      </w:r>
    </w:p>
    <w:p w:rsidR="006F1688" w:rsidRDefault="006F1688" w:rsidP="006F1688">
      <w:pPr>
        <w:jc w:val="center"/>
        <w:rPr>
          <w:sz w:val="24"/>
          <w:szCs w:val="24"/>
        </w:rPr>
      </w:pPr>
    </w:p>
    <w:p w:rsidR="002C29A5" w:rsidRPr="009206BF" w:rsidRDefault="002C29A5" w:rsidP="002C29A5">
      <w:pPr>
        <w:pStyle w:val="PS"/>
        <w:ind w:left="0" w:firstLine="2835"/>
        <w:jc w:val="left"/>
        <w:rPr>
          <w:rFonts w:ascii="Times New Roman" w:hAnsi="Times New Roman"/>
          <w:color w:val="000000"/>
          <w:szCs w:val="24"/>
        </w:rPr>
      </w:pPr>
      <w:r>
        <w:rPr>
          <w:rFonts w:ascii="Times New Roman" w:hAnsi="Times New Roman"/>
          <w:color w:val="000000"/>
          <w:szCs w:val="24"/>
        </w:rPr>
        <w:t>LA COUR,</w:t>
      </w:r>
    </w:p>
    <w:p w:rsidR="002C29A5" w:rsidRPr="0080713B" w:rsidRDefault="002C29A5" w:rsidP="002C29A5">
      <w:pPr>
        <w:pStyle w:val="PS"/>
        <w:spacing w:after="240"/>
        <w:rPr>
          <w:rFonts w:ascii="Times New Roman" w:hAnsi="Times New Roman"/>
        </w:rPr>
      </w:pPr>
      <w:r w:rsidRPr="0080713B">
        <w:rPr>
          <w:rFonts w:ascii="Times New Roman" w:hAnsi="Times New Roman"/>
        </w:rPr>
        <w:t>Vu la requête</w:t>
      </w:r>
      <w:r>
        <w:t xml:space="preserve"> </w:t>
      </w:r>
      <w:r w:rsidRPr="0080713B">
        <w:t xml:space="preserve">enregistrée </w:t>
      </w:r>
      <w:r w:rsidRPr="00D24B48">
        <w:rPr>
          <w:rFonts w:ascii="Times New Roman" w:hAnsi="Times New Roman"/>
          <w:szCs w:val="24"/>
        </w:rPr>
        <w:t xml:space="preserve">le </w:t>
      </w:r>
      <w:r w:rsidRPr="00D24B48">
        <w:rPr>
          <w:rFonts w:ascii="Times New Roman" w:hAnsi="Times New Roman"/>
          <w:color w:val="000000"/>
          <w:szCs w:val="24"/>
        </w:rPr>
        <w:t>10 avril 2013</w:t>
      </w:r>
      <w:r>
        <w:rPr>
          <w:rFonts w:ascii="Times New Roman" w:hAnsi="Times New Roman"/>
          <w:szCs w:val="24"/>
        </w:rPr>
        <w:t xml:space="preserve"> </w:t>
      </w:r>
      <w:r w:rsidRPr="0080713B">
        <w:t xml:space="preserve">au greffe de la chambre régionale </w:t>
      </w:r>
      <w:r>
        <w:t xml:space="preserve">des comptes (CRC) d’Aquitaine, Poitou-Charentes, </w:t>
      </w:r>
      <w:r w:rsidRPr="0080713B">
        <w:t>par laquelle M</w:t>
      </w:r>
      <w:r>
        <w:t>. </w:t>
      </w:r>
      <w:r w:rsidR="0034352D">
        <w:t>X</w:t>
      </w:r>
      <w:r>
        <w:t xml:space="preserve">, comptable de la COMMUNAUTÉ DE COMMUNES DU PIÉMONT OLORONAIS, </w:t>
      </w:r>
      <w:r w:rsidRPr="0080713B">
        <w:t>a interjeté appel des dispositions d</w:t>
      </w:r>
      <w:r>
        <w:t xml:space="preserve">u </w:t>
      </w:r>
      <w:r w:rsidRPr="0080713B">
        <w:t>jugement n°</w:t>
      </w:r>
      <w:r w:rsidR="00436D4A">
        <w:t> </w:t>
      </w:r>
      <w:r w:rsidRPr="008E5074">
        <w:rPr>
          <w:rFonts w:ascii="Times New Roman" w:hAnsi="Times New Roman"/>
          <w:szCs w:val="24"/>
          <w:lang w:val="fr"/>
        </w:rPr>
        <w:t>201</w:t>
      </w:r>
      <w:r>
        <w:rPr>
          <w:rFonts w:ascii="Times New Roman" w:hAnsi="Times New Roman"/>
          <w:szCs w:val="24"/>
          <w:lang w:val="fr"/>
        </w:rPr>
        <w:t>3</w:t>
      </w:r>
      <w:r w:rsidRPr="008E5074">
        <w:rPr>
          <w:rFonts w:ascii="Times New Roman" w:hAnsi="Times New Roman"/>
          <w:szCs w:val="24"/>
          <w:lang w:val="fr"/>
        </w:rPr>
        <w:t>-</w:t>
      </w:r>
      <w:r w:rsidRPr="00B804CD">
        <w:rPr>
          <w:rFonts w:ascii="Times New Roman" w:hAnsi="Times New Roman"/>
          <w:szCs w:val="24"/>
          <w:lang w:val="fr"/>
        </w:rPr>
        <w:t>0001</w:t>
      </w:r>
      <w:r>
        <w:rPr>
          <w:rFonts w:ascii="Times New Roman" w:hAnsi="Times New Roman"/>
          <w:szCs w:val="24"/>
          <w:lang w:val="fr"/>
        </w:rPr>
        <w:t xml:space="preserve"> du</w:t>
      </w:r>
      <w:r w:rsidRPr="00B804CD">
        <w:rPr>
          <w:rFonts w:ascii="Times New Roman" w:hAnsi="Times New Roman"/>
          <w:szCs w:val="24"/>
          <w:lang w:val="fr"/>
        </w:rPr>
        <w:t xml:space="preserve"> </w:t>
      </w:r>
      <w:r w:rsidRPr="00B804CD">
        <w:rPr>
          <w:rFonts w:ascii="Times New Roman" w:hAnsi="Times New Roman"/>
          <w:color w:val="000000"/>
          <w:szCs w:val="24"/>
        </w:rPr>
        <w:t xml:space="preserve">5 février 2013 </w:t>
      </w:r>
      <w:r>
        <w:t>par lequel l</w:t>
      </w:r>
      <w:r w:rsidRPr="0080713B">
        <w:t>a</w:t>
      </w:r>
      <w:r>
        <w:t>dite</w:t>
      </w:r>
      <w:r w:rsidRPr="0080713B">
        <w:t xml:space="preserve"> </w:t>
      </w:r>
      <w:r>
        <w:t>CRC l’</w:t>
      </w:r>
      <w:r w:rsidRPr="0080713B">
        <w:t>a constitué débit</w:t>
      </w:r>
      <w:r>
        <w:t>eur</w:t>
      </w:r>
      <w:r w:rsidRPr="0080713B">
        <w:t xml:space="preserve"> envers l</w:t>
      </w:r>
      <w:r>
        <w:t xml:space="preserve">a communauté de communes du Piémont oloronais </w:t>
      </w:r>
      <w:r w:rsidRPr="0080713B">
        <w:t xml:space="preserve">de la somme de </w:t>
      </w:r>
      <w:r>
        <w:t>706 432,12</w:t>
      </w:r>
      <w:r w:rsidRPr="0080713B">
        <w:t xml:space="preserve"> € augmentée des intérêts de droit </w:t>
      </w:r>
      <w:r>
        <w:t xml:space="preserve">calculés </w:t>
      </w:r>
      <w:r w:rsidRPr="0080713B">
        <w:t>à compter du 5 juillet 2012 ;</w:t>
      </w:r>
    </w:p>
    <w:p w:rsidR="002C29A5" w:rsidRDefault="002C29A5" w:rsidP="002C29A5">
      <w:pPr>
        <w:pStyle w:val="PS"/>
        <w:spacing w:after="240"/>
        <w:rPr>
          <w:rFonts w:ascii="Times New Roman" w:hAnsi="Times New Roman"/>
          <w:color w:val="000000"/>
        </w:rPr>
      </w:pPr>
      <w:r>
        <w:rPr>
          <w:rFonts w:ascii="Times New Roman" w:hAnsi="Times New Roman"/>
          <w:color w:val="000000"/>
        </w:rPr>
        <w:t xml:space="preserve">Vu le réquisitoire </w:t>
      </w:r>
      <w:r w:rsidRPr="008E5074">
        <w:rPr>
          <w:rFonts w:ascii="Times New Roman" w:hAnsi="Times New Roman"/>
          <w:szCs w:val="24"/>
        </w:rPr>
        <w:t>n°</w:t>
      </w:r>
      <w:r>
        <w:rPr>
          <w:rFonts w:ascii="Times New Roman" w:hAnsi="Times New Roman"/>
          <w:szCs w:val="24"/>
        </w:rPr>
        <w:t> </w:t>
      </w:r>
      <w:r w:rsidRPr="008E5074">
        <w:rPr>
          <w:rFonts w:ascii="Times New Roman" w:hAnsi="Times New Roman"/>
          <w:szCs w:val="24"/>
        </w:rPr>
        <w:t>201</w:t>
      </w:r>
      <w:r>
        <w:rPr>
          <w:rFonts w:ascii="Times New Roman" w:hAnsi="Times New Roman"/>
          <w:szCs w:val="24"/>
        </w:rPr>
        <w:t>2-0025</w:t>
      </w:r>
      <w:r w:rsidRPr="008E5074">
        <w:rPr>
          <w:rFonts w:ascii="Times New Roman" w:hAnsi="Times New Roman"/>
          <w:szCs w:val="24"/>
        </w:rPr>
        <w:t xml:space="preserve"> du 2</w:t>
      </w:r>
      <w:r>
        <w:rPr>
          <w:rFonts w:ascii="Times New Roman" w:hAnsi="Times New Roman"/>
          <w:szCs w:val="24"/>
        </w:rPr>
        <w:t xml:space="preserve">2 juin 2012 </w:t>
      </w:r>
      <w:r>
        <w:t>par lequel le P</w:t>
      </w:r>
      <w:r w:rsidRPr="00486BCF">
        <w:t xml:space="preserve">rocureur financier près la </w:t>
      </w:r>
      <w:r>
        <w:t>CRC</w:t>
      </w:r>
      <w:r w:rsidRPr="00486BCF">
        <w:t xml:space="preserve"> d’Aquitaine</w:t>
      </w:r>
      <w:r>
        <w:t xml:space="preserve">, </w:t>
      </w:r>
      <w:r w:rsidRPr="00486BCF">
        <w:t xml:space="preserve">Poitou-Charentes </w:t>
      </w:r>
      <w:r>
        <w:t>a saisi cette chambre d’éléments à charge à l’encontre de M. </w:t>
      </w:r>
      <w:r w:rsidR="0034352D">
        <w:t>X</w:t>
      </w:r>
      <w:r w:rsidR="00436D4A">
        <w:t> </w:t>
      </w:r>
      <w:r>
        <w:t>;</w:t>
      </w:r>
    </w:p>
    <w:p w:rsidR="002C29A5" w:rsidRDefault="002C29A5" w:rsidP="002C29A5">
      <w:pPr>
        <w:pStyle w:val="PS"/>
        <w:spacing w:after="240"/>
        <w:rPr>
          <w:rFonts w:ascii="Times New Roman" w:hAnsi="Times New Roman"/>
          <w:szCs w:val="24"/>
        </w:rPr>
      </w:pPr>
      <w:r w:rsidRPr="00187784">
        <w:rPr>
          <w:rFonts w:ascii="Times New Roman" w:hAnsi="Times New Roman"/>
          <w:szCs w:val="24"/>
        </w:rPr>
        <w:t xml:space="preserve">Vu le réquisitoire </w:t>
      </w:r>
      <w:r>
        <w:rPr>
          <w:rFonts w:ascii="Times New Roman" w:hAnsi="Times New Roman"/>
          <w:szCs w:val="24"/>
          <w:lang w:val="fr"/>
        </w:rPr>
        <w:t>n° 2013</w:t>
      </w:r>
      <w:r w:rsidRPr="008F6F23">
        <w:rPr>
          <w:rFonts w:ascii="Times New Roman" w:hAnsi="Times New Roman"/>
          <w:szCs w:val="24"/>
          <w:lang w:val="fr"/>
        </w:rPr>
        <w:t>-</w:t>
      </w:r>
      <w:r>
        <w:rPr>
          <w:rFonts w:ascii="Times New Roman" w:hAnsi="Times New Roman"/>
          <w:szCs w:val="24"/>
          <w:lang w:val="fr"/>
        </w:rPr>
        <w:t xml:space="preserve">49 du 17 juillet 2013 </w:t>
      </w:r>
      <w:r w:rsidRPr="00187784">
        <w:rPr>
          <w:rFonts w:ascii="Times New Roman" w:hAnsi="Times New Roman"/>
          <w:szCs w:val="24"/>
        </w:rPr>
        <w:t xml:space="preserve">du </w:t>
      </w:r>
      <w:r>
        <w:rPr>
          <w:rFonts w:ascii="Times New Roman" w:hAnsi="Times New Roman"/>
          <w:szCs w:val="24"/>
        </w:rPr>
        <w:t>P</w:t>
      </w:r>
      <w:r w:rsidRPr="00187784">
        <w:rPr>
          <w:rFonts w:ascii="Times New Roman" w:hAnsi="Times New Roman"/>
          <w:szCs w:val="24"/>
        </w:rPr>
        <w:t>rocureur général transmettant la requête précitée</w:t>
      </w:r>
      <w:r w:rsidR="00436D4A">
        <w:rPr>
          <w:rFonts w:ascii="Times New Roman" w:hAnsi="Times New Roman"/>
          <w:szCs w:val="24"/>
        </w:rPr>
        <w:t xml:space="preserve"> </w:t>
      </w:r>
      <w:r>
        <w:rPr>
          <w:rFonts w:ascii="Times New Roman" w:hAnsi="Times New Roman"/>
          <w:szCs w:val="24"/>
        </w:rPr>
        <w:t>à la Cour</w:t>
      </w:r>
      <w:r w:rsidR="00436D4A">
        <w:rPr>
          <w:rFonts w:ascii="Times New Roman" w:hAnsi="Times New Roman"/>
          <w:szCs w:val="24"/>
        </w:rPr>
        <w:t> ;</w:t>
      </w:r>
    </w:p>
    <w:p w:rsidR="002C29A5" w:rsidRPr="00187784" w:rsidRDefault="002C29A5" w:rsidP="002C29A5">
      <w:pPr>
        <w:pStyle w:val="PS"/>
        <w:spacing w:after="240"/>
        <w:rPr>
          <w:rFonts w:ascii="Times New Roman" w:hAnsi="Times New Roman"/>
          <w:szCs w:val="24"/>
        </w:rPr>
      </w:pPr>
      <w:r>
        <w:rPr>
          <w:rFonts w:ascii="Times New Roman" w:hAnsi="Times New Roman"/>
          <w:szCs w:val="24"/>
        </w:rPr>
        <w:t>Vu le réquisitoire supplétif du Procureur général n° 2014-47 du 31</w:t>
      </w:r>
      <w:r w:rsidR="00436D4A">
        <w:rPr>
          <w:rFonts w:ascii="Times New Roman" w:hAnsi="Times New Roman"/>
          <w:szCs w:val="24"/>
        </w:rPr>
        <w:t xml:space="preserve"> </w:t>
      </w:r>
      <w:r>
        <w:rPr>
          <w:rFonts w:ascii="Times New Roman" w:hAnsi="Times New Roman"/>
          <w:szCs w:val="24"/>
        </w:rPr>
        <w:t>mars</w:t>
      </w:r>
      <w:r w:rsidR="00436D4A">
        <w:rPr>
          <w:rFonts w:ascii="Times New Roman" w:hAnsi="Times New Roman"/>
          <w:szCs w:val="24"/>
        </w:rPr>
        <w:t xml:space="preserve"> </w:t>
      </w:r>
      <w:r>
        <w:rPr>
          <w:rFonts w:ascii="Times New Roman" w:hAnsi="Times New Roman"/>
          <w:szCs w:val="24"/>
        </w:rPr>
        <w:t>2014 priant le Premier président de saisir les chambres réunies de l'affaire susvisée</w:t>
      </w:r>
      <w:r w:rsidR="00436D4A">
        <w:rPr>
          <w:rFonts w:ascii="Times New Roman" w:hAnsi="Times New Roman"/>
          <w:szCs w:val="24"/>
        </w:rPr>
        <w:t> ;</w:t>
      </w:r>
    </w:p>
    <w:p w:rsidR="002C29A5" w:rsidRPr="00187784" w:rsidRDefault="002C29A5" w:rsidP="002C29A5">
      <w:pPr>
        <w:pStyle w:val="PS"/>
        <w:spacing w:after="240"/>
        <w:ind w:left="709" w:firstLine="2126"/>
        <w:rPr>
          <w:rFonts w:ascii="Times New Roman" w:hAnsi="Times New Roman"/>
        </w:rPr>
      </w:pPr>
      <w:r w:rsidRPr="00187784">
        <w:rPr>
          <w:rFonts w:ascii="Times New Roman" w:hAnsi="Times New Roman"/>
        </w:rPr>
        <w:t>Vu les pièces de la procédure suivie en première instance</w:t>
      </w:r>
      <w:r w:rsidR="00436D4A">
        <w:rPr>
          <w:rFonts w:ascii="Times New Roman" w:hAnsi="Times New Roman"/>
        </w:rPr>
        <w:t> ;</w:t>
      </w:r>
    </w:p>
    <w:p w:rsidR="002C29A5" w:rsidRDefault="002C29A5" w:rsidP="002C29A5">
      <w:pPr>
        <w:pStyle w:val="PS"/>
        <w:spacing w:after="240"/>
        <w:rPr>
          <w:rFonts w:ascii="Times New Roman" w:hAnsi="Times New Roman"/>
        </w:rPr>
      </w:pPr>
      <w:r w:rsidRPr="00187784">
        <w:rPr>
          <w:rFonts w:ascii="Times New Roman" w:hAnsi="Times New Roman"/>
        </w:rPr>
        <w:lastRenderedPageBreak/>
        <w:t>Vu le code des juridictions financières</w:t>
      </w:r>
      <w:r>
        <w:rPr>
          <w:rFonts w:ascii="Times New Roman" w:hAnsi="Times New Roman"/>
        </w:rPr>
        <w:t xml:space="preserve"> (CJF), notamment son article</w:t>
      </w:r>
      <w:r w:rsidR="00436D4A">
        <w:rPr>
          <w:rFonts w:ascii="Times New Roman" w:hAnsi="Times New Roman"/>
        </w:rPr>
        <w:t xml:space="preserve"> </w:t>
      </w:r>
      <w:r>
        <w:rPr>
          <w:rFonts w:ascii="Times New Roman" w:hAnsi="Times New Roman"/>
        </w:rPr>
        <w:t>R. 112-18, II, alinéa 2</w:t>
      </w:r>
      <w:r w:rsidR="00436D4A">
        <w:rPr>
          <w:rFonts w:ascii="Times New Roman" w:hAnsi="Times New Roman"/>
        </w:rPr>
        <w:t> ;</w:t>
      </w:r>
    </w:p>
    <w:p w:rsidR="002C29A5" w:rsidRDefault="002C29A5" w:rsidP="002C29A5">
      <w:pPr>
        <w:pStyle w:val="PS"/>
        <w:spacing w:after="240"/>
        <w:rPr>
          <w:rFonts w:ascii="Times New Roman" w:hAnsi="Times New Roman"/>
        </w:rPr>
      </w:pPr>
      <w:r w:rsidRPr="00187784">
        <w:rPr>
          <w:rFonts w:ascii="Times New Roman" w:hAnsi="Times New Roman"/>
        </w:rPr>
        <w:t xml:space="preserve">Vu l’article 60 </w:t>
      </w:r>
      <w:r>
        <w:rPr>
          <w:rFonts w:ascii="Times New Roman" w:hAnsi="Times New Roman"/>
        </w:rPr>
        <w:t xml:space="preserve">modifié </w:t>
      </w:r>
      <w:r w:rsidRPr="00187784">
        <w:rPr>
          <w:rFonts w:ascii="Times New Roman" w:hAnsi="Times New Roman"/>
        </w:rPr>
        <w:t>de la loi de finances n°</w:t>
      </w:r>
      <w:r>
        <w:rPr>
          <w:rFonts w:ascii="Times New Roman" w:hAnsi="Times New Roman"/>
        </w:rPr>
        <w:t> </w:t>
      </w:r>
      <w:r w:rsidRPr="00187784">
        <w:rPr>
          <w:rFonts w:ascii="Times New Roman" w:hAnsi="Times New Roman"/>
        </w:rPr>
        <w:t>63-156 du 23</w:t>
      </w:r>
      <w:r>
        <w:rPr>
          <w:rFonts w:ascii="Times New Roman" w:hAnsi="Times New Roman"/>
        </w:rPr>
        <w:t> </w:t>
      </w:r>
      <w:r w:rsidRPr="00187784">
        <w:rPr>
          <w:rFonts w:ascii="Times New Roman" w:hAnsi="Times New Roman"/>
        </w:rPr>
        <w:t>février</w:t>
      </w:r>
      <w:r>
        <w:rPr>
          <w:rFonts w:ascii="Times New Roman" w:hAnsi="Times New Roman"/>
        </w:rPr>
        <w:t> </w:t>
      </w:r>
      <w:r w:rsidRPr="00187784">
        <w:rPr>
          <w:rFonts w:ascii="Times New Roman" w:hAnsi="Times New Roman"/>
        </w:rPr>
        <w:t>1963 ;</w:t>
      </w:r>
    </w:p>
    <w:p w:rsidR="002C29A5" w:rsidRDefault="002C29A5" w:rsidP="002C29A5">
      <w:pPr>
        <w:pStyle w:val="PS"/>
        <w:spacing w:after="240"/>
        <w:ind w:left="709" w:firstLine="2126"/>
        <w:rPr>
          <w:rFonts w:ascii="Times New Roman" w:hAnsi="Times New Roman"/>
        </w:rPr>
      </w:pPr>
      <w:r>
        <w:rPr>
          <w:rFonts w:ascii="Times New Roman" w:hAnsi="Times New Roman"/>
        </w:rPr>
        <w:t>Vu la loi n° 2006-1771 du 30 décembre 2006 ;</w:t>
      </w:r>
    </w:p>
    <w:p w:rsidR="002C29A5" w:rsidRDefault="002C29A5" w:rsidP="002C29A5">
      <w:pPr>
        <w:pStyle w:val="PS"/>
        <w:spacing w:after="240"/>
        <w:rPr>
          <w:rFonts w:ascii="Times New Roman" w:hAnsi="Times New Roman"/>
        </w:rPr>
      </w:pPr>
      <w:r>
        <w:rPr>
          <w:rFonts w:ascii="Times New Roman" w:hAnsi="Times New Roman"/>
        </w:rPr>
        <w:t>Vu l’article 34 de la loi n° 2008-1091 du 28 octobre 2008 ;</w:t>
      </w:r>
    </w:p>
    <w:p w:rsidR="002C29A5" w:rsidRDefault="002C29A5" w:rsidP="002C29A5">
      <w:pPr>
        <w:pStyle w:val="PS"/>
        <w:spacing w:after="240"/>
        <w:rPr>
          <w:szCs w:val="24"/>
        </w:rPr>
      </w:pPr>
      <w:r>
        <w:rPr>
          <w:rFonts w:ascii="Times New Roman" w:hAnsi="Times New Roman"/>
        </w:rPr>
        <w:t xml:space="preserve">Vu </w:t>
      </w:r>
      <w:r w:rsidRPr="0015781D">
        <w:rPr>
          <w:szCs w:val="24"/>
        </w:rPr>
        <w:t>l</w:t>
      </w:r>
      <w:r>
        <w:rPr>
          <w:szCs w:val="24"/>
        </w:rPr>
        <w:t xml:space="preserve">’article 90 de la </w:t>
      </w:r>
      <w:r w:rsidRPr="0015781D">
        <w:rPr>
          <w:szCs w:val="24"/>
        </w:rPr>
        <w:t>loi de finances rectificative n°</w:t>
      </w:r>
      <w:r>
        <w:rPr>
          <w:szCs w:val="24"/>
        </w:rPr>
        <w:t> </w:t>
      </w:r>
      <w:r w:rsidRPr="0015781D">
        <w:rPr>
          <w:szCs w:val="24"/>
        </w:rPr>
        <w:t>2011-1978 du 28 décembre 2011</w:t>
      </w:r>
      <w:r>
        <w:rPr>
          <w:szCs w:val="24"/>
        </w:rPr>
        <w:t> ;</w:t>
      </w:r>
    </w:p>
    <w:p w:rsidR="002C29A5" w:rsidRPr="00187784" w:rsidRDefault="002C29A5" w:rsidP="002C29A5">
      <w:pPr>
        <w:pStyle w:val="PS"/>
        <w:spacing w:after="240"/>
        <w:rPr>
          <w:rFonts w:ascii="Times New Roman" w:hAnsi="Times New Roman"/>
        </w:rPr>
      </w:pPr>
      <w:r>
        <w:rPr>
          <w:szCs w:val="24"/>
        </w:rPr>
        <w:t>Vu le décret n° 2012-1386 du 10 décembre 2012 ;</w:t>
      </w:r>
    </w:p>
    <w:p w:rsidR="002C29A5" w:rsidRPr="00C30216" w:rsidRDefault="002C29A5" w:rsidP="002C29A5">
      <w:pPr>
        <w:pStyle w:val="PS"/>
        <w:spacing w:after="240"/>
        <w:rPr>
          <w:rFonts w:ascii="Times New Roman" w:hAnsi="Times New Roman"/>
        </w:rPr>
      </w:pPr>
      <w:r w:rsidRPr="00187784">
        <w:rPr>
          <w:rFonts w:ascii="Times New Roman" w:hAnsi="Times New Roman"/>
        </w:rPr>
        <w:t xml:space="preserve">Vu le rapport de </w:t>
      </w:r>
      <w:r w:rsidR="00436D4A" w:rsidRPr="00436D4A">
        <w:rPr>
          <w:rFonts w:ascii="Times New Roman" w:hAnsi="Times New Roman"/>
        </w:rPr>
        <w:t>M</w:t>
      </w:r>
      <w:r w:rsidR="00436D4A" w:rsidRPr="00436D4A">
        <w:rPr>
          <w:rFonts w:ascii="Times New Roman" w:hAnsi="Times New Roman"/>
          <w:vertAlign w:val="superscript"/>
        </w:rPr>
        <w:t>me</w:t>
      </w:r>
      <w:r w:rsidR="00436D4A">
        <w:rPr>
          <w:rFonts w:ascii="Times New Roman" w:hAnsi="Times New Roman"/>
        </w:rPr>
        <w:t xml:space="preserve"> </w:t>
      </w:r>
      <w:r>
        <w:rPr>
          <w:rFonts w:ascii="Times New Roman" w:hAnsi="Times New Roman"/>
        </w:rPr>
        <w:t>Hélène Gadriot-Renard</w:t>
      </w:r>
      <w:r w:rsidRPr="00187784">
        <w:rPr>
          <w:rFonts w:ascii="Times New Roman" w:hAnsi="Times New Roman"/>
        </w:rPr>
        <w:t>, consei</w:t>
      </w:r>
      <w:r>
        <w:rPr>
          <w:rFonts w:ascii="Times New Roman" w:hAnsi="Times New Roman"/>
        </w:rPr>
        <w:t>llère maître</w:t>
      </w:r>
      <w:r w:rsidRPr="00C30216">
        <w:rPr>
          <w:rFonts w:ascii="Times New Roman" w:hAnsi="Times New Roman"/>
        </w:rPr>
        <w:t> ;</w:t>
      </w:r>
    </w:p>
    <w:p w:rsidR="002C29A5" w:rsidRDefault="002C29A5" w:rsidP="002C29A5">
      <w:pPr>
        <w:pStyle w:val="PS"/>
        <w:spacing w:after="240"/>
        <w:rPr>
          <w:rFonts w:ascii="Times New Roman" w:hAnsi="Times New Roman"/>
        </w:rPr>
      </w:pPr>
      <w:r w:rsidRPr="00C30216">
        <w:rPr>
          <w:rFonts w:ascii="Times New Roman" w:hAnsi="Times New Roman"/>
        </w:rPr>
        <w:t xml:space="preserve">Vu les conclusions du </w:t>
      </w:r>
      <w:r>
        <w:rPr>
          <w:rFonts w:ascii="Times New Roman" w:hAnsi="Times New Roman"/>
        </w:rPr>
        <w:t>P</w:t>
      </w:r>
      <w:r w:rsidRPr="00C30216">
        <w:rPr>
          <w:rFonts w:ascii="Times New Roman" w:hAnsi="Times New Roman"/>
        </w:rPr>
        <w:t>rocureur général</w:t>
      </w:r>
      <w:r w:rsidR="00436D4A">
        <w:rPr>
          <w:rFonts w:ascii="Times New Roman" w:hAnsi="Times New Roman"/>
        </w:rPr>
        <w:t xml:space="preserve"> </w:t>
      </w:r>
      <w:r>
        <w:rPr>
          <w:rFonts w:ascii="Times New Roman" w:hAnsi="Times New Roman"/>
        </w:rPr>
        <w:t>n° 206 du 28 mars 2014 ;</w:t>
      </w:r>
    </w:p>
    <w:p w:rsidR="002C29A5" w:rsidRDefault="002C29A5" w:rsidP="002C29A5">
      <w:pPr>
        <w:pStyle w:val="PS"/>
        <w:spacing w:after="240"/>
        <w:rPr>
          <w:rFonts w:ascii="Times New Roman" w:hAnsi="Times New Roman"/>
        </w:rPr>
      </w:pPr>
      <w:r>
        <w:rPr>
          <w:rFonts w:ascii="Times New Roman" w:hAnsi="Times New Roman"/>
        </w:rPr>
        <w:t>Vu les observations de M. </w:t>
      </w:r>
      <w:r w:rsidR="0034352D">
        <w:rPr>
          <w:rFonts w:ascii="Times New Roman" w:hAnsi="Times New Roman"/>
        </w:rPr>
        <w:t>X</w:t>
      </w:r>
      <w:r>
        <w:rPr>
          <w:rFonts w:ascii="Times New Roman" w:hAnsi="Times New Roman"/>
        </w:rPr>
        <w:t xml:space="preserve"> en  date du 17 avril 2014 ;</w:t>
      </w:r>
    </w:p>
    <w:p w:rsidR="002C29A5" w:rsidRDefault="002C29A5" w:rsidP="002C29A5">
      <w:pPr>
        <w:pStyle w:val="PS"/>
        <w:spacing w:after="240"/>
        <w:rPr>
          <w:rFonts w:ascii="Times New Roman" w:hAnsi="Times New Roman"/>
        </w:rPr>
      </w:pPr>
      <w:r>
        <w:rPr>
          <w:rFonts w:ascii="Times New Roman" w:hAnsi="Times New Roman"/>
        </w:rPr>
        <w:t>Vu le mémoire en réplique du Procureur général PGD 1400530</w:t>
      </w:r>
      <w:r w:rsidR="00436D4A">
        <w:rPr>
          <w:rFonts w:ascii="Times New Roman" w:hAnsi="Times New Roman"/>
        </w:rPr>
        <w:t xml:space="preserve"> </w:t>
      </w:r>
      <w:r w:rsidRPr="00C54B88">
        <w:rPr>
          <w:rFonts w:ascii="Times New Roman" w:hAnsi="Times New Roman"/>
        </w:rPr>
        <w:t>du 5 mai 2014 </w:t>
      </w:r>
      <w:r>
        <w:rPr>
          <w:rFonts w:ascii="Times New Roman" w:hAnsi="Times New Roman"/>
        </w:rPr>
        <w:t>;</w:t>
      </w:r>
    </w:p>
    <w:p w:rsidR="002C29A5" w:rsidRPr="00C30216" w:rsidRDefault="002C29A5" w:rsidP="002C29A5">
      <w:pPr>
        <w:pStyle w:val="PS"/>
        <w:spacing w:after="240"/>
        <w:rPr>
          <w:rFonts w:ascii="Times New Roman" w:hAnsi="Times New Roman"/>
        </w:rPr>
      </w:pPr>
      <w:r>
        <w:rPr>
          <w:rFonts w:ascii="Times New Roman" w:hAnsi="Times New Roman"/>
        </w:rPr>
        <w:t>Vu la note lue et remise par M. </w:t>
      </w:r>
      <w:r w:rsidR="0034352D">
        <w:rPr>
          <w:rFonts w:ascii="Times New Roman" w:hAnsi="Times New Roman"/>
        </w:rPr>
        <w:t>X</w:t>
      </w:r>
      <w:r>
        <w:rPr>
          <w:rFonts w:ascii="Times New Roman" w:hAnsi="Times New Roman"/>
        </w:rPr>
        <w:t xml:space="preserve"> lors de l'audience publique ;</w:t>
      </w:r>
    </w:p>
    <w:p w:rsidR="002C29A5" w:rsidRPr="00C30216" w:rsidRDefault="002C29A5" w:rsidP="002C29A5">
      <w:pPr>
        <w:pStyle w:val="PS"/>
        <w:spacing w:after="240"/>
        <w:rPr>
          <w:rFonts w:ascii="Times New Roman" w:hAnsi="Times New Roman"/>
        </w:rPr>
      </w:pPr>
      <w:r w:rsidRPr="00C30216">
        <w:rPr>
          <w:rFonts w:ascii="Times New Roman" w:hAnsi="Times New Roman"/>
        </w:rPr>
        <w:t xml:space="preserve">Entendu, lors de l’audience publique </w:t>
      </w:r>
      <w:r w:rsidR="00436D4A" w:rsidRPr="00436D4A">
        <w:rPr>
          <w:rFonts w:ascii="Times New Roman" w:hAnsi="Times New Roman"/>
        </w:rPr>
        <w:t>M</w:t>
      </w:r>
      <w:r w:rsidR="00436D4A" w:rsidRPr="00436D4A">
        <w:rPr>
          <w:rFonts w:ascii="Times New Roman" w:hAnsi="Times New Roman"/>
          <w:vertAlign w:val="superscript"/>
        </w:rPr>
        <w:t>me</w:t>
      </w:r>
      <w:r w:rsidR="00436D4A">
        <w:rPr>
          <w:rFonts w:ascii="Times New Roman" w:hAnsi="Times New Roman"/>
        </w:rPr>
        <w:t xml:space="preserve"> </w:t>
      </w:r>
      <w:r>
        <w:rPr>
          <w:rFonts w:ascii="Times New Roman" w:hAnsi="Times New Roman"/>
        </w:rPr>
        <w:t>Gadriot-Renard</w:t>
      </w:r>
      <w:r w:rsidRPr="00C30216">
        <w:rPr>
          <w:rFonts w:ascii="Times New Roman" w:hAnsi="Times New Roman"/>
        </w:rPr>
        <w:t>, en</w:t>
      </w:r>
      <w:r w:rsidR="00436D4A">
        <w:rPr>
          <w:rFonts w:ascii="Times New Roman" w:hAnsi="Times New Roman"/>
        </w:rPr>
        <w:t xml:space="preserve"> </w:t>
      </w:r>
      <w:r w:rsidRPr="00C30216">
        <w:rPr>
          <w:rFonts w:ascii="Times New Roman" w:hAnsi="Times New Roman"/>
        </w:rPr>
        <w:t>son rapport, M.</w:t>
      </w:r>
      <w:r>
        <w:rPr>
          <w:rFonts w:ascii="Times New Roman" w:hAnsi="Times New Roman"/>
        </w:rPr>
        <w:t> Gilles Johanet, Procureur général,</w:t>
      </w:r>
      <w:r w:rsidRPr="00C30216">
        <w:rPr>
          <w:rFonts w:ascii="Times New Roman" w:hAnsi="Times New Roman"/>
        </w:rPr>
        <w:t xml:space="preserve"> en </w:t>
      </w:r>
      <w:r>
        <w:rPr>
          <w:rFonts w:ascii="Times New Roman" w:hAnsi="Times New Roman"/>
        </w:rPr>
        <w:t>l</w:t>
      </w:r>
      <w:r w:rsidRPr="00C30216">
        <w:rPr>
          <w:rFonts w:ascii="Times New Roman" w:hAnsi="Times New Roman"/>
        </w:rPr>
        <w:t>es conclusions</w:t>
      </w:r>
      <w:r>
        <w:rPr>
          <w:rFonts w:ascii="Times New Roman" w:hAnsi="Times New Roman"/>
        </w:rPr>
        <w:t xml:space="preserve"> du ministère public</w:t>
      </w:r>
      <w:r w:rsidRPr="00C30216">
        <w:rPr>
          <w:rFonts w:ascii="Times New Roman" w:hAnsi="Times New Roman"/>
        </w:rPr>
        <w:t>, l</w:t>
      </w:r>
      <w:r>
        <w:rPr>
          <w:rFonts w:ascii="Times New Roman" w:hAnsi="Times New Roman"/>
        </w:rPr>
        <w:t xml:space="preserve">’appelant </w:t>
      </w:r>
      <w:r w:rsidRPr="00C30216">
        <w:rPr>
          <w:rFonts w:ascii="Times New Roman" w:hAnsi="Times New Roman"/>
        </w:rPr>
        <w:t>étant</w:t>
      </w:r>
      <w:r>
        <w:rPr>
          <w:rFonts w:ascii="Times New Roman" w:hAnsi="Times New Roman"/>
        </w:rPr>
        <w:t xml:space="preserve"> </w:t>
      </w:r>
      <w:r w:rsidRPr="00C30216">
        <w:rPr>
          <w:rFonts w:ascii="Times New Roman" w:hAnsi="Times New Roman"/>
        </w:rPr>
        <w:t>présent</w:t>
      </w:r>
      <w:r>
        <w:rPr>
          <w:rFonts w:ascii="Times New Roman" w:hAnsi="Times New Roman"/>
        </w:rPr>
        <w:t xml:space="preserve"> et ayant eu la parole en dernier</w:t>
      </w:r>
      <w:r w:rsidRPr="00C30216">
        <w:rPr>
          <w:rFonts w:ascii="Times New Roman" w:hAnsi="Times New Roman"/>
        </w:rPr>
        <w:t> ;</w:t>
      </w:r>
    </w:p>
    <w:p w:rsidR="002C29A5" w:rsidRDefault="002C29A5" w:rsidP="002C29A5">
      <w:pPr>
        <w:pStyle w:val="PS"/>
        <w:spacing w:after="120"/>
        <w:rPr>
          <w:rFonts w:ascii="Times New Roman" w:hAnsi="Times New Roman"/>
        </w:rPr>
      </w:pPr>
      <w:r w:rsidRPr="00C30216">
        <w:rPr>
          <w:rFonts w:ascii="Times New Roman" w:hAnsi="Times New Roman"/>
        </w:rPr>
        <w:t>Entendu, en délibéré, M.</w:t>
      </w:r>
      <w:r>
        <w:rPr>
          <w:rFonts w:ascii="Times New Roman" w:hAnsi="Times New Roman"/>
        </w:rPr>
        <w:t> Jean Gautier</w:t>
      </w:r>
      <w:r w:rsidRPr="00C30216">
        <w:rPr>
          <w:rFonts w:ascii="Times New Roman" w:hAnsi="Times New Roman"/>
        </w:rPr>
        <w:t>, conseiller maître, en ses observations ;</w:t>
      </w:r>
    </w:p>
    <w:p w:rsidR="002C29A5" w:rsidRDefault="002C29A5" w:rsidP="002C29A5">
      <w:pPr>
        <w:pStyle w:val="PS"/>
        <w:spacing w:after="120"/>
      </w:pPr>
      <w:r w:rsidRPr="00C30216">
        <w:rPr>
          <w:rFonts w:ascii="Times New Roman" w:hAnsi="Times New Roman"/>
        </w:rPr>
        <w:t xml:space="preserve">Attendu que par le jugement entrepris, la </w:t>
      </w:r>
      <w:r>
        <w:rPr>
          <w:rFonts w:ascii="Times New Roman" w:hAnsi="Times New Roman"/>
        </w:rPr>
        <w:t xml:space="preserve">chambre régionale des comptes d’Aquitaine, </w:t>
      </w:r>
      <w:r w:rsidRPr="00C30216">
        <w:rPr>
          <w:rFonts w:ascii="Times New Roman" w:hAnsi="Times New Roman"/>
        </w:rPr>
        <w:t>Poitou-Charentes a constitué M</w:t>
      </w:r>
      <w:r>
        <w:rPr>
          <w:rFonts w:ascii="Times New Roman" w:hAnsi="Times New Roman"/>
        </w:rPr>
        <w:t xml:space="preserve">.  </w:t>
      </w:r>
      <w:r w:rsidR="0034352D">
        <w:rPr>
          <w:rFonts w:ascii="Times New Roman" w:hAnsi="Times New Roman"/>
        </w:rPr>
        <w:t>X</w:t>
      </w:r>
      <w:r>
        <w:rPr>
          <w:rFonts w:ascii="Times New Roman" w:hAnsi="Times New Roman"/>
        </w:rPr>
        <w:t xml:space="preserve"> débiteur de </w:t>
      </w:r>
      <w:r>
        <w:t>la communauté de communes du Piémont oloronais</w:t>
      </w:r>
      <w:r w:rsidRPr="00C30216">
        <w:rPr>
          <w:rFonts w:ascii="Times New Roman" w:hAnsi="Times New Roman"/>
        </w:rPr>
        <w:t xml:space="preserve"> </w:t>
      </w:r>
      <w:r w:rsidRPr="00BA2B10">
        <w:rPr>
          <w:rFonts w:ascii="Times New Roman" w:hAnsi="Times New Roman"/>
          <w:color w:val="000000"/>
          <w:szCs w:val="24"/>
        </w:rPr>
        <w:t>pour avoir procédé au paiement de mandats imputés de façon erronée</w:t>
      </w:r>
      <w:r>
        <w:rPr>
          <w:rFonts w:ascii="Times New Roman" w:hAnsi="Times New Roman"/>
          <w:szCs w:val="24"/>
        </w:rPr>
        <w:t xml:space="preserve">, </w:t>
      </w:r>
      <w:r w:rsidRPr="00BA2B10">
        <w:rPr>
          <w:rFonts w:ascii="Times New Roman" w:hAnsi="Times New Roman"/>
          <w:szCs w:val="24"/>
        </w:rPr>
        <w:t>pour un montant total de 706 432,</w:t>
      </w:r>
      <w:r>
        <w:rPr>
          <w:rFonts w:ascii="Times New Roman" w:hAnsi="Times New Roman"/>
          <w:szCs w:val="24"/>
        </w:rPr>
        <w:t>12 </w:t>
      </w:r>
      <w:r w:rsidRPr="00BA2B10">
        <w:rPr>
          <w:rFonts w:ascii="Times New Roman" w:hAnsi="Times New Roman"/>
          <w:color w:val="000000"/>
          <w:szCs w:val="24"/>
        </w:rPr>
        <w:t>€</w:t>
      </w:r>
      <w:r w:rsidRPr="00D755FB">
        <w:t> ;</w:t>
      </w:r>
    </w:p>
    <w:p w:rsidR="002C29A5" w:rsidRDefault="002C29A5" w:rsidP="002C29A5">
      <w:pPr>
        <w:pStyle w:val="PS"/>
        <w:spacing w:after="240"/>
      </w:pPr>
      <w:r>
        <w:t>Sur la procédure devant les chambres réunies :</w:t>
      </w:r>
    </w:p>
    <w:p w:rsidR="002C29A5" w:rsidRDefault="002C29A5" w:rsidP="002C29A5">
      <w:pPr>
        <w:pStyle w:val="PS"/>
        <w:spacing w:after="240"/>
      </w:pPr>
      <w:r>
        <w:t>Considérant que, dans ses observations en date du 6</w:t>
      </w:r>
      <w:r w:rsidR="00436D4A">
        <w:t xml:space="preserve"> </w:t>
      </w:r>
      <w:r>
        <w:t>mai</w:t>
      </w:r>
      <w:r w:rsidR="00436D4A">
        <w:t xml:space="preserve"> </w:t>
      </w:r>
      <w:r>
        <w:t>2014, exposées oralement lors de l'audience publique,</w:t>
      </w:r>
      <w:r w:rsidRPr="00CD3399">
        <w:t xml:space="preserve"> </w:t>
      </w:r>
      <w:r>
        <w:t>le comptable fait valoir que le ministère public ne serait pas habilité à produire des observations dans le cadre prévu par l'article R. 142-6-III du CJF, et que ce texte ne conférerait pas au ministère public le statut de partie à l'instance, que le comptable, par ailleurs, estime qu'il n'aurait pas disposé d'un temps suffisant pour présenter des observations complémentaires compte-tenu de la production du mémoire du Procureur général en date du 5 mai 2014 et qu'ainsi le principe «</w:t>
      </w:r>
      <w:r w:rsidR="00436D4A">
        <w:t> </w:t>
      </w:r>
      <w:r>
        <w:t>d'égalité des armes</w:t>
      </w:r>
      <w:r w:rsidR="00436D4A">
        <w:t> </w:t>
      </w:r>
      <w:r>
        <w:t>» aurait été méconnu</w:t>
      </w:r>
      <w:r w:rsidR="00436D4A">
        <w:t> ;</w:t>
      </w:r>
    </w:p>
    <w:p w:rsidR="002C29A5" w:rsidRDefault="002C29A5" w:rsidP="002C29A5">
      <w:pPr>
        <w:pStyle w:val="PS"/>
        <w:spacing w:after="120"/>
      </w:pPr>
      <w:r>
        <w:lastRenderedPageBreak/>
        <w:t>Considérant que l'article R. 142-6-III du CJF dispose que « </w:t>
      </w:r>
      <w:r w:rsidRPr="00CD3399">
        <w:rPr>
          <w:i/>
        </w:rPr>
        <w:t>si</w:t>
      </w:r>
      <w:r>
        <w:rPr>
          <w:i/>
        </w:rPr>
        <w:t> </w:t>
      </w:r>
      <w:r w:rsidRPr="00CD3399">
        <w:rPr>
          <w:i/>
        </w:rPr>
        <w:t>des observations ou des pièces nouvelles sont produites par une partie entre la clôture de l'instruction et la mise en délibéré de l'affaire, elles sont communiquées au magistrat chargé de l'instruction et au ministère public</w:t>
      </w:r>
      <w:r w:rsidR="00436D4A">
        <w:t> </w:t>
      </w:r>
      <w:r>
        <w:t xml:space="preserve">» et que l'article R. 142-9-I prévoit qu’« </w:t>
      </w:r>
      <w:r w:rsidRPr="00CD3399">
        <w:rPr>
          <w:i/>
        </w:rPr>
        <w:t>à l'audience publique, après l'exposé du rapporteur et les conclusions du représentant du ministère public, toute partie à l'instance peut formuler</w:t>
      </w:r>
      <w:r>
        <w:t xml:space="preserve">… </w:t>
      </w:r>
      <w:r w:rsidRPr="00CD3399">
        <w:rPr>
          <w:i/>
        </w:rPr>
        <w:t>des observations…</w:t>
      </w:r>
      <w:r w:rsidRPr="00436D4A">
        <w:t xml:space="preserve"> »</w:t>
      </w:r>
      <w:r w:rsidRPr="00CD3399">
        <w:rPr>
          <w:i/>
        </w:rPr>
        <w:t>,</w:t>
      </w:r>
      <w:r>
        <w:t xml:space="preserve"> qu'il résulte des dispositions combinées de ces deux articles que le ministère public peut répondre, à l'audience publique, par un mémoire en réplique à des observations nouvelles produites par une partie après la clôture de l'instruction</w:t>
      </w:r>
      <w:r w:rsidR="00436D4A">
        <w:t> ;</w:t>
      </w:r>
    </w:p>
    <w:p w:rsidR="002C29A5" w:rsidRDefault="002C29A5" w:rsidP="002C29A5">
      <w:pPr>
        <w:pStyle w:val="PS"/>
        <w:spacing w:after="120"/>
      </w:pPr>
      <w:r>
        <w:t>Considérant, au surplus, que le comptable a pu présenter, lors de l'audience publique, des observations en date du 6 mai 2014, qu’il a lues et commentées, qu’il a ainsi disposé du temps nécessaire pour élaborer ces observations détaillées, qu’ainsi le respect des droits de la défense a été assuré</w:t>
      </w:r>
      <w:r w:rsidR="00436D4A">
        <w:t> ;</w:t>
      </w:r>
    </w:p>
    <w:p w:rsidR="002C29A5" w:rsidRPr="008757D3" w:rsidRDefault="002C29A5" w:rsidP="002C29A5">
      <w:pPr>
        <w:pStyle w:val="PS"/>
        <w:spacing w:after="240"/>
      </w:pPr>
      <w:r>
        <w:t>Sur le régime de responsabilité applicable :</w:t>
      </w:r>
    </w:p>
    <w:p w:rsidR="002C29A5" w:rsidRPr="0015781D" w:rsidRDefault="002C29A5" w:rsidP="00436D4A">
      <w:pPr>
        <w:pStyle w:val="PS"/>
        <w:spacing w:after="120"/>
        <w:rPr>
          <w:szCs w:val="24"/>
        </w:rPr>
      </w:pPr>
      <w:r w:rsidRPr="0015781D">
        <w:rPr>
          <w:rFonts w:ascii="Times New Roman" w:hAnsi="Times New Roman"/>
        </w:rPr>
        <w:t>Attendu que l</w:t>
      </w:r>
      <w:r>
        <w:rPr>
          <w:rFonts w:ascii="Times New Roman" w:hAnsi="Times New Roman"/>
        </w:rPr>
        <w:t>e</w:t>
      </w:r>
      <w:r w:rsidRPr="0015781D">
        <w:rPr>
          <w:szCs w:val="24"/>
        </w:rPr>
        <w:t xml:space="preserve"> comptable </w:t>
      </w:r>
      <w:r>
        <w:rPr>
          <w:szCs w:val="24"/>
        </w:rPr>
        <w:t>estime que la chambre régionale des comptes d’Aquitaine, Poitou-Charentes aurait dû appliquer le régime de mise en jeu de la responsabilité des comptables publics prévu</w:t>
      </w:r>
      <w:r w:rsidRPr="0015781D">
        <w:rPr>
          <w:szCs w:val="24"/>
        </w:rPr>
        <w:t xml:space="preserve"> par l’article</w:t>
      </w:r>
      <w:r w:rsidR="00436D4A">
        <w:rPr>
          <w:szCs w:val="24"/>
        </w:rPr>
        <w:t xml:space="preserve"> </w:t>
      </w:r>
      <w:r w:rsidRPr="0015781D">
        <w:rPr>
          <w:szCs w:val="24"/>
        </w:rPr>
        <w:t>60 de la loi du 23 février 1963</w:t>
      </w:r>
      <w:r w:rsidRPr="00286372">
        <w:rPr>
          <w:szCs w:val="24"/>
        </w:rPr>
        <w:t xml:space="preserve"> </w:t>
      </w:r>
      <w:r>
        <w:rPr>
          <w:szCs w:val="24"/>
        </w:rPr>
        <w:t>susvisée, dans sa rédaction issue  de l’article</w:t>
      </w:r>
      <w:r w:rsidR="00436D4A">
        <w:rPr>
          <w:szCs w:val="24"/>
        </w:rPr>
        <w:t xml:space="preserve"> </w:t>
      </w:r>
      <w:r>
        <w:rPr>
          <w:szCs w:val="24"/>
        </w:rPr>
        <w:t xml:space="preserve">90 de la </w:t>
      </w:r>
      <w:r w:rsidRPr="0015781D">
        <w:rPr>
          <w:szCs w:val="24"/>
        </w:rPr>
        <w:t>loi du 28 décembre 2011</w:t>
      </w:r>
      <w:r>
        <w:rPr>
          <w:szCs w:val="24"/>
        </w:rPr>
        <w:t xml:space="preserve"> susvisée, dans la mesure où le </w:t>
      </w:r>
      <w:r w:rsidRPr="0015781D">
        <w:rPr>
          <w:szCs w:val="24"/>
        </w:rPr>
        <w:t xml:space="preserve">réquisitoire </w:t>
      </w:r>
      <w:r>
        <w:rPr>
          <w:szCs w:val="24"/>
        </w:rPr>
        <w:t xml:space="preserve">susvisé </w:t>
      </w:r>
      <w:r w:rsidRPr="0015781D">
        <w:rPr>
          <w:szCs w:val="24"/>
        </w:rPr>
        <w:t xml:space="preserve">du </w:t>
      </w:r>
      <w:r>
        <w:rPr>
          <w:szCs w:val="24"/>
        </w:rPr>
        <w:t>P</w:t>
      </w:r>
      <w:r w:rsidRPr="0015781D">
        <w:rPr>
          <w:szCs w:val="24"/>
        </w:rPr>
        <w:t>rocureur financier lui a été notifié postérieure</w:t>
      </w:r>
      <w:r>
        <w:rPr>
          <w:szCs w:val="24"/>
        </w:rPr>
        <w:t xml:space="preserve">ment au </w:t>
      </w:r>
      <w:r w:rsidRPr="0015781D">
        <w:rPr>
          <w:szCs w:val="24"/>
        </w:rPr>
        <w:t>1</w:t>
      </w:r>
      <w:r w:rsidRPr="0015781D">
        <w:rPr>
          <w:szCs w:val="24"/>
          <w:vertAlign w:val="superscript"/>
        </w:rPr>
        <w:t>er</w:t>
      </w:r>
      <w:r w:rsidRPr="0015781D">
        <w:rPr>
          <w:szCs w:val="24"/>
        </w:rPr>
        <w:t xml:space="preserve"> juillet 2012</w:t>
      </w:r>
      <w:r>
        <w:rPr>
          <w:szCs w:val="24"/>
        </w:rPr>
        <w:t xml:space="preserve"> ; qu’il </w:t>
      </w:r>
      <w:r w:rsidRPr="0015781D">
        <w:rPr>
          <w:szCs w:val="24"/>
        </w:rPr>
        <w:t xml:space="preserve">demande </w:t>
      </w:r>
      <w:r>
        <w:rPr>
          <w:szCs w:val="24"/>
        </w:rPr>
        <w:t xml:space="preserve">en conséquence </w:t>
      </w:r>
      <w:r w:rsidRPr="0015781D">
        <w:rPr>
          <w:szCs w:val="24"/>
        </w:rPr>
        <w:t>l’annulation de la procédure pour vice</w:t>
      </w:r>
      <w:r w:rsidR="00436D4A">
        <w:rPr>
          <w:szCs w:val="24"/>
        </w:rPr>
        <w:t xml:space="preserve"> </w:t>
      </w:r>
      <w:r w:rsidRPr="0015781D">
        <w:rPr>
          <w:szCs w:val="24"/>
        </w:rPr>
        <w:t>de forme</w:t>
      </w:r>
      <w:r>
        <w:rPr>
          <w:szCs w:val="24"/>
        </w:rPr>
        <w:t> ;</w:t>
      </w:r>
    </w:p>
    <w:p w:rsidR="002C29A5" w:rsidRDefault="002C29A5" w:rsidP="00436D4A">
      <w:pPr>
        <w:pStyle w:val="PS"/>
        <w:spacing w:after="120"/>
        <w:rPr>
          <w:rFonts w:ascii="Times New Roman" w:hAnsi="Times New Roman"/>
        </w:rPr>
      </w:pPr>
      <w:r>
        <w:rPr>
          <w:rFonts w:ascii="Times New Roman" w:hAnsi="Times New Roman"/>
        </w:rPr>
        <w:t>Considérant qu’en vertu de l’article L. 242-1 du CJF le premier acte de mise en jeu de la responsabilité du comptable est le réquisitoire du ministère public ;</w:t>
      </w:r>
    </w:p>
    <w:p w:rsidR="002C29A5" w:rsidRDefault="002C29A5" w:rsidP="00436D4A">
      <w:pPr>
        <w:pStyle w:val="PS"/>
        <w:spacing w:after="240"/>
        <w:rPr>
          <w:rFonts w:ascii="Times New Roman" w:hAnsi="Times New Roman"/>
        </w:rPr>
      </w:pPr>
      <w:r>
        <w:rPr>
          <w:rFonts w:ascii="Times New Roman" w:hAnsi="Times New Roman"/>
        </w:rPr>
        <w:t xml:space="preserve">Considérant </w:t>
      </w:r>
      <w:r>
        <w:t xml:space="preserve">que l’article 90-II susvisé de la loi du 28 décembre 2011 dispose que le nouveau régime de responsabilité des comptables publics </w:t>
      </w:r>
      <w:r w:rsidRPr="00291BD4">
        <w:t>«</w:t>
      </w:r>
      <w:r w:rsidRPr="00A235A0">
        <w:rPr>
          <w:i/>
        </w:rPr>
        <w:t> entre en vigueur le 1</w:t>
      </w:r>
      <w:r w:rsidRPr="00A235A0">
        <w:rPr>
          <w:i/>
          <w:vertAlign w:val="superscript"/>
        </w:rPr>
        <w:t>er</w:t>
      </w:r>
      <w:r w:rsidRPr="00A235A0">
        <w:rPr>
          <w:i/>
        </w:rPr>
        <w:t xml:space="preserve"> juillet 2012 </w:t>
      </w:r>
      <w:r w:rsidRPr="00291BD4">
        <w:t>»</w:t>
      </w:r>
      <w:r>
        <w:t xml:space="preserve"> et que </w:t>
      </w:r>
      <w:r w:rsidRPr="00291BD4">
        <w:t>« </w:t>
      </w:r>
      <w:r w:rsidRPr="0067733E">
        <w:rPr>
          <w:i/>
        </w:rPr>
        <w:t>les déficits ayant fait l'objet d'un premier acte de mise en jeu de la responsabilité d'un comptable public ou d'un régisseur avant cette date demeurent régis par les dispositions antérieures</w:t>
      </w:r>
      <w:r w:rsidRPr="00291BD4">
        <w:t> »</w:t>
      </w:r>
      <w:r w:rsidR="00436D4A">
        <w:t> </w:t>
      </w:r>
      <w:r w:rsidR="00436D4A">
        <w:rPr>
          <w:rFonts w:ascii="Times New Roman" w:hAnsi="Times New Roman"/>
        </w:rPr>
        <w:t>;</w:t>
      </w:r>
    </w:p>
    <w:p w:rsidR="002C29A5" w:rsidRDefault="002C29A5" w:rsidP="00A24D23">
      <w:pPr>
        <w:pStyle w:val="PS"/>
        <w:spacing w:after="0"/>
        <w:rPr>
          <w:rFonts w:ascii="Times New Roman" w:hAnsi="Times New Roman"/>
        </w:rPr>
      </w:pPr>
      <w:r>
        <w:rPr>
          <w:rFonts w:ascii="Times New Roman" w:hAnsi="Times New Roman"/>
        </w:rPr>
        <w:t xml:space="preserve">Considérant que, si la loi du 28 décembre 2011 précitée </w:t>
      </w:r>
      <w:r w:rsidRPr="0015781D">
        <w:rPr>
          <w:rFonts w:ascii="Times New Roman" w:hAnsi="Times New Roman"/>
        </w:rPr>
        <w:t>n</w:t>
      </w:r>
      <w:r>
        <w:rPr>
          <w:rFonts w:ascii="Times New Roman" w:hAnsi="Times New Roman"/>
        </w:rPr>
        <w:t xml:space="preserve">’indique </w:t>
      </w:r>
      <w:r w:rsidRPr="0015781D">
        <w:rPr>
          <w:rFonts w:ascii="Times New Roman" w:hAnsi="Times New Roman"/>
        </w:rPr>
        <w:t xml:space="preserve">pas </w:t>
      </w:r>
      <w:r>
        <w:rPr>
          <w:rFonts w:ascii="Times New Roman" w:hAnsi="Times New Roman"/>
        </w:rPr>
        <w:t xml:space="preserve">que </w:t>
      </w:r>
      <w:r w:rsidRPr="0015781D">
        <w:rPr>
          <w:rFonts w:ascii="Times New Roman" w:hAnsi="Times New Roman"/>
        </w:rPr>
        <w:t xml:space="preserve">la date à prendre en compte </w:t>
      </w:r>
      <w:r>
        <w:rPr>
          <w:rFonts w:ascii="Times New Roman" w:hAnsi="Times New Roman"/>
        </w:rPr>
        <w:t xml:space="preserve">pour déterminer le régime de responsabilité applicable serait celle à laquelle l’acte </w:t>
      </w:r>
      <w:r w:rsidRPr="0015781D">
        <w:rPr>
          <w:rFonts w:ascii="Times New Roman" w:hAnsi="Times New Roman"/>
        </w:rPr>
        <w:t>a été notifié au comptable</w:t>
      </w:r>
      <w:r>
        <w:rPr>
          <w:rFonts w:ascii="Times New Roman" w:hAnsi="Times New Roman"/>
        </w:rPr>
        <w:t>, elle ne précise pas davantage qu’il s’agirait de celle de la signature dudit acte</w:t>
      </w:r>
      <w:r w:rsidR="00436D4A">
        <w:rPr>
          <w:rFonts w:ascii="Times New Roman" w:hAnsi="Times New Roman"/>
        </w:rPr>
        <w:t> ;</w:t>
      </w:r>
    </w:p>
    <w:p w:rsidR="002C29A5" w:rsidRDefault="002C29A5" w:rsidP="002C29A5">
      <w:pPr>
        <w:pStyle w:val="NormalWeb"/>
        <w:ind w:left="1701" w:firstLine="1134"/>
        <w:jc w:val="both"/>
      </w:pPr>
      <w:r>
        <w:t>Considérant que la circonstance que l’article 34 de la loi du 28</w:t>
      </w:r>
      <w:r w:rsidR="00436D4A">
        <w:t xml:space="preserve"> </w:t>
      </w:r>
      <w:r>
        <w:t>octobre</w:t>
      </w:r>
      <w:r w:rsidR="00436D4A">
        <w:t xml:space="preserve"> </w:t>
      </w:r>
      <w:r>
        <w:t>2008 susvisée de réforme de la procédure juridictionnelle ait expressément exclu de la nouvelle procédure les affaires ayant fait l’objet de jugements provisoires notifiés avant le 1</w:t>
      </w:r>
      <w:r w:rsidRPr="00655A0B">
        <w:rPr>
          <w:vertAlign w:val="superscript"/>
        </w:rPr>
        <w:t>er</w:t>
      </w:r>
      <w:r>
        <w:t xml:space="preserve"> janvier 2009 ne présume pas de la volonté du législateur de 2011 de retenir, pour le choix du régime de responsabilité applicable à l’affaire, faute de l’avoir prévu, la date de signature du réquisitoire au lieu de celle de sa notification</w:t>
      </w:r>
      <w:r w:rsidR="00436D4A">
        <w:t> ;</w:t>
      </w:r>
    </w:p>
    <w:p w:rsidR="002C29A5" w:rsidRDefault="002C29A5" w:rsidP="002C29A5">
      <w:pPr>
        <w:pStyle w:val="NormalWeb"/>
        <w:spacing w:after="240" w:afterAutospacing="0"/>
        <w:ind w:left="1701" w:firstLine="1134"/>
        <w:jc w:val="both"/>
      </w:pPr>
      <w:r>
        <w:lastRenderedPageBreak/>
        <w:t>Considérant qu’à la suite de l’entrée en vigueur de la loi du 30</w:t>
      </w:r>
      <w:r w:rsidR="00436D4A">
        <w:t xml:space="preserve"> </w:t>
      </w:r>
      <w:r>
        <w:t>décembre</w:t>
      </w:r>
      <w:r w:rsidR="00436D4A">
        <w:t xml:space="preserve"> </w:t>
      </w:r>
      <w:r>
        <w:t xml:space="preserve">2006 susvisée, dont l’article 146 disposait que </w:t>
      </w:r>
      <w:r w:rsidRPr="00291BD4">
        <w:t>«</w:t>
      </w:r>
      <w:r w:rsidRPr="00513E23">
        <w:rPr>
          <w:i/>
        </w:rPr>
        <w:t> les déficits ayant fait l'objet d'un premier acte de mise en jeu de la responsabilité personnelle et pécuniaire d'un comptable public ou d'un régisseur avant cette date demeurent régis par les dispositions antérieures </w:t>
      </w:r>
      <w:r>
        <w:rPr>
          <w:i/>
        </w:rPr>
        <w:t xml:space="preserve"> [au 1</w:t>
      </w:r>
      <w:r w:rsidRPr="00513E23">
        <w:rPr>
          <w:i/>
          <w:vertAlign w:val="superscript"/>
        </w:rPr>
        <w:t>er</w:t>
      </w:r>
      <w:r>
        <w:rPr>
          <w:i/>
        </w:rPr>
        <w:t xml:space="preserve"> juillet 2007] </w:t>
      </w:r>
      <w:r w:rsidRPr="00291BD4">
        <w:t>»</w:t>
      </w:r>
      <w:r>
        <w:t>, la Cour des comptes, statuant en appel n’a pas explicitement retenu comme critère la date de notification des actes ; qu’elle n’a toutefois appliqué l’ancien dispositif qu’à des comptables dont la mise en jeu de la responsabilité avait fait l’objet d’actes dont ils avaient eu connaissance avant la date d’entrée en vigueur de ladite loi</w:t>
      </w:r>
      <w:r w:rsidR="00436D4A">
        <w:t> ;</w:t>
      </w:r>
    </w:p>
    <w:p w:rsidR="002C29A5" w:rsidRDefault="002C29A5" w:rsidP="002C29A5">
      <w:pPr>
        <w:pStyle w:val="PS"/>
        <w:spacing w:after="240"/>
        <w:rPr>
          <w:rFonts w:ascii="Times New Roman" w:hAnsi="Times New Roman"/>
        </w:rPr>
      </w:pPr>
      <w:r>
        <w:rPr>
          <w:rFonts w:ascii="Times New Roman" w:hAnsi="Times New Roman"/>
        </w:rPr>
        <w:t>Considérant ainsi que, dans le silence du texte spécifique, aucune disposition de portée générale ne permet de présumer qu’un acte mettant en jeu la responsabilité d’un comptable pourrait emporter des effets à son encontre avant qu’il ait pu avoir connaissance dudit acte par voie de publication ou de notification</w:t>
      </w:r>
      <w:r w:rsidR="00436D4A">
        <w:rPr>
          <w:rFonts w:ascii="Times New Roman" w:hAnsi="Times New Roman"/>
        </w:rPr>
        <w:t> ;</w:t>
      </w:r>
    </w:p>
    <w:p w:rsidR="002C29A5" w:rsidRDefault="002C29A5" w:rsidP="002C29A5">
      <w:pPr>
        <w:pStyle w:val="PS"/>
        <w:spacing w:after="240"/>
      </w:pPr>
      <w:r>
        <w:rPr>
          <w:rFonts w:ascii="Times New Roman" w:hAnsi="Times New Roman"/>
        </w:rPr>
        <w:t xml:space="preserve">Considérant que selon l’article L. 242-1 du code des juridictions financières, </w:t>
      </w:r>
      <w:r w:rsidRPr="00291BD4">
        <w:rPr>
          <w:rFonts w:ascii="Times New Roman" w:hAnsi="Times New Roman"/>
        </w:rPr>
        <w:t>« </w:t>
      </w:r>
      <w:r w:rsidRPr="00921D65">
        <w:rPr>
          <w:i/>
        </w:rPr>
        <w:t>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 </w:t>
      </w:r>
      <w:r w:rsidRPr="00291BD4">
        <w:t>»</w:t>
      </w:r>
      <w:r>
        <w:t xml:space="preserve"> et </w:t>
      </w:r>
      <w:r w:rsidRPr="00291BD4">
        <w:t>«</w:t>
      </w:r>
      <w:r w:rsidRPr="00921D65">
        <w:rPr>
          <w:i/>
        </w:rPr>
        <w:t> la procédure est contradictoire </w:t>
      </w:r>
      <w:r w:rsidRPr="00291BD4">
        <w:t>»</w:t>
      </w:r>
      <w:r w:rsidRPr="00CB7408">
        <w:t> </w:t>
      </w:r>
      <w:r>
        <w:t xml:space="preserve">; que selon l’article R. 242-3 du même code </w:t>
      </w:r>
      <w:r w:rsidRPr="00291BD4">
        <w:t>«</w:t>
      </w:r>
      <w:r w:rsidRPr="0067733E">
        <w:rPr>
          <w:i/>
        </w:rPr>
        <w:t> le réquisitoire du ministère public et le nom du ou des magistrats chargés de l'instruction sont notifiés à chacun des comptables et autres personnes mis en cause, ainsi qu'à l'ordonnateur en fonctions </w:t>
      </w:r>
      <w:r w:rsidRPr="00291BD4">
        <w:t>»</w:t>
      </w:r>
      <w:r w:rsidRPr="00CB7408">
        <w:t> </w:t>
      </w:r>
      <w:r w:rsidR="00436D4A">
        <w:t>;</w:t>
      </w:r>
    </w:p>
    <w:p w:rsidR="002C29A5" w:rsidRDefault="002C29A5" w:rsidP="002C29A5">
      <w:pPr>
        <w:pStyle w:val="PS"/>
        <w:spacing w:after="240"/>
      </w:pPr>
      <w:r>
        <w:t>Considérant au surplus que les réquisitoires du ministère public ne sont par ailleurs soumis à aucune lecture ou autre publicité qui permettrait aux intéressés d’en avoir connaissance avant la notification</w:t>
      </w:r>
      <w:r w:rsidR="00436D4A">
        <w:t xml:space="preserve"> </w:t>
      </w:r>
      <w:r>
        <w:t>expresse prévue par les textes</w:t>
      </w:r>
      <w:r w:rsidR="00436D4A">
        <w:t> ;</w:t>
      </w:r>
    </w:p>
    <w:p w:rsidR="002C29A5" w:rsidRDefault="002C29A5" w:rsidP="002C29A5">
      <w:pPr>
        <w:pStyle w:val="PS"/>
        <w:spacing w:after="240"/>
      </w:pPr>
      <w:r>
        <w:t>Considérant ainsi que la responsabilité d’un comptable soumis à</w:t>
      </w:r>
      <w:r w:rsidR="00436D4A">
        <w:t xml:space="preserve"> </w:t>
      </w:r>
      <w:r>
        <w:t>la juridiction d’une chambre régionale des comptes n’est valablement mise en jeu qu’à partir de la date à laquelle ledit comptable, par notification expresse du réquisitoire, a été mis en mesure de prendre connaissance des éléments à charge et d’y apporter, s’il le souhaite, une contradiction ; que</w:t>
      </w:r>
      <w:r w:rsidR="00436D4A">
        <w:t xml:space="preserve"> </w:t>
      </w:r>
      <w:r>
        <w:t>cette situation est au demeurant cohérente avec la jurisprudence de la</w:t>
      </w:r>
      <w:r w:rsidR="00436D4A">
        <w:t xml:space="preserve"> </w:t>
      </w:r>
      <w:r>
        <w:t>Cour qui retient la date non de signature, mais de notification du réquisitoire, comme celle à laquelle la prescription de jugement des comptes</w:t>
      </w:r>
      <w:r w:rsidR="00436D4A">
        <w:t xml:space="preserve"> </w:t>
      </w:r>
      <w:r>
        <w:t>est</w:t>
      </w:r>
      <w:r w:rsidR="00436D4A">
        <w:t xml:space="preserve"> </w:t>
      </w:r>
      <w:r>
        <w:t>valablement interrompue</w:t>
      </w:r>
      <w:r w:rsidR="00436D4A">
        <w:t> ;</w:t>
      </w:r>
    </w:p>
    <w:p w:rsidR="002C29A5" w:rsidRDefault="002C29A5" w:rsidP="002C29A5">
      <w:pPr>
        <w:pStyle w:val="PS"/>
        <w:spacing w:after="240"/>
      </w:pPr>
      <w:r>
        <w:t>Considérant au surplus que, dans son mémoire complémentaire, le comptable fait valoir que le réquisitoire n'emporte d’effet à l'encontre du justiciable que s’il est notifié, en vertu du principe de la contradiction qui implique l'obligation d'informer ;</w:t>
      </w:r>
    </w:p>
    <w:p w:rsidR="002C29A5" w:rsidRDefault="002C29A5" w:rsidP="002C29A5">
      <w:pPr>
        <w:pStyle w:val="PS"/>
        <w:spacing w:after="240"/>
      </w:pPr>
      <w:r>
        <w:t>Considérant que la jurisprudence du Conseil d’État considère que l'absence de notification</w:t>
      </w:r>
      <w:r w:rsidRPr="00BC0234">
        <w:t xml:space="preserve"> </w:t>
      </w:r>
      <w:r>
        <w:t>d'un acte, à une partie, dans une procédure juridictionnelle, ne vicie pas ladite procédure, mais rend l’acte inopposable à</w:t>
      </w:r>
      <w:r w:rsidR="00436D4A">
        <w:t xml:space="preserve"> </w:t>
      </w:r>
      <w:r>
        <w:lastRenderedPageBreak/>
        <w:t>la partie en cause</w:t>
      </w:r>
      <w:r w:rsidR="00436D4A">
        <w:t> ;</w:t>
      </w:r>
      <w:r>
        <w:t xml:space="preserve"> que, dans ces conditions, l'argument du comptable est</w:t>
      </w:r>
      <w:r w:rsidR="00436D4A">
        <w:t xml:space="preserve"> </w:t>
      </w:r>
      <w:r>
        <w:t>fondé, sans qu'il soit besoin d'examiner les autres moyens soulevés par celui-ci ;</w:t>
      </w:r>
    </w:p>
    <w:p w:rsidR="002C29A5" w:rsidRDefault="002C29A5" w:rsidP="002C29A5">
      <w:pPr>
        <w:pStyle w:val="PS"/>
        <w:spacing w:after="240"/>
      </w:pPr>
      <w:r>
        <w:t>Considérant que, dans son mémoire en réplique, le ministère public souligne que la procédure juridictionnelle débute avec la notification du contrôle et que le réquisitoire ouvre la phase contentieuse de la procédure de jugement des comptes</w:t>
      </w:r>
      <w:r w:rsidR="00436D4A">
        <w:t> ;</w:t>
      </w:r>
      <w:r>
        <w:t xml:space="preserve"> que ces précisions sont sans effet sur  la date </w:t>
      </w:r>
      <w:r w:rsidR="00436D4A">
        <w:t xml:space="preserve"> </w:t>
      </w:r>
      <w:r>
        <w:t>de départ des effets juridiques du réquisitoire, notamment en termes de calcul de la prescription et des intérêts du débet ;</w:t>
      </w:r>
    </w:p>
    <w:p w:rsidR="002C29A5" w:rsidRDefault="002C29A5" w:rsidP="002C29A5">
      <w:pPr>
        <w:pStyle w:val="PS"/>
        <w:spacing w:after="240"/>
      </w:pPr>
      <w:r>
        <w:t xml:space="preserve">Considérant que le ministère public estime, dans le même mémoire, que, à la différence des griefs formulés sur la gestion du comptable qui doivent être notifiés pour que le juge puisse statuer, le réquisitoire est opposable aux tiers dès son enregistrement au greffe de la juridiction et non lors de la notification ; </w:t>
      </w:r>
    </w:p>
    <w:p w:rsidR="002C29A5" w:rsidRDefault="002C29A5" w:rsidP="002C29A5">
      <w:pPr>
        <w:pStyle w:val="PS"/>
        <w:spacing w:after="240"/>
      </w:pPr>
      <w:r>
        <w:t>Considérant que cette affirmation est contraire à la jurisprudence du Conseil d'État précitée qui précise que l'absence de notification d'un tel acte le rend inopposable à la partie concernée</w:t>
      </w:r>
      <w:r w:rsidR="00605BC5">
        <w:t> ;</w:t>
      </w:r>
    </w:p>
    <w:p w:rsidR="002C29A5" w:rsidRDefault="002C29A5" w:rsidP="002C29A5">
      <w:pPr>
        <w:pStyle w:val="PS"/>
        <w:spacing w:after="240"/>
      </w:pPr>
      <w:r>
        <w:t>Considérant que le ministère public souligne, par ailleurs, que l'arrêt du 24</w:t>
      </w:r>
      <w:r w:rsidR="00605BC5">
        <w:t xml:space="preserve"> </w:t>
      </w:r>
      <w:r>
        <w:t>novembre</w:t>
      </w:r>
      <w:r w:rsidR="00605BC5">
        <w:t xml:space="preserve"> </w:t>
      </w:r>
      <w:r>
        <w:t xml:space="preserve">2005, </w:t>
      </w:r>
      <w:r w:rsidRPr="00525F7B">
        <w:rPr>
          <w:i/>
        </w:rPr>
        <w:t>M.</w:t>
      </w:r>
      <w:r>
        <w:rPr>
          <w:i/>
        </w:rPr>
        <w:t> </w:t>
      </w:r>
      <w:r w:rsidR="00605BC5">
        <w:rPr>
          <w:i/>
        </w:rPr>
        <w:t>X</w:t>
      </w:r>
      <w:r w:rsidRPr="00525F7B">
        <w:rPr>
          <w:i/>
        </w:rPr>
        <w:t>, comptable de fait du</w:t>
      </w:r>
      <w:r>
        <w:t xml:space="preserve"> </w:t>
      </w:r>
      <w:r w:rsidRPr="00525F7B">
        <w:rPr>
          <w:i/>
        </w:rPr>
        <w:t>département de l'Isère</w:t>
      </w:r>
      <w:r>
        <w:t xml:space="preserve">, a fait du réquisitoire </w:t>
      </w:r>
      <w:r w:rsidR="00605BC5">
        <w:t>– </w:t>
      </w:r>
      <w:r>
        <w:t>et non de sa notification</w:t>
      </w:r>
      <w:r w:rsidR="00605BC5">
        <w:t> –</w:t>
      </w:r>
      <w:r>
        <w:t xml:space="preserve"> une cause d'interruption de la prescription ;</w:t>
      </w:r>
    </w:p>
    <w:p w:rsidR="002C29A5" w:rsidRDefault="002C29A5" w:rsidP="002C29A5">
      <w:pPr>
        <w:pStyle w:val="PS"/>
        <w:spacing w:after="240"/>
      </w:pPr>
      <w:r>
        <w:t>Considérant que le moyen tiré de cet arrêt n'est pas applicable en l'espèce et se trouve donc inopérant</w:t>
      </w:r>
      <w:r w:rsidR="00605BC5">
        <w:t> ;</w:t>
      </w:r>
    </w:p>
    <w:p w:rsidR="002C29A5" w:rsidRDefault="002C29A5" w:rsidP="002C29A5">
      <w:pPr>
        <w:pStyle w:val="PS"/>
        <w:spacing w:after="240"/>
      </w:pPr>
      <w:r>
        <w:t>Considérant que le ministère public estime que le fait qu'un acte de procédure prend effet au plus tard lors de son enregistrement au greffe constitue un principe général et que le paragraphe IV de l'article 60 de la loi du 23 février 1963, qui prévoit une notification, constitue une dérogation à ce principe</w:t>
      </w:r>
      <w:r w:rsidR="00605BC5">
        <w:t> ;</w:t>
      </w:r>
    </w:p>
    <w:p w:rsidR="002C29A5" w:rsidRDefault="002C29A5" w:rsidP="002C29A5">
      <w:pPr>
        <w:pStyle w:val="PS"/>
        <w:spacing w:after="240"/>
      </w:pPr>
      <w:r>
        <w:t>Considérant au contraire, que le principe général, en droit administratif, est que l’opposabilité d'un acte résulte de sa notification ou de sa publication</w:t>
      </w:r>
      <w:r w:rsidR="00605BC5">
        <w:t> ;</w:t>
      </w:r>
    </w:p>
    <w:p w:rsidR="002C29A5" w:rsidRDefault="002C29A5" w:rsidP="002C29A5">
      <w:pPr>
        <w:pStyle w:val="PS"/>
        <w:spacing w:after="240"/>
      </w:pPr>
      <w:r>
        <w:t>Considérant qu’en réponse au comptable qui invoque la date la plus favorable au justiciable, en l'occurrence une date qui entraînerait l'application de la loi du 28 décembre 2011 et donc le régime de l'imposition éventuelle d'une somme non rémissible, le Procureur général souligne que la somme non rémissible encourue peut-être supérieure au montant de la dépense irrégulière ou de la recette non recouvrée ;</w:t>
      </w:r>
    </w:p>
    <w:p w:rsidR="002C29A5" w:rsidRDefault="002C29A5" w:rsidP="002C29A5">
      <w:pPr>
        <w:pStyle w:val="PS"/>
        <w:spacing w:after="240"/>
      </w:pPr>
      <w:r>
        <w:t>Considérant que ce débat est sans effet sur le principe de la notification du réquisitoire, indispensable à son opposabilité au justiciable</w:t>
      </w:r>
      <w:r w:rsidR="00605BC5">
        <w:t> ;</w:t>
      </w:r>
    </w:p>
    <w:p w:rsidR="002C29A5" w:rsidRDefault="002C29A5" w:rsidP="002C29A5">
      <w:pPr>
        <w:pStyle w:val="PS"/>
        <w:spacing w:after="240"/>
      </w:pPr>
      <w:r>
        <w:br w:type="page"/>
      </w:r>
      <w:r>
        <w:lastRenderedPageBreak/>
        <w:t>Considérant que le ministère public, dans le même mémoire en réplique, souligne que la procédure pénale constitue la référence la plus pertinente pour apprécier la validité et les effets des actes du parquet, à</w:t>
      </w:r>
      <w:r w:rsidR="00605BC5">
        <w:t xml:space="preserve"> </w:t>
      </w:r>
      <w:r>
        <w:t>savoir, en l'occurrence, l'enregistrement au greffe du réquisitoire et l’inutilité de sa notification pour qu’il ait ses effets de droit ;</w:t>
      </w:r>
    </w:p>
    <w:p w:rsidR="002C29A5" w:rsidRDefault="002C29A5" w:rsidP="002C29A5">
      <w:pPr>
        <w:pStyle w:val="PS"/>
        <w:spacing w:after="240"/>
      </w:pPr>
      <w:r>
        <w:t>Considérant qu'il résulte, au contraire, du principe de la séparation des ordres de juridictions judiciaires et administratives, et la Cour des comptes étant une juridiction administrative, une autonomie du droit administratif applicable en l'espèce, à savoir la nécessité d'une notification du réquisitoire afin de le rendre opposable à son destinataire, notamment dans ses effets en termes de calcul de la prescription et des intérêts du</w:t>
      </w:r>
      <w:r w:rsidR="00605BC5">
        <w:t xml:space="preserve"> </w:t>
      </w:r>
      <w:r>
        <w:t>débet ;</w:t>
      </w:r>
    </w:p>
    <w:p w:rsidR="002C29A5" w:rsidRDefault="002C29A5" w:rsidP="002C29A5">
      <w:pPr>
        <w:pStyle w:val="PS"/>
        <w:spacing w:after="240"/>
      </w:pPr>
      <w:r>
        <w:t>Considérant que le ministère public fait valoir que le juge pourrait se trouver dans le cas de devoir appliquer deux textes différents si le réquisitoire avait été notifié à une partie avant le 1</w:t>
      </w:r>
      <w:r w:rsidRPr="00C54B88">
        <w:rPr>
          <w:vertAlign w:val="superscript"/>
        </w:rPr>
        <w:t>er</w:t>
      </w:r>
      <w:r w:rsidR="00605BC5">
        <w:t xml:space="preserve"> </w:t>
      </w:r>
      <w:r>
        <w:t>juillet</w:t>
      </w:r>
      <w:r w:rsidR="00605BC5">
        <w:t xml:space="preserve"> </w:t>
      </w:r>
      <w:r>
        <w:t>2012 et à une autre partie après cette même date, qu'il qualifie cette situation d’inextricable ;</w:t>
      </w:r>
    </w:p>
    <w:p w:rsidR="002C29A5" w:rsidRPr="00BD7979" w:rsidRDefault="002C29A5" w:rsidP="002C29A5">
      <w:pPr>
        <w:pStyle w:val="PS"/>
        <w:spacing w:after="240"/>
      </w:pPr>
      <w:r>
        <w:t>Considérant qu’il s'agit là de l'office du juge de trancher en droit une telle situation, en tenant compte des circonstances de l'espèce</w:t>
      </w:r>
      <w:r w:rsidR="00605BC5">
        <w:t> ;</w:t>
      </w:r>
    </w:p>
    <w:p w:rsidR="002C29A5" w:rsidRDefault="002C29A5" w:rsidP="002C29A5">
      <w:pPr>
        <w:pStyle w:val="PS"/>
        <w:spacing w:after="240"/>
      </w:pPr>
      <w:r>
        <w:t>Considérant qu’en l’espèce il résulte du dossier que le réquisitoire a été adressé par la poste le 4</w:t>
      </w:r>
      <w:r w:rsidR="00605BC5">
        <w:t xml:space="preserve"> </w:t>
      </w:r>
      <w:r>
        <w:t>juillet</w:t>
      </w:r>
      <w:r w:rsidR="00605BC5">
        <w:t xml:space="preserve"> </w:t>
      </w:r>
      <w:r>
        <w:t>2012</w:t>
      </w:r>
      <w:r w:rsidR="00605BC5">
        <w:t xml:space="preserve"> </w:t>
      </w:r>
      <w:r>
        <w:t>par le greffe de la chambre régionale des comptes</w:t>
      </w:r>
      <w:r w:rsidR="00605BC5">
        <w:t> </w:t>
      </w:r>
      <w:r>
        <w:t>; que M. </w:t>
      </w:r>
      <w:r w:rsidR="0034352D">
        <w:t>X</w:t>
      </w:r>
      <w:r>
        <w:t xml:space="preserve"> en a accusé réception le</w:t>
      </w:r>
      <w:r w:rsidR="00605BC5">
        <w:t xml:space="preserve"> </w:t>
      </w:r>
      <w:r>
        <w:t>5</w:t>
      </w:r>
      <w:r w:rsidR="00605BC5">
        <w:t xml:space="preserve"> </w:t>
      </w:r>
      <w:r>
        <w:t>juillet</w:t>
      </w:r>
      <w:r w:rsidR="00605BC5">
        <w:t xml:space="preserve"> </w:t>
      </w:r>
      <w:r>
        <w:t>2012 ;</w:t>
      </w:r>
    </w:p>
    <w:p w:rsidR="002C29A5" w:rsidRPr="00F463A1" w:rsidRDefault="002C29A5" w:rsidP="002C29A5">
      <w:pPr>
        <w:pStyle w:val="PS"/>
        <w:spacing w:after="240"/>
      </w:pPr>
      <w:r w:rsidRPr="00F463A1">
        <w:t>Considérant que la loi a prévu que les dispositions du VI de la loi n°</w:t>
      </w:r>
      <w:r>
        <w:t> </w:t>
      </w:r>
      <w:r w:rsidRPr="00F463A1">
        <w:t>63-156 du 23 février 1963 modifiée entraient en vigueur le 1</w:t>
      </w:r>
      <w:r w:rsidRPr="00C54B88">
        <w:rPr>
          <w:vertAlign w:val="superscript"/>
        </w:rPr>
        <w:t>er</w:t>
      </w:r>
      <w:r w:rsidR="00605BC5">
        <w:t xml:space="preserve"> </w:t>
      </w:r>
      <w:r w:rsidRPr="00F463A1">
        <w:t>juillet</w:t>
      </w:r>
      <w:r w:rsidR="00605BC5">
        <w:t xml:space="preserve"> </w:t>
      </w:r>
      <w:r w:rsidRPr="00F463A1">
        <w:t>2012 ;</w:t>
      </w:r>
    </w:p>
    <w:p w:rsidR="002C29A5" w:rsidRDefault="002C29A5" w:rsidP="002C29A5">
      <w:pPr>
        <w:pStyle w:val="PS"/>
        <w:spacing w:after="240"/>
      </w:pPr>
      <w:r w:rsidRPr="00F463A1">
        <w:t xml:space="preserve">Considérant que la chambre régionale des comptes s’est fondée </w:t>
      </w:r>
      <w:r>
        <w:t xml:space="preserve">pour statuer sur les charges dont elle était saisie </w:t>
      </w:r>
      <w:r w:rsidRPr="00F463A1">
        <w:t xml:space="preserve">sur le régime de responsabilité </w:t>
      </w:r>
      <w:r>
        <w:t>tel que résultant</w:t>
      </w:r>
      <w:r w:rsidRPr="00F463A1">
        <w:t xml:space="preserve"> </w:t>
      </w:r>
      <w:r>
        <w:t xml:space="preserve">des </w:t>
      </w:r>
      <w:r w:rsidRPr="00F463A1">
        <w:t xml:space="preserve">IV </w:t>
      </w:r>
      <w:r>
        <w:t xml:space="preserve">et VI </w:t>
      </w:r>
      <w:r w:rsidRPr="00F463A1">
        <w:t>de l'article 60 de la loi précitée du 23</w:t>
      </w:r>
      <w:r w:rsidR="00605BC5">
        <w:t xml:space="preserve"> </w:t>
      </w:r>
      <w:r w:rsidRPr="00F463A1">
        <w:t>février</w:t>
      </w:r>
      <w:r w:rsidR="00605BC5">
        <w:t xml:space="preserve"> </w:t>
      </w:r>
      <w:r w:rsidRPr="00F463A1">
        <w:t xml:space="preserve">1963, </w:t>
      </w:r>
      <w:r>
        <w:t xml:space="preserve">dans leur rédaction antérieure, </w:t>
      </w:r>
      <w:r w:rsidRPr="00F463A1">
        <w:t>alors qu'il convenait d'appliquer le régime prévu par le VI du même article,</w:t>
      </w:r>
      <w:r>
        <w:t xml:space="preserve"> dans sa rédaction</w:t>
      </w:r>
      <w:r w:rsidRPr="00F463A1">
        <w:t xml:space="preserve"> </w:t>
      </w:r>
      <w:r>
        <w:t>applicable à partir du 1</w:t>
      </w:r>
      <w:r w:rsidRPr="002B3028">
        <w:rPr>
          <w:vertAlign w:val="superscript"/>
        </w:rPr>
        <w:t>er</w:t>
      </w:r>
      <w:r>
        <w:t xml:space="preserve"> juillet 2012 ;</w:t>
      </w:r>
    </w:p>
    <w:p w:rsidR="002C29A5" w:rsidRDefault="002C29A5" w:rsidP="002C29A5">
      <w:pPr>
        <w:pStyle w:val="PS"/>
        <w:spacing w:after="240"/>
      </w:pPr>
      <w:r>
        <w:t xml:space="preserve">Considérant qu’en statuant ainsi la chambre régionale des comptes a commis une erreur de droit et </w:t>
      </w:r>
      <w:r w:rsidRPr="00F463A1">
        <w:t>qu’il y a donc lieu d'infirmer le jugement pour ce motif ;</w:t>
      </w:r>
    </w:p>
    <w:p w:rsidR="002C29A5" w:rsidRPr="00F463A1" w:rsidRDefault="002C29A5" w:rsidP="002C29A5">
      <w:pPr>
        <w:pStyle w:val="PS"/>
        <w:spacing w:after="240"/>
      </w:pPr>
      <w:r w:rsidRPr="00F463A1">
        <w:t>Considérant qu'il appartient à la Cour, par l'effet dévolutif de l'appel, de se prononcer sur les charges soulevées dans le réquisitoire n°</w:t>
      </w:r>
      <w:r>
        <w:t> </w:t>
      </w:r>
      <w:r w:rsidRPr="00F463A1">
        <w:t xml:space="preserve">2012-0025 du 22 juin 2012 du </w:t>
      </w:r>
      <w:r>
        <w:t>P</w:t>
      </w:r>
      <w:r w:rsidRPr="00F463A1">
        <w:t>rocureur financier près la chambre régionale des comptes d'Aquitaine Poitou-Charentes ;</w:t>
      </w:r>
    </w:p>
    <w:p w:rsidR="002C29A5" w:rsidRPr="00605BC5" w:rsidRDefault="002C29A5" w:rsidP="002C29A5">
      <w:pPr>
        <w:pStyle w:val="PS"/>
        <w:spacing w:before="240" w:after="240"/>
        <w:rPr>
          <w:u w:val="single"/>
        </w:rPr>
      </w:pPr>
      <w:r>
        <w:br w:type="page"/>
      </w:r>
      <w:r w:rsidRPr="00605BC5">
        <w:rPr>
          <w:u w:val="single"/>
        </w:rPr>
        <w:lastRenderedPageBreak/>
        <w:t>Charge n° 1</w:t>
      </w:r>
    </w:p>
    <w:p w:rsidR="002C29A5" w:rsidRDefault="002C29A5" w:rsidP="002C29A5">
      <w:pPr>
        <w:pStyle w:val="PS"/>
        <w:spacing w:after="240"/>
        <w:rPr>
          <w:rFonts w:ascii="Times New Roman" w:hAnsi="Times New Roman"/>
          <w:color w:val="000000"/>
          <w:szCs w:val="24"/>
        </w:rPr>
      </w:pPr>
      <w:r>
        <w:t>Attendu que l</w:t>
      </w:r>
      <w:r w:rsidRPr="00FC02E3">
        <w:t>e</w:t>
      </w:r>
      <w:r>
        <w:t xml:space="preserve"> réquisitoire susvisé fait grief au comptable d’avoir imputé</w:t>
      </w:r>
      <w:r w:rsidRPr="00FC02E3">
        <w:t xml:space="preserve"> au compte 23 </w:t>
      </w:r>
      <w:r>
        <w:t>« </w:t>
      </w:r>
      <w:r w:rsidRPr="00FC02E3">
        <w:t>immobilisations en cours</w:t>
      </w:r>
      <w:r>
        <w:t xml:space="preserve"> » </w:t>
      </w:r>
      <w:r w:rsidRPr="00FC02E3">
        <w:t xml:space="preserve">cinq mandats se rapportant à l'opération de construction dite </w:t>
      </w:r>
      <w:r>
        <w:t>« </w:t>
      </w:r>
      <w:r w:rsidR="00605BC5">
        <w:t>P</w:t>
      </w:r>
      <w:r w:rsidRPr="00FC02E3">
        <w:t>arvis des fr</w:t>
      </w:r>
      <w:r>
        <w:t>è</w:t>
      </w:r>
      <w:r w:rsidRPr="00FC02E3">
        <w:t>res Estanguet</w:t>
      </w:r>
      <w:r>
        <w:t> »,</w:t>
      </w:r>
      <w:r w:rsidRPr="00FC02E3">
        <w:t xml:space="preserve"> pour un montant total de 391</w:t>
      </w:r>
      <w:r>
        <w:t> </w:t>
      </w:r>
      <w:r w:rsidRPr="00FC02E3">
        <w:t>712,95</w:t>
      </w:r>
      <w:r>
        <w:t> </w:t>
      </w:r>
      <w:r w:rsidRPr="00FC02E3">
        <w:t>€</w:t>
      </w:r>
      <w:r>
        <w:t> au cours de l’exercice 2009</w:t>
      </w:r>
      <w:r w:rsidR="00605BC5">
        <w:t> </w:t>
      </w:r>
      <w:r>
        <w:t>; que ces</w:t>
      </w:r>
      <w:r w:rsidRPr="00FC02E3">
        <w:rPr>
          <w:rFonts w:ascii="Times New Roman" w:hAnsi="Times New Roman"/>
          <w:szCs w:val="24"/>
        </w:rPr>
        <w:t xml:space="preserve"> </w:t>
      </w:r>
      <w:r>
        <w:rPr>
          <w:rFonts w:ascii="Times New Roman" w:hAnsi="Times New Roman"/>
          <w:szCs w:val="24"/>
        </w:rPr>
        <w:t xml:space="preserve">cinq </w:t>
      </w:r>
      <w:r w:rsidRPr="00FC02E3">
        <w:rPr>
          <w:rFonts w:ascii="Times New Roman" w:hAnsi="Times New Roman"/>
          <w:szCs w:val="24"/>
        </w:rPr>
        <w:t xml:space="preserve">mandats se rapportent à une opération menée par la communauté de communes du </w:t>
      </w:r>
      <w:r>
        <w:rPr>
          <w:rFonts w:ascii="Times New Roman" w:hAnsi="Times New Roman"/>
          <w:szCs w:val="24"/>
        </w:rPr>
        <w:t>P</w:t>
      </w:r>
      <w:r w:rsidRPr="00FC02E3">
        <w:rPr>
          <w:rFonts w:ascii="Times New Roman" w:hAnsi="Times New Roman"/>
          <w:szCs w:val="24"/>
        </w:rPr>
        <w:t xml:space="preserve">iémont oloronais en tant que maître d'ouvrage délégué pour la construction du </w:t>
      </w:r>
      <w:r>
        <w:rPr>
          <w:rFonts w:ascii="Times New Roman" w:hAnsi="Times New Roman"/>
          <w:szCs w:val="24"/>
        </w:rPr>
        <w:t>« </w:t>
      </w:r>
      <w:r w:rsidRPr="00FC02E3">
        <w:rPr>
          <w:rFonts w:ascii="Times New Roman" w:hAnsi="Times New Roman"/>
          <w:szCs w:val="24"/>
        </w:rPr>
        <w:t xml:space="preserve">Parvis des frères Estanguet » </w:t>
      </w:r>
      <w:r>
        <w:rPr>
          <w:rFonts w:ascii="Times New Roman" w:hAnsi="Times New Roman"/>
          <w:szCs w:val="24"/>
        </w:rPr>
        <w:t>pour</w:t>
      </w:r>
      <w:r w:rsidRPr="00FC02E3">
        <w:rPr>
          <w:rFonts w:ascii="Times New Roman" w:hAnsi="Times New Roman"/>
          <w:szCs w:val="24"/>
        </w:rPr>
        <w:t xml:space="preserve"> le compte de la commune d'Oloron Sainte-Marie</w:t>
      </w:r>
      <w:r>
        <w:rPr>
          <w:rFonts w:ascii="Times New Roman" w:hAnsi="Times New Roman"/>
          <w:szCs w:val="24"/>
        </w:rPr>
        <w:t>, qui a</w:t>
      </w:r>
      <w:r w:rsidRPr="00FC02E3">
        <w:rPr>
          <w:rFonts w:ascii="Times New Roman" w:hAnsi="Times New Roman"/>
          <w:szCs w:val="24"/>
        </w:rPr>
        <w:t xml:space="preserve"> signé à cet effet une convention de ma</w:t>
      </w:r>
      <w:r>
        <w:rPr>
          <w:rFonts w:ascii="Times New Roman" w:hAnsi="Times New Roman"/>
          <w:szCs w:val="24"/>
        </w:rPr>
        <w:t>î</w:t>
      </w:r>
      <w:r w:rsidRPr="00FC02E3">
        <w:rPr>
          <w:rFonts w:ascii="Times New Roman" w:hAnsi="Times New Roman"/>
          <w:szCs w:val="24"/>
        </w:rPr>
        <w:t>trise d'ouvrage déléguée le 16</w:t>
      </w:r>
      <w:r w:rsidR="00605BC5">
        <w:rPr>
          <w:rFonts w:ascii="Times New Roman" w:hAnsi="Times New Roman"/>
          <w:szCs w:val="24"/>
        </w:rPr>
        <w:t xml:space="preserve"> </w:t>
      </w:r>
      <w:r w:rsidRPr="00FC02E3">
        <w:rPr>
          <w:rFonts w:ascii="Times New Roman" w:hAnsi="Times New Roman"/>
          <w:szCs w:val="24"/>
        </w:rPr>
        <w:t>avril</w:t>
      </w:r>
      <w:r w:rsidR="00605BC5">
        <w:rPr>
          <w:rFonts w:ascii="Times New Roman" w:hAnsi="Times New Roman"/>
          <w:szCs w:val="24"/>
        </w:rPr>
        <w:t xml:space="preserve"> </w:t>
      </w:r>
      <w:r w:rsidRPr="00FC02E3">
        <w:rPr>
          <w:rFonts w:ascii="Times New Roman" w:hAnsi="Times New Roman"/>
          <w:szCs w:val="24"/>
        </w:rPr>
        <w:t>2009</w:t>
      </w:r>
      <w:r>
        <w:rPr>
          <w:rFonts w:ascii="Times New Roman" w:hAnsi="Times New Roman"/>
          <w:szCs w:val="24"/>
        </w:rPr>
        <w:t xml:space="preserve"> ; que </w:t>
      </w:r>
      <w:r w:rsidRPr="00FC02E3">
        <w:rPr>
          <w:rFonts w:ascii="Times New Roman" w:hAnsi="Times New Roman"/>
          <w:szCs w:val="24"/>
        </w:rPr>
        <w:t xml:space="preserve">l'article </w:t>
      </w:r>
      <w:r>
        <w:rPr>
          <w:rFonts w:ascii="Times New Roman" w:hAnsi="Times New Roman"/>
          <w:szCs w:val="24"/>
        </w:rPr>
        <w:t>L. </w:t>
      </w:r>
      <w:r w:rsidRPr="00FC02E3">
        <w:rPr>
          <w:rFonts w:ascii="Times New Roman" w:hAnsi="Times New Roman"/>
          <w:szCs w:val="24"/>
        </w:rPr>
        <w:t xml:space="preserve">5211-56 du code général des collectivités </w:t>
      </w:r>
      <w:r w:rsidRPr="00405EB4">
        <w:rPr>
          <w:rFonts w:ascii="Times New Roman" w:hAnsi="Times New Roman"/>
          <w:color w:val="000000"/>
          <w:szCs w:val="24"/>
        </w:rPr>
        <w:t>territoriales</w:t>
      </w:r>
      <w:r>
        <w:rPr>
          <w:rFonts w:ascii="Times New Roman" w:hAnsi="Times New Roman"/>
          <w:color w:val="000000"/>
          <w:szCs w:val="24"/>
        </w:rPr>
        <w:t xml:space="preserve"> (CGCT)</w:t>
      </w:r>
      <w:r w:rsidRPr="00405EB4">
        <w:rPr>
          <w:rFonts w:ascii="Times New Roman" w:hAnsi="Times New Roman"/>
          <w:color w:val="000000"/>
          <w:szCs w:val="24"/>
        </w:rPr>
        <w:t xml:space="preserve"> </w:t>
      </w:r>
      <w:r w:rsidRPr="00FC02E3">
        <w:rPr>
          <w:rFonts w:ascii="Times New Roman" w:hAnsi="Times New Roman"/>
          <w:szCs w:val="24"/>
        </w:rPr>
        <w:t>prévoit que «</w:t>
      </w:r>
      <w:r w:rsidR="00605BC5">
        <w:rPr>
          <w:rFonts w:ascii="Times New Roman" w:hAnsi="Times New Roman"/>
          <w:szCs w:val="24"/>
        </w:rPr>
        <w:t> </w:t>
      </w:r>
      <w:r w:rsidRPr="00FC02E3">
        <w:rPr>
          <w:rFonts w:ascii="Times New Roman" w:hAnsi="Times New Roman"/>
          <w:i/>
          <w:iCs/>
          <w:szCs w:val="24"/>
        </w:rPr>
        <w:t xml:space="preserve">lorsqu'un établissement public de coopération intercommunale assure une prestation de service pour le compte d'une collectivité </w:t>
      </w:r>
      <w:r w:rsidRPr="00FC02E3">
        <w:rPr>
          <w:rFonts w:ascii="Times New Roman" w:hAnsi="Times New Roman"/>
          <w:szCs w:val="24"/>
        </w:rPr>
        <w:t xml:space="preserve">(...) </w:t>
      </w:r>
      <w:r w:rsidRPr="00FC02E3">
        <w:rPr>
          <w:rFonts w:ascii="Times New Roman" w:hAnsi="Times New Roman"/>
          <w:i/>
          <w:iCs/>
          <w:szCs w:val="24"/>
        </w:rPr>
        <w:t>les dépenses afférentes sont retracées dans un budget annexe au budget. Toutefois, ces dispositions ne s'appliquent pas à la réalisation d'un investissement pour le compte d'une collectivité qui est retracée budgétairement et comptablem</w:t>
      </w:r>
      <w:r>
        <w:rPr>
          <w:rFonts w:ascii="Times New Roman" w:hAnsi="Times New Roman"/>
          <w:i/>
          <w:iCs/>
          <w:szCs w:val="24"/>
        </w:rPr>
        <w:t>ent comme opération sous mandat</w:t>
      </w:r>
      <w:r>
        <w:rPr>
          <w:rFonts w:ascii="Times New Roman" w:hAnsi="Times New Roman"/>
          <w:iCs/>
          <w:szCs w:val="24"/>
        </w:rPr>
        <w:t> » ; que l’</w:t>
      </w:r>
      <w:r w:rsidRPr="00FC02E3">
        <w:rPr>
          <w:rFonts w:ascii="Times New Roman" w:hAnsi="Times New Roman"/>
          <w:szCs w:val="24"/>
        </w:rPr>
        <w:t>instruction budgétaire et comptable M</w:t>
      </w:r>
      <w:r>
        <w:rPr>
          <w:rFonts w:ascii="Times New Roman" w:hAnsi="Times New Roman"/>
          <w:szCs w:val="24"/>
        </w:rPr>
        <w:t> </w:t>
      </w:r>
      <w:r w:rsidRPr="00FC02E3">
        <w:rPr>
          <w:rFonts w:ascii="Times New Roman" w:hAnsi="Times New Roman"/>
          <w:szCs w:val="24"/>
        </w:rPr>
        <w:t>14</w:t>
      </w:r>
      <w:r>
        <w:rPr>
          <w:rFonts w:ascii="Times New Roman" w:hAnsi="Times New Roman"/>
          <w:szCs w:val="24"/>
        </w:rPr>
        <w:t xml:space="preserve"> </w:t>
      </w:r>
      <w:r w:rsidRPr="00FC02E3">
        <w:rPr>
          <w:rFonts w:ascii="Times New Roman" w:hAnsi="Times New Roman"/>
          <w:szCs w:val="24"/>
        </w:rPr>
        <w:t xml:space="preserve">applicable aux communes et aux établissements </w:t>
      </w:r>
      <w:r w:rsidRPr="00405EB4">
        <w:rPr>
          <w:rFonts w:ascii="Times New Roman" w:hAnsi="Times New Roman"/>
          <w:szCs w:val="24"/>
        </w:rPr>
        <w:t>publics communaux et intercommunaux à caractère administratif prévoit expressément que le compte</w:t>
      </w:r>
      <w:r>
        <w:rPr>
          <w:rFonts w:ascii="Times New Roman" w:hAnsi="Times New Roman"/>
          <w:szCs w:val="24"/>
        </w:rPr>
        <w:t> </w:t>
      </w:r>
      <w:r w:rsidRPr="00405EB4">
        <w:rPr>
          <w:rFonts w:ascii="Times New Roman" w:hAnsi="Times New Roman"/>
          <w:szCs w:val="24"/>
        </w:rPr>
        <w:t>458 «</w:t>
      </w:r>
      <w:r>
        <w:rPr>
          <w:rFonts w:ascii="Times New Roman" w:hAnsi="Times New Roman"/>
          <w:szCs w:val="24"/>
        </w:rPr>
        <w:t> </w:t>
      </w:r>
      <w:r w:rsidRPr="00405EB4">
        <w:rPr>
          <w:rFonts w:ascii="Times New Roman" w:hAnsi="Times New Roman"/>
          <w:szCs w:val="24"/>
        </w:rPr>
        <w:t>opération sous mandat</w:t>
      </w:r>
      <w:r w:rsidR="00605BC5">
        <w:rPr>
          <w:rFonts w:ascii="Times New Roman" w:hAnsi="Times New Roman"/>
          <w:szCs w:val="24"/>
        </w:rPr>
        <w:t> </w:t>
      </w:r>
      <w:r w:rsidRPr="00405EB4">
        <w:rPr>
          <w:rFonts w:ascii="Times New Roman" w:hAnsi="Times New Roman"/>
          <w:szCs w:val="24"/>
        </w:rPr>
        <w:t>» enregistre les opérations sous mandat</w:t>
      </w:r>
      <w:r>
        <w:rPr>
          <w:rFonts w:ascii="Times New Roman" w:hAnsi="Times New Roman"/>
          <w:szCs w:val="24"/>
        </w:rPr>
        <w:t> ; qu’ainsi en</w:t>
      </w:r>
      <w:r w:rsidRPr="00405EB4">
        <w:rPr>
          <w:rFonts w:ascii="Times New Roman" w:hAnsi="Times New Roman"/>
          <w:color w:val="000000"/>
          <w:szCs w:val="24"/>
        </w:rPr>
        <w:t xml:space="preserve"> application des </w:t>
      </w:r>
      <w:r>
        <w:rPr>
          <w:rFonts w:ascii="Times New Roman" w:hAnsi="Times New Roman"/>
          <w:color w:val="000000"/>
          <w:szCs w:val="24"/>
        </w:rPr>
        <w:t>d</w:t>
      </w:r>
      <w:r w:rsidRPr="00405EB4">
        <w:rPr>
          <w:rFonts w:ascii="Times New Roman" w:hAnsi="Times New Roman"/>
          <w:color w:val="000000"/>
          <w:szCs w:val="24"/>
        </w:rPr>
        <w:t xml:space="preserve">ispositions combinées </w:t>
      </w:r>
      <w:r>
        <w:rPr>
          <w:rFonts w:ascii="Times New Roman" w:hAnsi="Times New Roman"/>
          <w:color w:val="000000"/>
          <w:szCs w:val="24"/>
        </w:rPr>
        <w:t>de</w:t>
      </w:r>
      <w:r w:rsidRPr="00405EB4">
        <w:rPr>
          <w:rFonts w:ascii="Times New Roman" w:hAnsi="Times New Roman"/>
          <w:color w:val="000000"/>
          <w:szCs w:val="24"/>
        </w:rPr>
        <w:t xml:space="preserve"> l'article </w:t>
      </w:r>
      <w:r>
        <w:rPr>
          <w:rFonts w:ascii="Times New Roman" w:hAnsi="Times New Roman"/>
          <w:color w:val="000000"/>
          <w:szCs w:val="24"/>
        </w:rPr>
        <w:t>L</w:t>
      </w:r>
      <w:r w:rsidRPr="00405EB4">
        <w:rPr>
          <w:rFonts w:ascii="Times New Roman" w:hAnsi="Times New Roman"/>
          <w:color w:val="000000"/>
          <w:szCs w:val="24"/>
        </w:rPr>
        <w:t>.</w:t>
      </w:r>
      <w:r>
        <w:rPr>
          <w:rFonts w:ascii="Times New Roman" w:hAnsi="Times New Roman"/>
          <w:color w:val="000000"/>
          <w:szCs w:val="24"/>
        </w:rPr>
        <w:t> </w:t>
      </w:r>
      <w:r w:rsidRPr="00405EB4">
        <w:rPr>
          <w:rFonts w:ascii="Times New Roman" w:hAnsi="Times New Roman"/>
          <w:color w:val="000000"/>
          <w:szCs w:val="24"/>
        </w:rPr>
        <w:t xml:space="preserve">5211-56 </w:t>
      </w:r>
      <w:r>
        <w:rPr>
          <w:rFonts w:ascii="Times New Roman" w:hAnsi="Times New Roman"/>
          <w:color w:val="000000"/>
          <w:szCs w:val="24"/>
        </w:rPr>
        <w:t>du CGCT</w:t>
      </w:r>
      <w:r w:rsidRPr="00405EB4">
        <w:rPr>
          <w:rFonts w:ascii="Times New Roman" w:hAnsi="Times New Roman"/>
          <w:color w:val="000000"/>
          <w:szCs w:val="24"/>
        </w:rPr>
        <w:t xml:space="preserve"> et </w:t>
      </w:r>
      <w:r>
        <w:rPr>
          <w:rFonts w:ascii="Times New Roman" w:hAnsi="Times New Roman"/>
          <w:color w:val="000000"/>
          <w:szCs w:val="24"/>
        </w:rPr>
        <w:t>de</w:t>
      </w:r>
      <w:r w:rsidRPr="00405EB4">
        <w:rPr>
          <w:rFonts w:ascii="Times New Roman" w:hAnsi="Times New Roman"/>
          <w:color w:val="000000"/>
          <w:szCs w:val="24"/>
        </w:rPr>
        <w:t xml:space="preserve"> l'instruction M</w:t>
      </w:r>
      <w:r>
        <w:rPr>
          <w:rFonts w:ascii="Times New Roman" w:hAnsi="Times New Roman"/>
          <w:color w:val="000000"/>
          <w:szCs w:val="24"/>
        </w:rPr>
        <w:t> </w:t>
      </w:r>
      <w:r w:rsidRPr="00405EB4">
        <w:rPr>
          <w:rFonts w:ascii="Times New Roman" w:hAnsi="Times New Roman"/>
          <w:color w:val="000000"/>
          <w:szCs w:val="24"/>
        </w:rPr>
        <w:t>14, l</w:t>
      </w:r>
      <w:r w:rsidRPr="00405EB4">
        <w:rPr>
          <w:rFonts w:ascii="Times New Roman" w:hAnsi="Times New Roman"/>
          <w:szCs w:val="24"/>
        </w:rPr>
        <w:t>es dépenses afférentes à l'opération réalisée sous mandat « Parvis des frères Estanguet » auraient dû être imputées au compte 458 destiné à retracer l'ensemble des dépenses et recettes propres de l’opération</w:t>
      </w:r>
      <w:r>
        <w:rPr>
          <w:rFonts w:ascii="Times New Roman" w:hAnsi="Times New Roman"/>
          <w:szCs w:val="24"/>
        </w:rPr>
        <w:t> ; qu’en outre, l</w:t>
      </w:r>
      <w:r w:rsidRPr="00FC02E3">
        <w:rPr>
          <w:rFonts w:ascii="Times New Roman" w:hAnsi="Times New Roman"/>
          <w:szCs w:val="24"/>
        </w:rPr>
        <w:t>es investissements réalisés dans le cadre d</w:t>
      </w:r>
      <w:r>
        <w:rPr>
          <w:rFonts w:ascii="Times New Roman" w:hAnsi="Times New Roman"/>
          <w:szCs w:val="24"/>
        </w:rPr>
        <w:t>e cette</w:t>
      </w:r>
      <w:r w:rsidRPr="00FC02E3">
        <w:rPr>
          <w:rFonts w:ascii="Times New Roman" w:hAnsi="Times New Roman"/>
          <w:szCs w:val="24"/>
        </w:rPr>
        <w:t xml:space="preserve"> convention de mandat devaient</w:t>
      </w:r>
      <w:r>
        <w:rPr>
          <w:rFonts w:ascii="Times New Roman" w:hAnsi="Times New Roman"/>
          <w:szCs w:val="24"/>
        </w:rPr>
        <w:t>,</w:t>
      </w:r>
      <w:r w:rsidRPr="00FC02E3">
        <w:rPr>
          <w:rFonts w:ascii="Times New Roman" w:hAnsi="Times New Roman"/>
          <w:szCs w:val="24"/>
        </w:rPr>
        <w:t xml:space="preserve"> à la fin de l'opération intégrer le patrimoine de la commune et non celui de la communauté de communes</w:t>
      </w:r>
      <w:r>
        <w:rPr>
          <w:rFonts w:ascii="Times New Roman" w:hAnsi="Times New Roman"/>
          <w:szCs w:val="24"/>
        </w:rPr>
        <w:t xml:space="preserve"> ; que leur imputation erronée </w:t>
      </w:r>
      <w:r w:rsidRPr="00FC02E3">
        <w:rPr>
          <w:rFonts w:ascii="Times New Roman" w:hAnsi="Times New Roman"/>
          <w:szCs w:val="24"/>
        </w:rPr>
        <w:t xml:space="preserve">sur un compte d'immobilisation de la communauté de communes du </w:t>
      </w:r>
      <w:r>
        <w:rPr>
          <w:rFonts w:ascii="Times New Roman" w:hAnsi="Times New Roman"/>
          <w:szCs w:val="24"/>
        </w:rPr>
        <w:t>P</w:t>
      </w:r>
      <w:r w:rsidRPr="00FC02E3">
        <w:rPr>
          <w:rFonts w:ascii="Times New Roman" w:hAnsi="Times New Roman"/>
          <w:szCs w:val="24"/>
        </w:rPr>
        <w:t>iémont oloronais</w:t>
      </w:r>
      <w:r>
        <w:rPr>
          <w:rFonts w:ascii="Times New Roman" w:hAnsi="Times New Roman"/>
          <w:szCs w:val="24"/>
        </w:rPr>
        <w:t xml:space="preserve"> a</w:t>
      </w:r>
      <w:r w:rsidR="00605BC5">
        <w:rPr>
          <w:rFonts w:ascii="Times New Roman" w:hAnsi="Times New Roman"/>
          <w:szCs w:val="24"/>
        </w:rPr>
        <w:t xml:space="preserve"> </w:t>
      </w:r>
      <w:r>
        <w:rPr>
          <w:rFonts w:ascii="Times New Roman" w:hAnsi="Times New Roman"/>
          <w:szCs w:val="24"/>
        </w:rPr>
        <w:t>eu pour conséquence d’intégrer en classe</w:t>
      </w:r>
      <w:r w:rsidR="00605BC5">
        <w:rPr>
          <w:rFonts w:ascii="Times New Roman" w:hAnsi="Times New Roman"/>
          <w:szCs w:val="24"/>
        </w:rPr>
        <w:t xml:space="preserve"> </w:t>
      </w:r>
      <w:r>
        <w:rPr>
          <w:rFonts w:ascii="Times New Roman" w:hAnsi="Times New Roman"/>
          <w:szCs w:val="24"/>
        </w:rPr>
        <w:t xml:space="preserve">2 de son bilan des immobilisations ne relevant pas de son patrimoine mais qui auraient dû être intégrées </w:t>
      </w:r>
      <w:r w:rsidRPr="00405EB4">
        <w:rPr>
          <w:rFonts w:ascii="Times New Roman" w:hAnsi="Times New Roman"/>
          <w:color w:val="000000"/>
          <w:szCs w:val="24"/>
        </w:rPr>
        <w:t>au domaine public de la commune d'Oloron Sainte-Marie</w:t>
      </w:r>
      <w:r>
        <w:rPr>
          <w:rFonts w:ascii="Times New Roman" w:hAnsi="Times New Roman"/>
          <w:color w:val="000000"/>
          <w:szCs w:val="24"/>
        </w:rPr>
        <w:t> ;</w:t>
      </w:r>
    </w:p>
    <w:p w:rsidR="002C29A5" w:rsidRDefault="002C29A5" w:rsidP="002C29A5">
      <w:pPr>
        <w:pStyle w:val="PS"/>
        <w:spacing w:after="240"/>
      </w:pPr>
      <w:r>
        <w:rPr>
          <w:rFonts w:ascii="Times New Roman" w:hAnsi="Times New Roman"/>
          <w:color w:val="000000"/>
          <w:szCs w:val="24"/>
        </w:rPr>
        <w:t>Considérant que l</w:t>
      </w:r>
      <w:r>
        <w:t>e comptable explique</w:t>
      </w:r>
      <w:r w:rsidRPr="00501669">
        <w:t xml:space="preserve"> </w:t>
      </w:r>
      <w:r>
        <w:t xml:space="preserve">qu’il n’a </w:t>
      </w:r>
      <w:r w:rsidRPr="00501669">
        <w:t xml:space="preserve">pas analysé la convention signée </w:t>
      </w:r>
      <w:r>
        <w:t>l</w:t>
      </w:r>
      <w:r w:rsidRPr="00501669">
        <w:t>e 16 avril 2009 par la sous-préfecture comme étant une convention de mandat car elle ne cont</w:t>
      </w:r>
      <w:r>
        <w:t>enait</w:t>
      </w:r>
      <w:r w:rsidRPr="00501669">
        <w:t xml:space="preserve"> pas toutes les mentions requises par l'article</w:t>
      </w:r>
      <w:r w:rsidR="00605BC5">
        <w:t xml:space="preserve"> </w:t>
      </w:r>
      <w:r w:rsidRPr="00501669">
        <w:t>5 de la loi n</w:t>
      </w:r>
      <w:r>
        <w:t>° </w:t>
      </w:r>
      <w:r w:rsidRPr="00501669">
        <w:t>85-704 du 12 juillet 1985 relative à la maîtrise d'ouvrage publique et à ses rapports avec la maîtrise d'œuvre privée</w:t>
      </w:r>
      <w:r>
        <w:t> ; qu’il affirme que</w:t>
      </w:r>
      <w:r w:rsidRPr="00501669">
        <w:t>, la régularisation des imputations budgétaires a</w:t>
      </w:r>
      <w:r>
        <w:t>yant</w:t>
      </w:r>
      <w:r w:rsidRPr="00501669">
        <w:t xml:space="preserve"> été </w:t>
      </w:r>
      <w:r>
        <w:t>effectuée</w:t>
      </w:r>
      <w:r w:rsidRPr="00501669">
        <w:t xml:space="preserve"> le 28 décembre 2012</w:t>
      </w:r>
      <w:r>
        <w:t>, la collectivité n’a pas subi</w:t>
      </w:r>
      <w:r w:rsidRPr="00501669">
        <w:t xml:space="preserve"> de préjudice financier</w:t>
      </w:r>
      <w:r>
        <w:t>,</w:t>
      </w:r>
      <w:r w:rsidRPr="00501669">
        <w:t xml:space="preserve"> le total des dépenses budgétaires </w:t>
      </w:r>
      <w:r>
        <w:t>étant</w:t>
      </w:r>
      <w:r w:rsidRPr="00501669">
        <w:t xml:space="preserve"> égal à celui des recettes budgétaires</w:t>
      </w:r>
      <w:r>
        <w:t> ; qu’il</w:t>
      </w:r>
      <w:r w:rsidRPr="00501669">
        <w:t xml:space="preserve"> souligne</w:t>
      </w:r>
      <w:r>
        <w:t xml:space="preserve"> enfin</w:t>
      </w:r>
      <w:r w:rsidRPr="00501669">
        <w:t xml:space="preserve"> que </w:t>
      </w:r>
      <w:r>
        <w:t>« </w:t>
      </w:r>
      <w:r w:rsidRPr="002A2CBD">
        <w:rPr>
          <w:i/>
        </w:rPr>
        <w:t>le service a bien été fait</w:t>
      </w:r>
      <w:r>
        <w:t> »</w:t>
      </w:r>
      <w:r w:rsidRPr="00501669">
        <w:t xml:space="preserve"> et que </w:t>
      </w:r>
      <w:r>
        <w:t>« </w:t>
      </w:r>
      <w:r w:rsidRPr="002A2CBD">
        <w:rPr>
          <w:i/>
        </w:rPr>
        <w:t xml:space="preserve">la dépense correspond strictement à la volonté de l’organisme public, exprimée </w:t>
      </w:r>
      <w:r>
        <w:rPr>
          <w:i/>
        </w:rPr>
        <w:t>à travers</w:t>
      </w:r>
      <w:r w:rsidRPr="002A2CBD">
        <w:rPr>
          <w:i/>
        </w:rPr>
        <w:t xml:space="preserve"> l'avenant n° 2 à la convention du 16 avril 2009, en date du 29 novembre 2012</w:t>
      </w:r>
      <w:r>
        <w:t> » ;</w:t>
      </w:r>
    </w:p>
    <w:p w:rsidR="002C29A5" w:rsidRDefault="002C29A5" w:rsidP="002C29A5">
      <w:pPr>
        <w:pStyle w:val="PS"/>
        <w:spacing w:after="240"/>
        <w:rPr>
          <w:rFonts w:ascii="Times New Roman" w:hAnsi="Times New Roman"/>
          <w:color w:val="000000"/>
          <w:szCs w:val="24"/>
        </w:rPr>
      </w:pPr>
      <w:r>
        <w:t>Considérant que</w:t>
      </w:r>
      <w:r w:rsidRPr="00A873E6">
        <w:rPr>
          <w:rFonts w:ascii="Times New Roman" w:hAnsi="Times New Roman"/>
          <w:iCs/>
          <w:szCs w:val="24"/>
        </w:rPr>
        <w:t xml:space="preserve"> </w:t>
      </w:r>
      <w:r w:rsidRPr="00A873E6">
        <w:rPr>
          <w:rFonts w:ascii="Times New Roman" w:hAnsi="Times New Roman"/>
          <w:color w:val="000000"/>
          <w:szCs w:val="24"/>
        </w:rPr>
        <w:t>le comptable disposait</w:t>
      </w:r>
      <w:r>
        <w:rPr>
          <w:rFonts w:ascii="Times New Roman" w:hAnsi="Times New Roman"/>
          <w:color w:val="000000"/>
          <w:szCs w:val="24"/>
        </w:rPr>
        <w:t>,</w:t>
      </w:r>
      <w:r w:rsidRPr="00A873E6">
        <w:rPr>
          <w:rFonts w:ascii="Times New Roman" w:hAnsi="Times New Roman"/>
          <w:color w:val="000000"/>
          <w:szCs w:val="24"/>
        </w:rPr>
        <w:t xml:space="preserve"> dès </w:t>
      </w:r>
      <w:r>
        <w:rPr>
          <w:rFonts w:ascii="Times New Roman" w:hAnsi="Times New Roman"/>
          <w:color w:val="000000"/>
          <w:szCs w:val="24"/>
        </w:rPr>
        <w:t>le paiement</w:t>
      </w:r>
      <w:r w:rsidRPr="00A873E6">
        <w:rPr>
          <w:rFonts w:ascii="Times New Roman" w:hAnsi="Times New Roman"/>
          <w:color w:val="000000"/>
          <w:szCs w:val="24"/>
        </w:rPr>
        <w:t xml:space="preserve"> du premier mandat</w:t>
      </w:r>
      <w:r>
        <w:rPr>
          <w:rFonts w:ascii="Times New Roman" w:hAnsi="Times New Roman"/>
          <w:color w:val="000000"/>
          <w:szCs w:val="24"/>
        </w:rPr>
        <w:t xml:space="preserve">, </w:t>
      </w:r>
      <w:r w:rsidRPr="00A873E6">
        <w:rPr>
          <w:rFonts w:ascii="Times New Roman" w:hAnsi="Times New Roman"/>
          <w:color w:val="000000"/>
          <w:szCs w:val="24"/>
        </w:rPr>
        <w:t xml:space="preserve">des éléments </w:t>
      </w:r>
      <w:r>
        <w:rPr>
          <w:rFonts w:ascii="Times New Roman" w:hAnsi="Times New Roman"/>
          <w:color w:val="000000"/>
          <w:szCs w:val="24"/>
        </w:rPr>
        <w:t>(</w:t>
      </w:r>
      <w:r w:rsidRPr="00A873E6">
        <w:rPr>
          <w:rFonts w:ascii="Times New Roman" w:hAnsi="Times New Roman"/>
          <w:color w:val="000000"/>
          <w:szCs w:val="24"/>
        </w:rPr>
        <w:t>convention de maitrise d'ouvrage déléguée signée le 16</w:t>
      </w:r>
      <w:r w:rsidR="00605BC5">
        <w:rPr>
          <w:rFonts w:ascii="Times New Roman" w:hAnsi="Times New Roman"/>
          <w:color w:val="000000"/>
          <w:szCs w:val="24"/>
        </w:rPr>
        <w:t xml:space="preserve"> </w:t>
      </w:r>
      <w:r w:rsidRPr="00A873E6">
        <w:rPr>
          <w:rFonts w:ascii="Times New Roman" w:hAnsi="Times New Roman"/>
          <w:color w:val="000000"/>
          <w:szCs w:val="24"/>
        </w:rPr>
        <w:t>avril</w:t>
      </w:r>
      <w:r w:rsidR="00605BC5">
        <w:rPr>
          <w:rFonts w:ascii="Times New Roman" w:hAnsi="Times New Roman"/>
          <w:color w:val="000000"/>
          <w:szCs w:val="24"/>
        </w:rPr>
        <w:t xml:space="preserve"> </w:t>
      </w:r>
      <w:r w:rsidRPr="00A873E6">
        <w:rPr>
          <w:rFonts w:ascii="Times New Roman" w:hAnsi="Times New Roman"/>
          <w:color w:val="000000"/>
          <w:szCs w:val="24"/>
        </w:rPr>
        <w:t>2009 entre la communauté de communes du Piémont oloronais et la commune d'Oloron Sainte-Marie</w:t>
      </w:r>
      <w:r>
        <w:rPr>
          <w:rFonts w:ascii="Times New Roman" w:hAnsi="Times New Roman"/>
          <w:color w:val="000000"/>
          <w:szCs w:val="24"/>
        </w:rPr>
        <w:t xml:space="preserve">, </w:t>
      </w:r>
      <w:r w:rsidRPr="00A873E6">
        <w:rPr>
          <w:rFonts w:ascii="Times New Roman" w:hAnsi="Times New Roman"/>
          <w:color w:val="000000"/>
          <w:szCs w:val="24"/>
        </w:rPr>
        <w:t xml:space="preserve">délibération du conseil </w:t>
      </w:r>
      <w:r w:rsidRPr="00A873E6">
        <w:rPr>
          <w:rFonts w:ascii="Times New Roman" w:hAnsi="Times New Roman"/>
          <w:color w:val="000000"/>
          <w:szCs w:val="24"/>
        </w:rPr>
        <w:lastRenderedPageBreak/>
        <w:t>communautaire</w:t>
      </w:r>
      <w:r>
        <w:rPr>
          <w:rFonts w:ascii="Times New Roman" w:hAnsi="Times New Roman"/>
          <w:color w:val="000000"/>
          <w:szCs w:val="24"/>
        </w:rPr>
        <w:t>,</w:t>
      </w:r>
      <w:r w:rsidRPr="00A873E6">
        <w:rPr>
          <w:rFonts w:ascii="Times New Roman" w:hAnsi="Times New Roman"/>
          <w:color w:val="000000"/>
          <w:szCs w:val="24"/>
        </w:rPr>
        <w:t xml:space="preserve"> en date du 30 juin 2009</w:t>
      </w:r>
      <w:r>
        <w:rPr>
          <w:rFonts w:ascii="Times New Roman" w:hAnsi="Times New Roman"/>
          <w:color w:val="000000"/>
          <w:szCs w:val="24"/>
        </w:rPr>
        <w:t>,</w:t>
      </w:r>
      <w:r w:rsidRPr="00A873E6">
        <w:rPr>
          <w:rFonts w:ascii="Times New Roman" w:hAnsi="Times New Roman"/>
          <w:color w:val="000000"/>
          <w:szCs w:val="24"/>
        </w:rPr>
        <w:t xml:space="preserve"> afférente aux marchés de travaux</w:t>
      </w:r>
      <w:r>
        <w:rPr>
          <w:rFonts w:ascii="Times New Roman" w:hAnsi="Times New Roman"/>
          <w:color w:val="000000"/>
          <w:szCs w:val="24"/>
        </w:rPr>
        <w:t xml:space="preserve">) l’informant que l’opération </w:t>
      </w:r>
      <w:r w:rsidRPr="00A873E6">
        <w:rPr>
          <w:rFonts w:ascii="Times New Roman" w:hAnsi="Times New Roman"/>
          <w:color w:val="000000"/>
          <w:szCs w:val="24"/>
        </w:rPr>
        <w:t xml:space="preserve">« Parvis </w:t>
      </w:r>
      <w:r>
        <w:rPr>
          <w:rFonts w:ascii="Times New Roman" w:hAnsi="Times New Roman"/>
          <w:color w:val="000000"/>
          <w:szCs w:val="24"/>
        </w:rPr>
        <w:t xml:space="preserve">des frères Estanguet </w:t>
      </w:r>
      <w:r w:rsidRPr="00A873E6">
        <w:rPr>
          <w:rFonts w:ascii="Times New Roman" w:hAnsi="Times New Roman"/>
          <w:color w:val="000000"/>
          <w:szCs w:val="24"/>
        </w:rPr>
        <w:t>», était conduite par la communauté pour le compte de la commune</w:t>
      </w:r>
      <w:r>
        <w:rPr>
          <w:rFonts w:ascii="Times New Roman" w:hAnsi="Times New Roman"/>
          <w:color w:val="000000"/>
          <w:szCs w:val="24"/>
        </w:rPr>
        <w:t xml:space="preserve"> ; </w:t>
      </w:r>
    </w:p>
    <w:p w:rsidR="002C29A5" w:rsidRDefault="002C29A5" w:rsidP="002C29A5">
      <w:pPr>
        <w:pStyle w:val="PS"/>
        <w:spacing w:after="240"/>
        <w:rPr>
          <w:rFonts w:ascii="Times New Roman" w:hAnsi="Times New Roman"/>
          <w:color w:val="000000"/>
          <w:szCs w:val="24"/>
        </w:rPr>
      </w:pPr>
      <w:r>
        <w:rPr>
          <w:rFonts w:ascii="Times New Roman" w:hAnsi="Times New Roman"/>
          <w:color w:val="000000"/>
          <w:szCs w:val="24"/>
        </w:rPr>
        <w:t xml:space="preserve">Considérant que le comptable a donc manqué à </w:t>
      </w:r>
      <w:r w:rsidRPr="007934C3">
        <w:rPr>
          <w:rFonts w:ascii="Times New Roman" w:hAnsi="Times New Roman"/>
          <w:color w:val="000000"/>
          <w:szCs w:val="24"/>
        </w:rPr>
        <w:t xml:space="preserve">ses obligations de contrôle découlant </w:t>
      </w:r>
      <w:r w:rsidRPr="007934C3">
        <w:rPr>
          <w:rFonts w:ascii="Times New Roman" w:hAnsi="Times New Roman"/>
          <w:szCs w:val="24"/>
        </w:rPr>
        <w:t>des dispositions des articles 12 B et 13 du décret n°</w:t>
      </w:r>
      <w:r>
        <w:rPr>
          <w:rFonts w:ascii="Times New Roman" w:hAnsi="Times New Roman"/>
          <w:szCs w:val="24"/>
        </w:rPr>
        <w:t> </w:t>
      </w:r>
      <w:r w:rsidRPr="007934C3">
        <w:rPr>
          <w:rFonts w:ascii="Times New Roman" w:hAnsi="Times New Roman"/>
          <w:szCs w:val="24"/>
        </w:rPr>
        <w:t>62-1587 du 29 décembre 1962 portant règlement général sur la comptabilité publique</w:t>
      </w:r>
      <w:r>
        <w:rPr>
          <w:rFonts w:ascii="Times New Roman" w:hAnsi="Times New Roman"/>
          <w:szCs w:val="24"/>
        </w:rPr>
        <w:t> ; que, c</w:t>
      </w:r>
      <w:r w:rsidRPr="007934C3">
        <w:rPr>
          <w:rFonts w:ascii="Times New Roman" w:hAnsi="Times New Roman"/>
          <w:szCs w:val="24"/>
        </w:rPr>
        <w:t>onstatant une irrégularité, il n’a pas suspendu les paiements, comme l’y oblige l'article 37 d</w:t>
      </w:r>
      <w:r>
        <w:rPr>
          <w:rFonts w:ascii="Times New Roman" w:hAnsi="Times New Roman"/>
          <w:szCs w:val="24"/>
        </w:rPr>
        <w:t>u même décret ;</w:t>
      </w:r>
    </w:p>
    <w:p w:rsidR="002C29A5" w:rsidRDefault="002C29A5" w:rsidP="002C29A5">
      <w:pPr>
        <w:pStyle w:val="PS"/>
        <w:spacing w:after="240"/>
        <w:rPr>
          <w:rFonts w:ascii="Times New Roman" w:hAnsi="Times New Roman"/>
          <w:color w:val="000000"/>
          <w:szCs w:val="24"/>
        </w:rPr>
      </w:pPr>
      <w:r>
        <w:rPr>
          <w:rFonts w:ascii="Times New Roman" w:hAnsi="Times New Roman"/>
          <w:color w:val="000000"/>
          <w:szCs w:val="24"/>
        </w:rPr>
        <w:t>Considérant qu’il affirme que la convention de</w:t>
      </w:r>
      <w:r w:rsidRPr="00923CBC">
        <w:rPr>
          <w:rFonts w:ascii="Times New Roman" w:hAnsi="Times New Roman"/>
          <w:color w:val="000000"/>
          <w:szCs w:val="24"/>
        </w:rPr>
        <w:t xml:space="preserve"> ma</w:t>
      </w:r>
      <w:r>
        <w:rPr>
          <w:rFonts w:ascii="Times New Roman" w:hAnsi="Times New Roman"/>
          <w:color w:val="000000"/>
          <w:szCs w:val="24"/>
        </w:rPr>
        <w:t>î</w:t>
      </w:r>
      <w:r w:rsidRPr="00923CBC">
        <w:rPr>
          <w:rFonts w:ascii="Times New Roman" w:hAnsi="Times New Roman"/>
          <w:color w:val="000000"/>
          <w:szCs w:val="24"/>
        </w:rPr>
        <w:t xml:space="preserve">trise </w:t>
      </w:r>
      <w:r>
        <w:rPr>
          <w:rFonts w:ascii="Times New Roman" w:hAnsi="Times New Roman"/>
          <w:color w:val="000000"/>
          <w:szCs w:val="24"/>
        </w:rPr>
        <w:t>d’o</w:t>
      </w:r>
      <w:r w:rsidRPr="00923CBC">
        <w:rPr>
          <w:rFonts w:ascii="Times New Roman" w:hAnsi="Times New Roman"/>
          <w:color w:val="000000"/>
          <w:szCs w:val="24"/>
        </w:rPr>
        <w:t xml:space="preserve">uvrage </w:t>
      </w:r>
      <w:r>
        <w:rPr>
          <w:rFonts w:ascii="Times New Roman" w:hAnsi="Times New Roman"/>
          <w:color w:val="000000"/>
          <w:szCs w:val="24"/>
        </w:rPr>
        <w:t>d</w:t>
      </w:r>
      <w:r w:rsidRPr="00923CBC">
        <w:rPr>
          <w:rFonts w:ascii="Times New Roman" w:hAnsi="Times New Roman"/>
          <w:color w:val="000000"/>
          <w:szCs w:val="24"/>
        </w:rPr>
        <w:t xml:space="preserve">éléguée </w:t>
      </w:r>
      <w:r>
        <w:rPr>
          <w:rFonts w:ascii="Times New Roman" w:hAnsi="Times New Roman"/>
          <w:color w:val="000000"/>
          <w:szCs w:val="24"/>
        </w:rPr>
        <w:t>du</w:t>
      </w:r>
      <w:r w:rsidRPr="00923CBC">
        <w:rPr>
          <w:rFonts w:ascii="Times New Roman" w:hAnsi="Times New Roman"/>
          <w:color w:val="000000"/>
          <w:szCs w:val="24"/>
        </w:rPr>
        <w:t xml:space="preserve"> 16 avril 2009 ne rempli</w:t>
      </w:r>
      <w:r>
        <w:rPr>
          <w:rFonts w:ascii="Times New Roman" w:hAnsi="Times New Roman"/>
          <w:color w:val="000000"/>
          <w:szCs w:val="24"/>
        </w:rPr>
        <w:t>ss</w:t>
      </w:r>
      <w:r w:rsidRPr="00923CBC">
        <w:rPr>
          <w:rFonts w:ascii="Times New Roman" w:hAnsi="Times New Roman"/>
          <w:color w:val="000000"/>
          <w:szCs w:val="24"/>
        </w:rPr>
        <w:t>ait pas toutes les con</w:t>
      </w:r>
      <w:r>
        <w:rPr>
          <w:rFonts w:ascii="Times New Roman" w:hAnsi="Times New Roman"/>
          <w:color w:val="000000"/>
          <w:szCs w:val="24"/>
        </w:rPr>
        <w:t>ditions</w:t>
      </w:r>
      <w:r w:rsidRPr="00923CBC">
        <w:rPr>
          <w:rFonts w:ascii="Times New Roman" w:hAnsi="Times New Roman"/>
          <w:color w:val="000000"/>
          <w:szCs w:val="24"/>
        </w:rPr>
        <w:t xml:space="preserve"> requises par la loi </w:t>
      </w:r>
      <w:r>
        <w:rPr>
          <w:rFonts w:ascii="Times New Roman" w:hAnsi="Times New Roman"/>
          <w:color w:val="000000"/>
          <w:szCs w:val="24"/>
        </w:rPr>
        <w:t>pour</w:t>
      </w:r>
      <w:r w:rsidRPr="00923CBC">
        <w:rPr>
          <w:rFonts w:ascii="Times New Roman" w:hAnsi="Times New Roman"/>
          <w:color w:val="000000"/>
          <w:szCs w:val="24"/>
        </w:rPr>
        <w:t xml:space="preserve"> pouvoir être qualifiée de mandat</w:t>
      </w:r>
      <w:r>
        <w:rPr>
          <w:rFonts w:ascii="Times New Roman" w:hAnsi="Times New Roman"/>
          <w:color w:val="000000"/>
          <w:szCs w:val="24"/>
        </w:rPr>
        <w:t xml:space="preserve">, mais n’en apporte toutefois pas la preuve ; qu’au demeurant </w:t>
      </w:r>
      <w:r w:rsidRPr="00923CBC">
        <w:rPr>
          <w:rFonts w:ascii="Times New Roman" w:hAnsi="Times New Roman"/>
          <w:color w:val="000000"/>
          <w:szCs w:val="24"/>
        </w:rPr>
        <w:t>cette circonstance</w:t>
      </w:r>
      <w:r>
        <w:rPr>
          <w:rFonts w:ascii="Times New Roman" w:hAnsi="Times New Roman"/>
          <w:color w:val="000000"/>
          <w:szCs w:val="24"/>
        </w:rPr>
        <w:t xml:space="preserve"> ne pouvait le dispenser d’i</w:t>
      </w:r>
      <w:r w:rsidRPr="00923CBC">
        <w:rPr>
          <w:rFonts w:ascii="Times New Roman" w:hAnsi="Times New Roman"/>
          <w:color w:val="000000"/>
          <w:szCs w:val="24"/>
        </w:rPr>
        <w:t>mputer les opérations en cause au compte</w:t>
      </w:r>
      <w:r>
        <w:rPr>
          <w:rFonts w:ascii="Times New Roman" w:hAnsi="Times New Roman"/>
          <w:color w:val="000000"/>
          <w:szCs w:val="24"/>
        </w:rPr>
        <w:t> </w:t>
      </w:r>
      <w:r w:rsidRPr="00923CBC">
        <w:rPr>
          <w:rFonts w:ascii="Times New Roman" w:hAnsi="Times New Roman"/>
          <w:color w:val="000000"/>
          <w:szCs w:val="24"/>
        </w:rPr>
        <w:t>458,</w:t>
      </w:r>
      <w:r w:rsidR="00605BC5">
        <w:rPr>
          <w:rFonts w:ascii="Times New Roman" w:hAnsi="Times New Roman"/>
          <w:color w:val="000000"/>
          <w:szCs w:val="24"/>
        </w:rPr>
        <w:t xml:space="preserve"> </w:t>
      </w:r>
      <w:r w:rsidRPr="00923CBC">
        <w:rPr>
          <w:rFonts w:ascii="Times New Roman" w:hAnsi="Times New Roman"/>
          <w:color w:val="000000"/>
          <w:szCs w:val="24"/>
        </w:rPr>
        <w:t xml:space="preserve">l'article </w:t>
      </w:r>
      <w:r>
        <w:rPr>
          <w:rFonts w:ascii="Times New Roman" w:hAnsi="Times New Roman"/>
          <w:color w:val="000000"/>
          <w:szCs w:val="24"/>
        </w:rPr>
        <w:t>L</w:t>
      </w:r>
      <w:r w:rsidRPr="00923CBC">
        <w:rPr>
          <w:rFonts w:ascii="Times New Roman" w:hAnsi="Times New Roman"/>
          <w:color w:val="000000"/>
          <w:szCs w:val="24"/>
        </w:rPr>
        <w:t>.</w:t>
      </w:r>
      <w:r>
        <w:rPr>
          <w:rFonts w:ascii="Times New Roman" w:hAnsi="Times New Roman"/>
          <w:color w:val="000000"/>
          <w:szCs w:val="24"/>
        </w:rPr>
        <w:t xml:space="preserve"> </w:t>
      </w:r>
      <w:r w:rsidRPr="00923CBC">
        <w:rPr>
          <w:rFonts w:ascii="Times New Roman" w:hAnsi="Times New Roman"/>
          <w:color w:val="000000"/>
          <w:szCs w:val="24"/>
        </w:rPr>
        <w:t xml:space="preserve">5211-56 du </w:t>
      </w:r>
      <w:r>
        <w:rPr>
          <w:rFonts w:ascii="Times New Roman" w:hAnsi="Times New Roman"/>
          <w:color w:val="000000"/>
          <w:szCs w:val="24"/>
        </w:rPr>
        <w:t>CGCT</w:t>
      </w:r>
      <w:r w:rsidRPr="00923CBC">
        <w:rPr>
          <w:rFonts w:ascii="Times New Roman" w:hAnsi="Times New Roman"/>
          <w:color w:val="000000"/>
          <w:szCs w:val="24"/>
        </w:rPr>
        <w:t xml:space="preserve"> impos</w:t>
      </w:r>
      <w:r>
        <w:rPr>
          <w:rFonts w:ascii="Times New Roman" w:hAnsi="Times New Roman"/>
          <w:color w:val="000000"/>
          <w:szCs w:val="24"/>
        </w:rPr>
        <w:t>ant</w:t>
      </w:r>
      <w:r w:rsidRPr="00923CBC">
        <w:rPr>
          <w:rFonts w:ascii="Times New Roman" w:hAnsi="Times New Roman"/>
          <w:color w:val="000000"/>
          <w:szCs w:val="24"/>
        </w:rPr>
        <w:t xml:space="preserve"> de comptabiliser les investissements réalisés par un établissement public </w:t>
      </w:r>
      <w:r>
        <w:rPr>
          <w:rFonts w:ascii="Times New Roman" w:hAnsi="Times New Roman"/>
          <w:color w:val="000000"/>
          <w:szCs w:val="24"/>
        </w:rPr>
        <w:t>d</w:t>
      </w:r>
      <w:r w:rsidRPr="00923CBC">
        <w:rPr>
          <w:rFonts w:ascii="Times New Roman" w:hAnsi="Times New Roman"/>
          <w:color w:val="000000"/>
          <w:szCs w:val="24"/>
        </w:rPr>
        <w:t xml:space="preserve">e coopération </w:t>
      </w:r>
      <w:r>
        <w:rPr>
          <w:rFonts w:ascii="Times New Roman" w:hAnsi="Times New Roman"/>
          <w:color w:val="000000"/>
          <w:szCs w:val="24"/>
        </w:rPr>
        <w:t>intercommunale</w:t>
      </w:r>
      <w:r w:rsidRPr="00923CBC">
        <w:rPr>
          <w:rFonts w:ascii="Times New Roman" w:hAnsi="Times New Roman"/>
          <w:color w:val="000000"/>
          <w:szCs w:val="24"/>
        </w:rPr>
        <w:t xml:space="preserve"> pour le compte d'une collectivité </w:t>
      </w:r>
      <w:r>
        <w:rPr>
          <w:rFonts w:ascii="Times New Roman" w:hAnsi="Times New Roman"/>
          <w:color w:val="000000"/>
          <w:szCs w:val="24"/>
        </w:rPr>
        <w:t xml:space="preserve">comme </w:t>
      </w:r>
      <w:r w:rsidRPr="00923CBC">
        <w:rPr>
          <w:rFonts w:ascii="Times New Roman" w:hAnsi="Times New Roman"/>
          <w:color w:val="000000"/>
          <w:position w:val="-9"/>
          <w:szCs w:val="24"/>
          <w:vertAlign w:val="subscript"/>
        </w:rPr>
        <w:t xml:space="preserve"> </w:t>
      </w:r>
      <w:r w:rsidRPr="00923CBC">
        <w:rPr>
          <w:rFonts w:ascii="Times New Roman" w:hAnsi="Times New Roman"/>
          <w:color w:val="000000"/>
          <w:szCs w:val="24"/>
        </w:rPr>
        <w:t>une opération sous mandat</w:t>
      </w:r>
      <w:r>
        <w:rPr>
          <w:rFonts w:ascii="Times New Roman" w:hAnsi="Times New Roman"/>
          <w:color w:val="000000"/>
          <w:szCs w:val="24"/>
        </w:rPr>
        <w:t> ;</w:t>
      </w:r>
    </w:p>
    <w:p w:rsidR="002C29A5" w:rsidRDefault="002C29A5" w:rsidP="002C29A5">
      <w:pPr>
        <w:pStyle w:val="PS"/>
        <w:spacing w:after="240"/>
        <w:rPr>
          <w:color w:val="000000"/>
        </w:rPr>
      </w:pPr>
      <w:r>
        <w:rPr>
          <w:rFonts w:ascii="Times New Roman" w:hAnsi="Times New Roman"/>
          <w:color w:val="000000"/>
          <w:szCs w:val="24"/>
        </w:rPr>
        <w:t>Considérant que le</w:t>
      </w:r>
      <w:r w:rsidRPr="007934C3">
        <w:rPr>
          <w:color w:val="000000"/>
        </w:rPr>
        <w:t xml:space="preserve"> </w:t>
      </w:r>
      <w:r>
        <w:rPr>
          <w:color w:val="000000"/>
        </w:rPr>
        <w:t>comptable</w:t>
      </w:r>
      <w:r w:rsidRPr="007934C3">
        <w:rPr>
          <w:color w:val="000000"/>
        </w:rPr>
        <w:t xml:space="preserve"> </w:t>
      </w:r>
      <w:r>
        <w:rPr>
          <w:color w:val="000000"/>
        </w:rPr>
        <w:t xml:space="preserve">a </w:t>
      </w:r>
      <w:r w:rsidRPr="00AD16E8">
        <w:rPr>
          <w:color w:val="000000"/>
        </w:rPr>
        <w:t>intégr</w:t>
      </w:r>
      <w:r>
        <w:rPr>
          <w:color w:val="000000"/>
        </w:rPr>
        <w:t>é</w:t>
      </w:r>
      <w:r w:rsidRPr="00AD16E8">
        <w:rPr>
          <w:color w:val="000000"/>
        </w:rPr>
        <w:t xml:space="preserve"> </w:t>
      </w:r>
      <w:r>
        <w:rPr>
          <w:color w:val="000000"/>
        </w:rPr>
        <w:t>au</w:t>
      </w:r>
      <w:r w:rsidRPr="00AD16E8">
        <w:rPr>
          <w:color w:val="000000"/>
        </w:rPr>
        <w:t xml:space="preserve"> bilan de la communauté de communes du Piémont oloronais des immobilisations ne relevant pas de</w:t>
      </w:r>
      <w:r>
        <w:rPr>
          <w:color w:val="000000"/>
        </w:rPr>
        <w:t xml:space="preserve"> son patrimoine mais destinées </w:t>
      </w:r>
      <w:r w:rsidRPr="00AD16E8">
        <w:rPr>
          <w:color w:val="000000"/>
        </w:rPr>
        <w:t>à être intégrées au domaine public de la commune d'Oloron Sainte-Marie</w:t>
      </w:r>
      <w:r>
        <w:rPr>
          <w:color w:val="000000"/>
        </w:rPr>
        <w:t> ;</w:t>
      </w:r>
    </w:p>
    <w:p w:rsidR="002C29A5" w:rsidRDefault="002C29A5" w:rsidP="002C29A5">
      <w:pPr>
        <w:pStyle w:val="PS"/>
        <w:spacing w:after="240"/>
      </w:pPr>
      <w:r w:rsidRPr="00187BD8">
        <w:t>Considérant que le manquement commis n'a pas entraîné de préjudice financier au détriment de la communauté de communes du Piémont Oloronais</w:t>
      </w:r>
      <w:r>
        <w:t xml:space="preserve"> ; </w:t>
      </w:r>
      <w:r w:rsidRPr="00187BD8">
        <w:t xml:space="preserve">qu’il a toutefois, notamment, porté atteinte </w:t>
      </w:r>
      <w:r>
        <w:t xml:space="preserve">à l’exacte répartition des droits patrimoniaux entre la communauté de commune et </w:t>
      </w:r>
      <w:r w:rsidRPr="00187BD8">
        <w:t xml:space="preserve"> la commune d'Oloron Sainte-Marie</w:t>
      </w:r>
      <w:r>
        <w:t> ;</w:t>
      </w:r>
      <w:r w:rsidRPr="00187BD8">
        <w:t xml:space="preserve"> que ce manquement est donc constitutif d’une irrégularité passible </w:t>
      </w:r>
      <w:r>
        <w:t xml:space="preserve">du paiement </w:t>
      </w:r>
      <w:r w:rsidRPr="00187BD8">
        <w:t>de la somme non rémissible mentionnée au VI de l'article 60 de la loi du 23 février 1963 précitée qui prévoit que le juge des comptes peut obliger le comptable</w:t>
      </w:r>
      <w:r>
        <w:t>,</w:t>
      </w:r>
      <w:r w:rsidRPr="00187BD8">
        <w:t xml:space="preserve"> </w:t>
      </w:r>
      <w:r>
        <w:t xml:space="preserve">en cas d’irrégularité, </w:t>
      </w:r>
      <w:r w:rsidRPr="00187BD8">
        <w:t xml:space="preserve">à s'acquitter d’une somme arrêtée, pour chaque exercice, et dont le montant maximal est fixé </w:t>
      </w:r>
      <w:r>
        <w:t xml:space="preserve">par décret, </w:t>
      </w:r>
      <w:r w:rsidRPr="00187BD8">
        <w:t>en tenant compte des circonstances de l'espèce</w:t>
      </w:r>
      <w:r>
        <w:t xml:space="preserve"> ; que le décret du 10 décembre 2012 susvisé a fixé ce montant maximal </w:t>
      </w:r>
      <w:r w:rsidRPr="00187BD8">
        <w:t>à 1,5/1000</w:t>
      </w:r>
      <w:r w:rsidRPr="00187BD8">
        <w:rPr>
          <w:vertAlign w:val="superscript"/>
        </w:rPr>
        <w:t>ème</w:t>
      </w:r>
      <w:r w:rsidRPr="00187BD8">
        <w:t xml:space="preserve"> du montant du cautionnement du comptable</w:t>
      </w:r>
      <w:r>
        <w:t> ; </w:t>
      </w:r>
    </w:p>
    <w:p w:rsidR="002C29A5" w:rsidRDefault="002C29A5" w:rsidP="002C29A5">
      <w:pPr>
        <w:pStyle w:val="PS"/>
        <w:spacing w:after="240"/>
      </w:pPr>
      <w:r w:rsidRPr="00187BD8">
        <w:t xml:space="preserve">Considérant que les circonstances de l'espèce, </w:t>
      </w:r>
      <w:r>
        <w:t xml:space="preserve">à savoir le caractère significatif de l’erreur d’imputation commise qui s’apprécie à la date de l’opération </w:t>
      </w:r>
      <w:r w:rsidRPr="00187BD8">
        <w:t xml:space="preserve">nonobstant la régularisation de </w:t>
      </w:r>
      <w:r>
        <w:t>celle-ci</w:t>
      </w:r>
      <w:r w:rsidRPr="00187BD8">
        <w:t xml:space="preserve"> à l'issue d'une période de trois ans, justifient</w:t>
      </w:r>
      <w:r>
        <w:t>,</w:t>
      </w:r>
      <w:r w:rsidRPr="00187BD8">
        <w:t xml:space="preserve"> </w:t>
      </w:r>
      <w:r>
        <w:t xml:space="preserve">pour ce manquement commis en 2009, </w:t>
      </w:r>
      <w:r w:rsidRPr="00187BD8">
        <w:t xml:space="preserve">l'imposition d'une somme non rémissible égale </w:t>
      </w:r>
      <w:r>
        <w:t>au plafond de</w:t>
      </w:r>
      <w:r w:rsidRPr="00187BD8">
        <w:t xml:space="preserve"> 1,5/1000</w:t>
      </w:r>
      <w:r w:rsidRPr="00C54B88">
        <w:rPr>
          <w:vertAlign w:val="superscript"/>
        </w:rPr>
        <w:t>ème</w:t>
      </w:r>
      <w:r>
        <w:t xml:space="preserve"> </w:t>
      </w:r>
      <w:r w:rsidRPr="00187BD8">
        <w:t>du montant du cautionnement du comptable, lequel est de 149</w:t>
      </w:r>
      <w:r>
        <w:t> </w:t>
      </w:r>
      <w:r w:rsidRPr="00187BD8">
        <w:t>000</w:t>
      </w:r>
      <w:r>
        <w:t> </w:t>
      </w:r>
      <w:r w:rsidRPr="00187BD8">
        <w:t>€,</w:t>
      </w:r>
      <w:r>
        <w:t xml:space="preserve"> </w:t>
      </w:r>
      <w:r w:rsidRPr="00187BD8">
        <w:t>soit un</w:t>
      </w:r>
      <w:r>
        <w:t xml:space="preserve"> montant</w:t>
      </w:r>
      <w:r w:rsidRPr="00187BD8">
        <w:t xml:space="preserve"> de 223,50</w:t>
      </w:r>
      <w:r>
        <w:t> </w:t>
      </w:r>
      <w:r w:rsidRPr="00187BD8">
        <w:t>€</w:t>
      </w:r>
      <w:r>
        <w:t xml:space="preserve"> ; </w:t>
      </w:r>
    </w:p>
    <w:p w:rsidR="002C29A5" w:rsidRDefault="002C29A5" w:rsidP="002C29A5">
      <w:pPr>
        <w:pStyle w:val="PS"/>
        <w:spacing w:after="240"/>
      </w:pPr>
      <w:r>
        <w:br w:type="page"/>
      </w:r>
    </w:p>
    <w:p w:rsidR="002C29A5" w:rsidRPr="00605BC5" w:rsidRDefault="002C29A5" w:rsidP="002C29A5">
      <w:pPr>
        <w:pStyle w:val="PS"/>
        <w:spacing w:after="240"/>
        <w:rPr>
          <w:rFonts w:ascii="Times New Roman" w:hAnsi="Times New Roman"/>
          <w:szCs w:val="24"/>
          <w:u w:val="single"/>
        </w:rPr>
      </w:pPr>
      <w:r w:rsidRPr="00605BC5">
        <w:rPr>
          <w:u w:val="single"/>
        </w:rPr>
        <w:t>Charge n° 2</w:t>
      </w:r>
    </w:p>
    <w:p w:rsidR="002C29A5" w:rsidRDefault="002C29A5" w:rsidP="002C29A5">
      <w:pPr>
        <w:pStyle w:val="PS"/>
        <w:spacing w:after="240"/>
        <w:rPr>
          <w:rFonts w:ascii="Times New Roman" w:hAnsi="Times New Roman"/>
          <w:szCs w:val="24"/>
        </w:rPr>
      </w:pPr>
      <w:r>
        <w:t>Attendu que l</w:t>
      </w:r>
      <w:r w:rsidRPr="00FC02E3">
        <w:t>e</w:t>
      </w:r>
      <w:r>
        <w:t xml:space="preserve"> réquisitoire susvisé fait grief au comptable d’avoir imputé</w:t>
      </w:r>
      <w:r w:rsidRPr="00FC02E3">
        <w:t xml:space="preserve"> </w:t>
      </w:r>
      <w:r w:rsidRPr="00E12440">
        <w:t xml:space="preserve">aux </w:t>
      </w:r>
      <w:r>
        <w:t>comptes d'immobilisations 2111 « </w:t>
      </w:r>
      <w:r w:rsidRPr="00E12440">
        <w:t>Terrains nus</w:t>
      </w:r>
      <w:r>
        <w:t xml:space="preserve"> » </w:t>
      </w:r>
      <w:r w:rsidRPr="00E12440">
        <w:t xml:space="preserve">ou 2314 </w:t>
      </w:r>
      <w:r>
        <w:t>« </w:t>
      </w:r>
      <w:r w:rsidRPr="00E12440">
        <w:t>Constructions sur sol d'autrui</w:t>
      </w:r>
      <w:r>
        <w:t> », au titre de l’exercice</w:t>
      </w:r>
      <w:r w:rsidR="00605BC5">
        <w:t xml:space="preserve"> </w:t>
      </w:r>
      <w:r>
        <w:t xml:space="preserve">2009, </w:t>
      </w:r>
      <w:r w:rsidRPr="00E12440">
        <w:t>sept mandats se rapportant à diverses opérations d'acquisition et d'aménagement de terrains</w:t>
      </w:r>
      <w:r>
        <w:t>,</w:t>
      </w:r>
      <w:r w:rsidRPr="00E12440">
        <w:t xml:space="preserve"> pour un</w:t>
      </w:r>
      <w:r>
        <w:t xml:space="preserve"> montant total de 314 719,17 € ; que ces</w:t>
      </w:r>
      <w:r w:rsidRPr="00FC02E3">
        <w:rPr>
          <w:rFonts w:ascii="Times New Roman" w:hAnsi="Times New Roman"/>
          <w:szCs w:val="24"/>
        </w:rPr>
        <w:t xml:space="preserve"> </w:t>
      </w:r>
      <w:r>
        <w:rPr>
          <w:rFonts w:ascii="Times New Roman" w:hAnsi="Times New Roman"/>
          <w:szCs w:val="24"/>
        </w:rPr>
        <w:t xml:space="preserve">sept </w:t>
      </w:r>
      <w:r w:rsidRPr="00FC02E3">
        <w:rPr>
          <w:rFonts w:ascii="Times New Roman" w:hAnsi="Times New Roman"/>
          <w:szCs w:val="24"/>
        </w:rPr>
        <w:t>mandats se rapportent à des opérations d'achat et d'aménagement de terrains effectuées dans le cadre de la réalisation d'un lotissement au sein du budget annexe «</w:t>
      </w:r>
      <w:r w:rsidR="00605BC5">
        <w:rPr>
          <w:rFonts w:ascii="Times New Roman" w:hAnsi="Times New Roman"/>
          <w:szCs w:val="24"/>
        </w:rPr>
        <w:t> P</w:t>
      </w:r>
      <w:r w:rsidRPr="00FC02E3">
        <w:rPr>
          <w:rFonts w:ascii="Times New Roman" w:hAnsi="Times New Roman"/>
          <w:szCs w:val="24"/>
        </w:rPr>
        <w:t>arc d'activités d'Ogeu »</w:t>
      </w:r>
      <w:r>
        <w:rPr>
          <w:rFonts w:ascii="Times New Roman" w:hAnsi="Times New Roman"/>
          <w:szCs w:val="24"/>
        </w:rPr>
        <w:t> ; que l</w:t>
      </w:r>
      <w:r w:rsidRPr="00FC02E3">
        <w:rPr>
          <w:rFonts w:ascii="Times New Roman" w:hAnsi="Times New Roman"/>
          <w:szCs w:val="24"/>
        </w:rPr>
        <w:t>es dispositions de l</w:t>
      </w:r>
      <w:r>
        <w:rPr>
          <w:rFonts w:ascii="Times New Roman" w:hAnsi="Times New Roman"/>
          <w:szCs w:val="24"/>
        </w:rPr>
        <w:t>’</w:t>
      </w:r>
      <w:r w:rsidRPr="00FC02E3">
        <w:rPr>
          <w:rFonts w:ascii="Times New Roman" w:hAnsi="Times New Roman"/>
          <w:szCs w:val="24"/>
        </w:rPr>
        <w:t xml:space="preserve">instruction </w:t>
      </w:r>
      <w:r>
        <w:rPr>
          <w:rFonts w:ascii="Times New Roman" w:hAnsi="Times New Roman"/>
          <w:szCs w:val="24"/>
        </w:rPr>
        <w:t>M </w:t>
      </w:r>
      <w:r w:rsidRPr="00FC02E3">
        <w:rPr>
          <w:rFonts w:ascii="Times New Roman" w:hAnsi="Times New Roman"/>
          <w:szCs w:val="24"/>
        </w:rPr>
        <w:t>14 applicable aux communes et aux établissements publics communaux et intercommunaux à caractère administratif prévoient expressément que si les collectivités sont amenées à effectuer des opérations de viabilisation de terrains qui leur appartiennent ou qu</w:t>
      </w:r>
      <w:r>
        <w:rPr>
          <w:rFonts w:ascii="Times New Roman" w:hAnsi="Times New Roman"/>
          <w:szCs w:val="24"/>
        </w:rPr>
        <w:t>’</w:t>
      </w:r>
      <w:r w:rsidRPr="00FC02E3">
        <w:rPr>
          <w:rFonts w:ascii="Times New Roman" w:hAnsi="Times New Roman"/>
          <w:szCs w:val="24"/>
        </w:rPr>
        <w:t>elles acquièrent à cet effet, ces biens</w:t>
      </w:r>
      <w:r>
        <w:rPr>
          <w:rFonts w:ascii="Times New Roman" w:hAnsi="Times New Roman"/>
          <w:szCs w:val="24"/>
        </w:rPr>
        <w:t>, qui</w:t>
      </w:r>
      <w:r w:rsidRPr="00FC02E3">
        <w:rPr>
          <w:rFonts w:ascii="Times New Roman" w:hAnsi="Times New Roman"/>
          <w:szCs w:val="24"/>
        </w:rPr>
        <w:t xml:space="preserve"> sont destinés à la vente, n'ont pas à être intégrés dans le patrimoine de la collectivité</w:t>
      </w:r>
      <w:r>
        <w:rPr>
          <w:rFonts w:ascii="Times New Roman" w:hAnsi="Times New Roman"/>
          <w:szCs w:val="24"/>
        </w:rPr>
        <w:t> ; que l</w:t>
      </w:r>
      <w:r w:rsidRPr="00FC02E3">
        <w:rPr>
          <w:rFonts w:ascii="Times New Roman" w:hAnsi="Times New Roman"/>
          <w:szCs w:val="24"/>
        </w:rPr>
        <w:t xml:space="preserve">es opérations correspondantes </w:t>
      </w:r>
      <w:r>
        <w:rPr>
          <w:rFonts w:ascii="Times New Roman" w:hAnsi="Times New Roman"/>
          <w:szCs w:val="24"/>
        </w:rPr>
        <w:t>doivent être</w:t>
      </w:r>
      <w:r w:rsidRPr="00FC02E3">
        <w:rPr>
          <w:rFonts w:ascii="Times New Roman" w:hAnsi="Times New Roman"/>
          <w:szCs w:val="24"/>
        </w:rPr>
        <w:t xml:space="preserve"> décrites dans une co</w:t>
      </w:r>
      <w:r>
        <w:rPr>
          <w:rFonts w:ascii="Times New Roman" w:hAnsi="Times New Roman"/>
          <w:szCs w:val="24"/>
        </w:rPr>
        <w:t xml:space="preserve">mptabilité de stocks spécifique ; que les </w:t>
      </w:r>
      <w:r w:rsidRPr="00FC02E3">
        <w:rPr>
          <w:rFonts w:ascii="Times New Roman" w:hAnsi="Times New Roman"/>
          <w:szCs w:val="24"/>
        </w:rPr>
        <w:t xml:space="preserve">dépenses d'aménagement </w:t>
      </w:r>
      <w:r>
        <w:rPr>
          <w:rFonts w:ascii="Times New Roman" w:hAnsi="Times New Roman"/>
          <w:szCs w:val="24"/>
        </w:rPr>
        <w:t>doivent être imputées</w:t>
      </w:r>
      <w:r w:rsidRPr="00FC02E3">
        <w:rPr>
          <w:rFonts w:ascii="Times New Roman" w:hAnsi="Times New Roman"/>
          <w:szCs w:val="24"/>
        </w:rPr>
        <w:t xml:space="preserve"> aux comptes de charges par nature concernés</w:t>
      </w:r>
      <w:r w:rsidR="00605BC5">
        <w:rPr>
          <w:rFonts w:ascii="Times New Roman" w:hAnsi="Times New Roman"/>
          <w:szCs w:val="24"/>
        </w:rPr>
        <w:t xml:space="preserve"> </w:t>
      </w:r>
      <w:r>
        <w:rPr>
          <w:rFonts w:ascii="Times New Roman" w:hAnsi="Times New Roman"/>
          <w:szCs w:val="24"/>
        </w:rPr>
        <w:t>et que les</w:t>
      </w:r>
      <w:r w:rsidRPr="00FC02E3">
        <w:rPr>
          <w:rFonts w:ascii="Times New Roman" w:hAnsi="Times New Roman"/>
          <w:szCs w:val="24"/>
        </w:rPr>
        <w:t xml:space="preserve"> différents comptes de stocks 315 «</w:t>
      </w:r>
      <w:r w:rsidR="0058262F">
        <w:rPr>
          <w:rFonts w:ascii="Times New Roman" w:hAnsi="Times New Roman"/>
          <w:szCs w:val="24"/>
        </w:rPr>
        <w:t> </w:t>
      </w:r>
      <w:r w:rsidRPr="00FC02E3">
        <w:rPr>
          <w:rFonts w:ascii="Times New Roman" w:hAnsi="Times New Roman"/>
          <w:szCs w:val="24"/>
        </w:rPr>
        <w:t>terrains à aménager</w:t>
      </w:r>
      <w:r w:rsidR="0058262F">
        <w:rPr>
          <w:rFonts w:ascii="Times New Roman" w:hAnsi="Times New Roman"/>
          <w:szCs w:val="24"/>
        </w:rPr>
        <w:t> »</w:t>
      </w:r>
      <w:r w:rsidRPr="00FC02E3">
        <w:rPr>
          <w:rFonts w:ascii="Times New Roman" w:hAnsi="Times New Roman"/>
          <w:szCs w:val="24"/>
        </w:rPr>
        <w:t>, 335 «</w:t>
      </w:r>
      <w:r w:rsidR="0058262F">
        <w:rPr>
          <w:rFonts w:ascii="Times New Roman" w:hAnsi="Times New Roman"/>
          <w:szCs w:val="24"/>
        </w:rPr>
        <w:t> </w:t>
      </w:r>
      <w:r w:rsidRPr="00FC02E3">
        <w:rPr>
          <w:rFonts w:ascii="Times New Roman" w:hAnsi="Times New Roman"/>
          <w:szCs w:val="24"/>
        </w:rPr>
        <w:t>travaux en cours</w:t>
      </w:r>
      <w:r w:rsidR="0058262F">
        <w:rPr>
          <w:rFonts w:ascii="Times New Roman" w:hAnsi="Times New Roman"/>
          <w:szCs w:val="24"/>
        </w:rPr>
        <w:t> </w:t>
      </w:r>
      <w:r w:rsidRPr="00FC02E3">
        <w:rPr>
          <w:rFonts w:ascii="Times New Roman" w:hAnsi="Times New Roman"/>
          <w:szCs w:val="24"/>
        </w:rPr>
        <w:t>» et 355 «</w:t>
      </w:r>
      <w:r w:rsidR="0058262F">
        <w:rPr>
          <w:rFonts w:ascii="Times New Roman" w:hAnsi="Times New Roman"/>
          <w:szCs w:val="24"/>
        </w:rPr>
        <w:t> </w:t>
      </w:r>
      <w:r w:rsidRPr="00FC02E3">
        <w:rPr>
          <w:rFonts w:ascii="Times New Roman" w:hAnsi="Times New Roman"/>
          <w:szCs w:val="24"/>
        </w:rPr>
        <w:t>terrains aménagés</w:t>
      </w:r>
      <w:r w:rsidR="0058262F">
        <w:rPr>
          <w:rFonts w:ascii="Times New Roman" w:hAnsi="Times New Roman"/>
          <w:szCs w:val="24"/>
        </w:rPr>
        <w:t> </w:t>
      </w:r>
      <w:r w:rsidRPr="00FC02E3">
        <w:rPr>
          <w:rFonts w:ascii="Times New Roman" w:hAnsi="Times New Roman"/>
          <w:szCs w:val="24"/>
        </w:rPr>
        <w:t>»</w:t>
      </w:r>
      <w:r>
        <w:rPr>
          <w:rFonts w:ascii="Times New Roman" w:hAnsi="Times New Roman"/>
          <w:szCs w:val="24"/>
        </w:rPr>
        <w:t xml:space="preserve"> doivent être </w:t>
      </w:r>
      <w:r w:rsidRPr="00FC02E3">
        <w:rPr>
          <w:rFonts w:ascii="Times New Roman" w:hAnsi="Times New Roman"/>
          <w:szCs w:val="24"/>
        </w:rPr>
        <w:t>mouvement</w:t>
      </w:r>
      <w:r>
        <w:rPr>
          <w:rFonts w:ascii="Times New Roman" w:hAnsi="Times New Roman"/>
          <w:szCs w:val="24"/>
        </w:rPr>
        <w:t>és ; que ces</w:t>
      </w:r>
      <w:r w:rsidRPr="00FC02E3">
        <w:rPr>
          <w:rFonts w:ascii="Times New Roman" w:hAnsi="Times New Roman"/>
          <w:szCs w:val="24"/>
        </w:rPr>
        <w:t xml:space="preserve"> dispositions ont pour but d</w:t>
      </w:r>
      <w:r>
        <w:rPr>
          <w:rFonts w:ascii="Times New Roman" w:hAnsi="Times New Roman"/>
          <w:szCs w:val="24"/>
        </w:rPr>
        <w:t>’</w:t>
      </w:r>
      <w:r w:rsidRPr="00FC02E3">
        <w:rPr>
          <w:rFonts w:ascii="Times New Roman" w:hAnsi="Times New Roman"/>
          <w:szCs w:val="24"/>
        </w:rPr>
        <w:t xml:space="preserve">isoler l'ensemble des dépenses et recettes propres à </w:t>
      </w:r>
      <w:r>
        <w:rPr>
          <w:rFonts w:ascii="Times New Roman" w:hAnsi="Times New Roman"/>
          <w:szCs w:val="24"/>
        </w:rPr>
        <w:t>ce type d’</w:t>
      </w:r>
      <w:r w:rsidRPr="00FC02E3">
        <w:rPr>
          <w:rFonts w:ascii="Times New Roman" w:hAnsi="Times New Roman"/>
          <w:szCs w:val="24"/>
        </w:rPr>
        <w:t>opération</w:t>
      </w:r>
      <w:r>
        <w:rPr>
          <w:rFonts w:ascii="Times New Roman" w:hAnsi="Times New Roman"/>
          <w:szCs w:val="24"/>
        </w:rPr>
        <w:t>s</w:t>
      </w:r>
      <w:r w:rsidRPr="00FC02E3">
        <w:rPr>
          <w:rFonts w:ascii="Times New Roman" w:hAnsi="Times New Roman"/>
          <w:szCs w:val="24"/>
        </w:rPr>
        <w:t>, caractérisées par leur finalité économique de production et non de constitution d'immobilisation, puisque les lots aménagés et viabilisés sont destinés à être vendus</w:t>
      </w:r>
      <w:r>
        <w:rPr>
          <w:rFonts w:ascii="Times New Roman" w:hAnsi="Times New Roman"/>
          <w:szCs w:val="24"/>
        </w:rPr>
        <w:t> ;</w:t>
      </w:r>
    </w:p>
    <w:p w:rsidR="002C29A5" w:rsidRDefault="002C29A5" w:rsidP="002C29A5">
      <w:pPr>
        <w:pStyle w:val="PS"/>
        <w:spacing w:after="240"/>
      </w:pPr>
      <w:r>
        <w:t>Considérant que le comptable explique avoir</w:t>
      </w:r>
      <w:r w:rsidRPr="00501669">
        <w:t xml:space="preserve"> analysé les dépenses litigieuses </w:t>
      </w:r>
      <w:r>
        <w:t>non pas « </w:t>
      </w:r>
      <w:r w:rsidRPr="00951D8C">
        <w:rPr>
          <w:i/>
        </w:rPr>
        <w:t>comme étant constitutives de la production d'un lotissement mais comme des dépenses se rapportant à l'aménagement d'une zone d'activités économiques</w:t>
      </w:r>
      <w:r>
        <w:t xml:space="preserve"> » ; qu’il affirme que, </w:t>
      </w:r>
      <w:r w:rsidRPr="00501669">
        <w:t>la régularisation des imputations budgétaires a</w:t>
      </w:r>
      <w:r>
        <w:t>yant</w:t>
      </w:r>
      <w:r w:rsidRPr="00501669">
        <w:t xml:space="preserve"> été </w:t>
      </w:r>
      <w:r>
        <w:t>effectuée</w:t>
      </w:r>
      <w:r w:rsidRPr="00501669">
        <w:t xml:space="preserve"> le 28 décembre 2012</w:t>
      </w:r>
      <w:r>
        <w:t>, la collectivité n’a pas subi</w:t>
      </w:r>
      <w:r w:rsidRPr="00501669">
        <w:t xml:space="preserve"> de préjudice financier</w:t>
      </w:r>
      <w:r>
        <w:t>,</w:t>
      </w:r>
      <w:r w:rsidRPr="00501669">
        <w:t xml:space="preserve"> le total des dépenses budgétaires </w:t>
      </w:r>
      <w:r>
        <w:t>étant</w:t>
      </w:r>
      <w:r w:rsidRPr="00501669">
        <w:t xml:space="preserve"> égal à celui des recettes budgétaires</w:t>
      </w:r>
      <w:r>
        <w:t xml:space="preserve">, qu’il assure </w:t>
      </w:r>
      <w:r w:rsidRPr="00501669">
        <w:t xml:space="preserve">que </w:t>
      </w:r>
      <w:r>
        <w:t>« </w:t>
      </w:r>
      <w:r w:rsidRPr="002A2CBD">
        <w:rPr>
          <w:i/>
        </w:rPr>
        <w:t>le service a bien été fait</w:t>
      </w:r>
      <w:r>
        <w:t> »</w:t>
      </w:r>
      <w:r w:rsidRPr="00501669">
        <w:t xml:space="preserve"> et que </w:t>
      </w:r>
      <w:r>
        <w:t>« </w:t>
      </w:r>
      <w:r w:rsidRPr="002A2CBD">
        <w:rPr>
          <w:i/>
        </w:rPr>
        <w:t>la dépense correspond strictement à la volonté de l’organisme public, exprimée</w:t>
      </w:r>
      <w:r w:rsidRPr="00501669">
        <w:t xml:space="preserve"> </w:t>
      </w:r>
      <w:r w:rsidRPr="002A2CBD">
        <w:rPr>
          <w:i/>
        </w:rPr>
        <w:t>à travers la lettre du 30 juillet 2012 relative aux mandats litigieux signée par le Président de la communauté de communes du Piémont oloronais</w:t>
      </w:r>
      <w:r>
        <w:t> » ;</w:t>
      </w:r>
    </w:p>
    <w:p w:rsidR="002C29A5" w:rsidRDefault="002C29A5" w:rsidP="002C29A5">
      <w:pPr>
        <w:pStyle w:val="PS"/>
        <w:spacing w:after="240"/>
        <w:rPr>
          <w:rFonts w:ascii="Times New Roman" w:hAnsi="Times New Roman"/>
          <w:color w:val="000000"/>
          <w:szCs w:val="24"/>
        </w:rPr>
      </w:pPr>
      <w:r>
        <w:t>Considérant que</w:t>
      </w:r>
      <w:r>
        <w:rPr>
          <w:rFonts w:ascii="Times New Roman" w:hAnsi="Times New Roman"/>
          <w:color w:val="000000"/>
          <w:szCs w:val="24"/>
        </w:rPr>
        <w:t xml:space="preserve"> la délibération du 6 juillet 2006 de la </w:t>
      </w:r>
      <w:r w:rsidRPr="00AD16E8">
        <w:rPr>
          <w:color w:val="000000"/>
        </w:rPr>
        <w:t>communauté de communes du Piémont oloronais</w:t>
      </w:r>
      <w:r>
        <w:rPr>
          <w:rFonts w:ascii="Times New Roman" w:hAnsi="Times New Roman"/>
          <w:color w:val="000000"/>
          <w:szCs w:val="24"/>
        </w:rPr>
        <w:t xml:space="preserve"> mentionne bien l’extension d’un premier lotissement (</w:t>
      </w:r>
      <w:r w:rsidR="0058262F">
        <w:rPr>
          <w:rFonts w:ascii="Times New Roman" w:hAnsi="Times New Roman"/>
          <w:color w:val="000000"/>
          <w:szCs w:val="24"/>
        </w:rPr>
        <w:t>P</w:t>
      </w:r>
      <w:r>
        <w:rPr>
          <w:rFonts w:ascii="Times New Roman" w:hAnsi="Times New Roman"/>
          <w:color w:val="000000"/>
          <w:szCs w:val="24"/>
        </w:rPr>
        <w:t>arc d’activités Ogeu 2) et la création d’un nouveau lotissement (</w:t>
      </w:r>
      <w:r w:rsidR="0058262F">
        <w:rPr>
          <w:rFonts w:ascii="Times New Roman" w:hAnsi="Times New Roman"/>
          <w:color w:val="000000"/>
          <w:szCs w:val="24"/>
        </w:rPr>
        <w:t>P</w:t>
      </w:r>
      <w:r>
        <w:rPr>
          <w:rFonts w:ascii="Times New Roman" w:hAnsi="Times New Roman"/>
          <w:color w:val="000000"/>
          <w:szCs w:val="24"/>
        </w:rPr>
        <w:t>arc d’activités Ogeu 3) ; qu’une lettre signée du président de la communauté de communes du Piémont oloronais précise que cette délibération crée des lotissements ;</w:t>
      </w:r>
    </w:p>
    <w:p w:rsidR="002C29A5" w:rsidRDefault="002C29A5" w:rsidP="002C29A5">
      <w:pPr>
        <w:pStyle w:val="PS"/>
        <w:spacing w:after="240"/>
        <w:rPr>
          <w:rFonts w:ascii="Times New Roman" w:hAnsi="Times New Roman"/>
          <w:color w:val="000000"/>
          <w:szCs w:val="24"/>
        </w:rPr>
      </w:pPr>
      <w:r>
        <w:rPr>
          <w:rFonts w:ascii="Times New Roman" w:hAnsi="Times New Roman"/>
          <w:color w:val="000000"/>
          <w:szCs w:val="24"/>
        </w:rPr>
        <w:br w:type="page"/>
      </w:r>
      <w:r>
        <w:rPr>
          <w:rFonts w:ascii="Times New Roman" w:hAnsi="Times New Roman"/>
          <w:color w:val="000000"/>
          <w:szCs w:val="24"/>
        </w:rPr>
        <w:lastRenderedPageBreak/>
        <w:t xml:space="preserve">Considérant que le comptable a donc manqué à </w:t>
      </w:r>
      <w:r w:rsidRPr="007934C3">
        <w:rPr>
          <w:rFonts w:ascii="Times New Roman" w:hAnsi="Times New Roman"/>
          <w:color w:val="000000"/>
          <w:szCs w:val="24"/>
        </w:rPr>
        <w:t xml:space="preserve">ses obligations de contrôle découlant </w:t>
      </w:r>
      <w:r w:rsidRPr="007934C3">
        <w:rPr>
          <w:rFonts w:ascii="Times New Roman" w:hAnsi="Times New Roman"/>
          <w:szCs w:val="24"/>
        </w:rPr>
        <w:t>des dispositions des articles 12 B et 13 du décret n°</w:t>
      </w:r>
      <w:r>
        <w:rPr>
          <w:rFonts w:ascii="Times New Roman" w:hAnsi="Times New Roman"/>
          <w:szCs w:val="24"/>
        </w:rPr>
        <w:t> </w:t>
      </w:r>
      <w:r w:rsidRPr="007934C3">
        <w:rPr>
          <w:rFonts w:ascii="Times New Roman" w:hAnsi="Times New Roman"/>
          <w:szCs w:val="24"/>
        </w:rPr>
        <w:t>62-1587 du 29 décembre 1962 portant règlement général sur la comptabilité publique</w:t>
      </w:r>
      <w:r>
        <w:rPr>
          <w:rFonts w:ascii="Times New Roman" w:hAnsi="Times New Roman"/>
          <w:szCs w:val="24"/>
        </w:rPr>
        <w:t> ; que, c</w:t>
      </w:r>
      <w:r w:rsidRPr="007934C3">
        <w:rPr>
          <w:rFonts w:ascii="Times New Roman" w:hAnsi="Times New Roman"/>
          <w:szCs w:val="24"/>
        </w:rPr>
        <w:t>onstatant une irrégularité, il n’a pas suspendu les paiements, comme l’y oblige l'article 37 d</w:t>
      </w:r>
      <w:r>
        <w:rPr>
          <w:rFonts w:ascii="Times New Roman" w:hAnsi="Times New Roman"/>
          <w:szCs w:val="24"/>
        </w:rPr>
        <w:t>u même décret ;</w:t>
      </w:r>
    </w:p>
    <w:p w:rsidR="002C29A5" w:rsidRDefault="002C29A5" w:rsidP="002C29A5">
      <w:pPr>
        <w:pStyle w:val="PS"/>
        <w:spacing w:after="240"/>
      </w:pPr>
      <w:r w:rsidRPr="005A4338">
        <w:t>Considérant que le manquement commis</w:t>
      </w:r>
      <w:r>
        <w:t xml:space="preserve"> en 2009</w:t>
      </w:r>
      <w:r w:rsidRPr="005A4338">
        <w:t>,</w:t>
      </w:r>
      <w:r>
        <w:t xml:space="preserve"> </w:t>
      </w:r>
      <w:r w:rsidRPr="005A4338">
        <w:t xml:space="preserve">s’il n'a pas entraîné de préjudice financier au détriment de la communauté de communes du Piémont Oloronais, est néanmoins constitutif d’une irrégularité passible </w:t>
      </w:r>
      <w:r>
        <w:t xml:space="preserve">du paiement </w:t>
      </w:r>
      <w:r w:rsidRPr="005A4338">
        <w:t>de la somme non rémissible mentionnée au</w:t>
      </w:r>
      <w:r>
        <w:t> </w:t>
      </w:r>
      <w:r w:rsidRPr="005A4338">
        <w:t>VI de l'article 60 de la loi du 23 février 1963 précitée qui</w:t>
      </w:r>
      <w:r>
        <w:t>, ainsi qu’énoncé plus haut,</w:t>
      </w:r>
      <w:r w:rsidRPr="005A4338">
        <w:t xml:space="preserve"> prévoit que le juge des comptes peut obliger le comptable à s'acquitter d’une  somme arrêtée, pour chaque exercice, et dont le montant maximal est fixé à 1,5/1000</w:t>
      </w:r>
      <w:r w:rsidRPr="005A4338">
        <w:rPr>
          <w:vertAlign w:val="superscript"/>
        </w:rPr>
        <w:t>ème</w:t>
      </w:r>
      <w:r w:rsidRPr="005A4338">
        <w:t xml:space="preserve"> du montant du cautionnement du comptable, en tenant compte des circonstances de l'espèce</w:t>
      </w:r>
      <w:r>
        <w:t> ;</w:t>
      </w:r>
    </w:p>
    <w:p w:rsidR="002C29A5" w:rsidRPr="005A4338" w:rsidRDefault="002C29A5" w:rsidP="002C29A5">
      <w:pPr>
        <w:pStyle w:val="PS"/>
        <w:spacing w:after="240"/>
      </w:pPr>
      <w:r w:rsidRPr="005A4338">
        <w:t xml:space="preserve">Considérant que les circonstances de l'espèce, nonobstant la régularisation de l'erreur d'imputation à l'issue d'une période de trois ans, justifient </w:t>
      </w:r>
      <w:r>
        <w:t xml:space="preserve">pour cette irrégularité, </w:t>
      </w:r>
      <w:r w:rsidRPr="005A4338">
        <w:t>l'imposition d'une somme non rémissible égale à 75</w:t>
      </w:r>
      <w:r>
        <w:t> </w:t>
      </w:r>
      <w:r w:rsidRPr="005A4338">
        <w:t>% du plafond de 1,5/1000</w:t>
      </w:r>
      <w:r w:rsidRPr="00C54B88">
        <w:rPr>
          <w:vertAlign w:val="superscript"/>
        </w:rPr>
        <w:t>ème</w:t>
      </w:r>
      <w:r>
        <w:t xml:space="preserve"> </w:t>
      </w:r>
      <w:r w:rsidRPr="005A4338">
        <w:t>du montant du cautionnement du comptable, lequel est de 149</w:t>
      </w:r>
      <w:r>
        <w:t> </w:t>
      </w:r>
      <w:r w:rsidRPr="005A4338">
        <w:t>000</w:t>
      </w:r>
      <w:r>
        <w:t> </w:t>
      </w:r>
      <w:r w:rsidRPr="005A4338">
        <w:t>€, soit une somme de 167,62</w:t>
      </w:r>
      <w:r>
        <w:t> </w:t>
      </w:r>
      <w:r w:rsidRPr="005A4338">
        <w:t>€</w:t>
      </w:r>
      <w:r w:rsidR="0058262F">
        <w:t xml:space="preserve"> </w:t>
      </w:r>
      <w:r w:rsidRPr="005A4338">
        <w:t>pour l’exercice</w:t>
      </w:r>
      <w:r w:rsidR="0058262F">
        <w:t xml:space="preserve"> </w:t>
      </w:r>
      <w:r w:rsidRPr="005A4338">
        <w:t>2009</w:t>
      </w:r>
      <w:r>
        <w:t xml:space="preserve"> </w:t>
      </w:r>
      <w:r w:rsidRPr="005A4338">
        <w:t>;</w:t>
      </w:r>
    </w:p>
    <w:p w:rsidR="002C29A5" w:rsidRDefault="002C29A5" w:rsidP="002C29A5">
      <w:pPr>
        <w:pStyle w:val="PS"/>
        <w:spacing w:after="360"/>
        <w:rPr>
          <w:rFonts w:ascii="Times New Roman" w:hAnsi="Times New Roman"/>
        </w:rPr>
      </w:pPr>
      <w:r>
        <w:rPr>
          <w:rFonts w:ascii="Times New Roman" w:hAnsi="Times New Roman"/>
        </w:rPr>
        <w:t>Par ces motifs,</w:t>
      </w:r>
    </w:p>
    <w:p w:rsidR="002C29A5" w:rsidRDefault="002C29A5" w:rsidP="002C29A5">
      <w:pPr>
        <w:pStyle w:val="PS"/>
        <w:spacing w:after="120"/>
        <w:ind w:firstLine="0"/>
        <w:jc w:val="center"/>
        <w:rPr>
          <w:rFonts w:ascii="Times New Roman" w:hAnsi="Times New Roman"/>
        </w:rPr>
      </w:pPr>
      <w:r>
        <w:rPr>
          <w:rFonts w:ascii="Times New Roman" w:hAnsi="Times New Roman"/>
        </w:rPr>
        <w:t>DECIDE :</w:t>
      </w:r>
    </w:p>
    <w:p w:rsidR="002C29A5" w:rsidRDefault="002C29A5" w:rsidP="002C29A5">
      <w:pPr>
        <w:pStyle w:val="PS"/>
        <w:spacing w:after="120"/>
        <w:ind w:hanging="1701"/>
        <w:jc w:val="center"/>
        <w:rPr>
          <w:rFonts w:ascii="Times New Roman" w:hAnsi="Times New Roman"/>
        </w:rPr>
      </w:pPr>
    </w:p>
    <w:p w:rsidR="002C29A5" w:rsidRDefault="002C29A5" w:rsidP="0058262F">
      <w:pPr>
        <w:pStyle w:val="PS"/>
        <w:spacing w:after="120"/>
        <w:ind w:firstLine="0"/>
        <w:rPr>
          <w:rFonts w:ascii="Times New Roman" w:hAnsi="Times New Roman"/>
        </w:rPr>
      </w:pPr>
      <w:r w:rsidRPr="0058262F">
        <w:rPr>
          <w:rFonts w:ascii="Times New Roman" w:hAnsi="Times New Roman"/>
          <w:u w:val="single"/>
        </w:rPr>
        <w:t>Article 1</w:t>
      </w:r>
      <w:r>
        <w:rPr>
          <w:rFonts w:ascii="Times New Roman" w:hAnsi="Times New Roman"/>
        </w:rPr>
        <w:t>. – </w:t>
      </w:r>
      <w:r w:rsidRPr="009B395D">
        <w:rPr>
          <w:rFonts w:ascii="Times New Roman" w:hAnsi="Times New Roman"/>
        </w:rPr>
        <w:t>L</w:t>
      </w:r>
      <w:r>
        <w:rPr>
          <w:rFonts w:ascii="Times New Roman" w:hAnsi="Times New Roman"/>
        </w:rPr>
        <w:t>e jugement n° </w:t>
      </w:r>
      <w:r w:rsidRPr="008E5074">
        <w:rPr>
          <w:rFonts w:ascii="Times New Roman" w:hAnsi="Times New Roman"/>
          <w:szCs w:val="24"/>
          <w:lang w:val="fr"/>
        </w:rPr>
        <w:t>201</w:t>
      </w:r>
      <w:r>
        <w:rPr>
          <w:rFonts w:ascii="Times New Roman" w:hAnsi="Times New Roman"/>
          <w:szCs w:val="24"/>
          <w:lang w:val="fr"/>
        </w:rPr>
        <w:t>3</w:t>
      </w:r>
      <w:r w:rsidRPr="008E5074">
        <w:rPr>
          <w:rFonts w:ascii="Times New Roman" w:hAnsi="Times New Roman"/>
          <w:szCs w:val="24"/>
          <w:lang w:val="fr"/>
        </w:rPr>
        <w:t>-</w:t>
      </w:r>
      <w:r w:rsidRPr="00B804CD">
        <w:rPr>
          <w:rFonts w:ascii="Times New Roman" w:hAnsi="Times New Roman"/>
          <w:szCs w:val="24"/>
          <w:lang w:val="fr"/>
        </w:rPr>
        <w:t>0001</w:t>
      </w:r>
      <w:r>
        <w:rPr>
          <w:rFonts w:ascii="Times New Roman" w:hAnsi="Times New Roman"/>
          <w:szCs w:val="24"/>
          <w:lang w:val="fr"/>
        </w:rPr>
        <w:t xml:space="preserve"> </w:t>
      </w:r>
      <w:r>
        <w:rPr>
          <w:rFonts w:ascii="Times New Roman" w:hAnsi="Times New Roman"/>
        </w:rPr>
        <w:t xml:space="preserve">du 5 février 2013 de la </w:t>
      </w:r>
      <w:r>
        <w:t>chambre régionale des comptes d’Aquitaine, Poitou-Charentes</w:t>
      </w:r>
      <w:r w:rsidR="0058262F">
        <w:t xml:space="preserve"> </w:t>
      </w:r>
      <w:r>
        <w:rPr>
          <w:rFonts w:ascii="Times New Roman" w:hAnsi="Times New Roman"/>
        </w:rPr>
        <w:t>est infirmé en tant qu’il s'est fondé sur le régime de responsabilité tel que défini par  l’ancienne rédaction des IV et VI de l'article 60 de la loi n° 63-156 du</w:t>
      </w:r>
      <w:r w:rsidR="0058262F">
        <w:rPr>
          <w:rFonts w:ascii="Times New Roman" w:hAnsi="Times New Roman"/>
        </w:rPr>
        <w:t xml:space="preserve"> </w:t>
      </w:r>
      <w:r>
        <w:rPr>
          <w:rFonts w:ascii="Times New Roman" w:hAnsi="Times New Roman"/>
        </w:rPr>
        <w:t>23</w:t>
      </w:r>
      <w:r w:rsidR="0058262F">
        <w:rPr>
          <w:rFonts w:ascii="Times New Roman" w:hAnsi="Times New Roman"/>
        </w:rPr>
        <w:t xml:space="preserve"> </w:t>
      </w:r>
      <w:r>
        <w:rPr>
          <w:rFonts w:ascii="Times New Roman" w:hAnsi="Times New Roman"/>
        </w:rPr>
        <w:t>février</w:t>
      </w:r>
      <w:r w:rsidR="0058262F">
        <w:rPr>
          <w:rFonts w:ascii="Times New Roman" w:hAnsi="Times New Roman"/>
        </w:rPr>
        <w:t xml:space="preserve"> </w:t>
      </w:r>
      <w:r>
        <w:rPr>
          <w:rFonts w:ascii="Times New Roman" w:hAnsi="Times New Roman"/>
        </w:rPr>
        <w:t>1963 modifiée alors qu'il convenait d'appliquer le régime prévu par le VI du même article dans sa rédaction en vigueur à partir du 1</w:t>
      </w:r>
      <w:r w:rsidRPr="002B3028">
        <w:rPr>
          <w:rFonts w:ascii="Times New Roman" w:hAnsi="Times New Roman"/>
          <w:vertAlign w:val="superscript"/>
        </w:rPr>
        <w:t>er</w:t>
      </w:r>
      <w:r w:rsidR="0058262F">
        <w:rPr>
          <w:rFonts w:ascii="Times New Roman" w:hAnsi="Times New Roman"/>
        </w:rPr>
        <w:t xml:space="preserve"> </w:t>
      </w:r>
      <w:r>
        <w:rPr>
          <w:rFonts w:ascii="Times New Roman" w:hAnsi="Times New Roman"/>
        </w:rPr>
        <w:t>juillet</w:t>
      </w:r>
      <w:r w:rsidR="0058262F">
        <w:rPr>
          <w:rFonts w:ascii="Times New Roman" w:hAnsi="Times New Roman"/>
        </w:rPr>
        <w:t xml:space="preserve"> </w:t>
      </w:r>
      <w:r>
        <w:rPr>
          <w:rFonts w:ascii="Times New Roman" w:hAnsi="Times New Roman"/>
        </w:rPr>
        <w:t>2012</w:t>
      </w:r>
      <w:r w:rsidRPr="009B395D">
        <w:rPr>
          <w:rFonts w:ascii="Times New Roman" w:hAnsi="Times New Roman"/>
        </w:rPr>
        <w:t>.</w:t>
      </w:r>
    </w:p>
    <w:p w:rsidR="002C29A5" w:rsidRPr="009B395D" w:rsidRDefault="002C29A5" w:rsidP="0058262F">
      <w:pPr>
        <w:pStyle w:val="PS"/>
        <w:spacing w:after="120"/>
        <w:ind w:firstLine="0"/>
        <w:rPr>
          <w:rFonts w:ascii="Times New Roman" w:hAnsi="Times New Roman"/>
        </w:rPr>
      </w:pPr>
      <w:r w:rsidRPr="0058262F">
        <w:rPr>
          <w:rFonts w:ascii="Times New Roman" w:hAnsi="Times New Roman"/>
          <w:u w:val="single"/>
        </w:rPr>
        <w:t>Article 2</w:t>
      </w:r>
      <w:r>
        <w:rPr>
          <w:rFonts w:ascii="Times New Roman" w:hAnsi="Times New Roman"/>
        </w:rPr>
        <w:t>. – M. </w:t>
      </w:r>
      <w:r w:rsidR="0034352D">
        <w:rPr>
          <w:rFonts w:ascii="Times New Roman" w:hAnsi="Times New Roman"/>
        </w:rPr>
        <w:t>X</w:t>
      </w:r>
      <w:r>
        <w:rPr>
          <w:rFonts w:ascii="Times New Roman" w:hAnsi="Times New Roman"/>
        </w:rPr>
        <w:t xml:space="preserve"> </w:t>
      </w:r>
      <w:r w:rsidRPr="009040AF">
        <w:rPr>
          <w:rFonts w:ascii="Times New Roman" w:hAnsi="Times New Roman"/>
        </w:rPr>
        <w:t>devra s’acquitter</w:t>
      </w:r>
      <w:r>
        <w:rPr>
          <w:rFonts w:ascii="Times New Roman" w:hAnsi="Times New Roman"/>
        </w:rPr>
        <w:t xml:space="preserve">, </w:t>
      </w:r>
      <w:r w:rsidRPr="00B00A12">
        <w:rPr>
          <w:rFonts w:ascii="Times New Roman" w:hAnsi="Times New Roman"/>
        </w:rPr>
        <w:t>au titre de l’exercice</w:t>
      </w:r>
      <w:r w:rsidR="006240AD">
        <w:rPr>
          <w:rFonts w:ascii="Times New Roman" w:hAnsi="Times New Roman"/>
        </w:rPr>
        <w:t xml:space="preserve"> </w:t>
      </w:r>
      <w:bookmarkStart w:id="0" w:name="_GoBack"/>
      <w:bookmarkEnd w:id="0"/>
      <w:r w:rsidRPr="00B00A12">
        <w:rPr>
          <w:rFonts w:ascii="Times New Roman" w:hAnsi="Times New Roman"/>
        </w:rPr>
        <w:t>2009</w:t>
      </w:r>
      <w:r w:rsidRPr="00B36591">
        <w:rPr>
          <w:rFonts w:ascii="Times New Roman" w:hAnsi="Times New Roman"/>
        </w:rPr>
        <w:t>,</w:t>
      </w:r>
      <w:r w:rsidRPr="009040AF">
        <w:rPr>
          <w:rFonts w:ascii="Times New Roman" w:hAnsi="Times New Roman"/>
        </w:rPr>
        <w:t xml:space="preserve"> d’une somme</w:t>
      </w:r>
      <w:r>
        <w:rPr>
          <w:rFonts w:ascii="Times New Roman" w:hAnsi="Times New Roman"/>
        </w:rPr>
        <w:t xml:space="preserve"> non rémissible </w:t>
      </w:r>
      <w:r w:rsidRPr="009040AF">
        <w:rPr>
          <w:rFonts w:ascii="Times New Roman" w:hAnsi="Times New Roman"/>
        </w:rPr>
        <w:t xml:space="preserve">totale de </w:t>
      </w:r>
      <w:r>
        <w:rPr>
          <w:rFonts w:ascii="Times New Roman" w:hAnsi="Times New Roman"/>
        </w:rPr>
        <w:t>391,12 </w:t>
      </w:r>
      <w:r w:rsidRPr="009040AF">
        <w:rPr>
          <w:rFonts w:ascii="Times New Roman" w:hAnsi="Times New Roman"/>
        </w:rPr>
        <w:t>€, soit</w:t>
      </w:r>
      <w:r w:rsidR="0058262F">
        <w:rPr>
          <w:rFonts w:ascii="Times New Roman" w:hAnsi="Times New Roman"/>
        </w:rPr>
        <w:t xml:space="preserve"> </w:t>
      </w:r>
      <w:r>
        <w:rPr>
          <w:rFonts w:ascii="Times New Roman" w:hAnsi="Times New Roman"/>
        </w:rPr>
        <w:t>223,50 </w:t>
      </w:r>
      <w:r w:rsidRPr="009040AF">
        <w:rPr>
          <w:rFonts w:ascii="Times New Roman" w:hAnsi="Times New Roman"/>
        </w:rPr>
        <w:t xml:space="preserve">€ pour </w:t>
      </w:r>
      <w:r>
        <w:rPr>
          <w:rFonts w:ascii="Times New Roman" w:hAnsi="Times New Roman"/>
        </w:rPr>
        <w:t>la première charge et 167,62 € pour la seconde</w:t>
      </w:r>
      <w:r w:rsidRPr="009040AF">
        <w:rPr>
          <w:rFonts w:ascii="Times New Roman" w:hAnsi="Times New Roman"/>
        </w:rPr>
        <w:t>.</w:t>
      </w:r>
    </w:p>
    <w:p w:rsidR="002C29A5" w:rsidRDefault="002C29A5" w:rsidP="002C29A5">
      <w:pPr>
        <w:pStyle w:val="PS"/>
        <w:spacing w:after="120"/>
        <w:ind w:left="0"/>
        <w:rPr>
          <w:rFonts w:ascii="Times New Roman" w:hAnsi="Times New Roman"/>
        </w:rPr>
      </w:pPr>
    </w:p>
    <w:p w:rsidR="002C29A5" w:rsidRPr="009B395D" w:rsidRDefault="002C29A5" w:rsidP="002C29A5">
      <w:pPr>
        <w:pStyle w:val="PS"/>
        <w:ind w:left="0" w:firstLine="1701"/>
        <w:jc w:val="center"/>
        <w:rPr>
          <w:rFonts w:ascii="Times New Roman" w:hAnsi="Times New Roman"/>
          <w:szCs w:val="24"/>
        </w:rPr>
      </w:pPr>
      <w:r w:rsidRPr="009B395D">
        <w:rPr>
          <w:rFonts w:ascii="Times New Roman" w:hAnsi="Times New Roman"/>
          <w:szCs w:val="24"/>
        </w:rPr>
        <w:t>------------</w:t>
      </w:r>
    </w:p>
    <w:p w:rsidR="002C29A5" w:rsidRPr="009B395D" w:rsidRDefault="002C29A5" w:rsidP="002C29A5">
      <w:pPr>
        <w:pStyle w:val="PS"/>
        <w:rPr>
          <w:rFonts w:ascii="Times New Roman" w:hAnsi="Times New Roman"/>
        </w:rPr>
      </w:pPr>
      <w:r>
        <w:rPr>
          <w:rFonts w:ascii="Times New Roman" w:hAnsi="Times New Roman"/>
        </w:rPr>
        <w:br w:type="page"/>
      </w:r>
      <w:r w:rsidRPr="009B395D">
        <w:rPr>
          <w:rFonts w:ascii="Times New Roman" w:hAnsi="Times New Roman"/>
        </w:rPr>
        <w:lastRenderedPageBreak/>
        <w:t xml:space="preserve">Fait et jugé en la Cour des comptes, </w:t>
      </w:r>
      <w:r>
        <w:rPr>
          <w:rFonts w:ascii="Times New Roman" w:hAnsi="Times New Roman"/>
        </w:rPr>
        <w:t xml:space="preserve">chambres réunies, formation plénière. </w:t>
      </w:r>
      <w:r w:rsidRPr="009B395D">
        <w:rPr>
          <w:rFonts w:ascii="Times New Roman" w:hAnsi="Times New Roman"/>
        </w:rPr>
        <w:t>Présents</w:t>
      </w:r>
      <w:r>
        <w:rPr>
          <w:rFonts w:ascii="Times New Roman" w:hAnsi="Times New Roman"/>
        </w:rPr>
        <w:t> :</w:t>
      </w:r>
      <w:r w:rsidRPr="009B395D">
        <w:rPr>
          <w:rFonts w:ascii="Times New Roman" w:hAnsi="Times New Roman"/>
        </w:rPr>
        <w:t xml:space="preserve"> </w:t>
      </w:r>
      <w:r w:rsidR="0058262F">
        <w:rPr>
          <w:rFonts w:ascii="Times New Roman" w:hAnsi="Times New Roman"/>
        </w:rPr>
        <w:t>M</w:t>
      </w:r>
      <w:r w:rsidRPr="009B395D">
        <w:rPr>
          <w:rFonts w:ascii="Times New Roman" w:hAnsi="Times New Roman"/>
        </w:rPr>
        <w:t>M</w:t>
      </w:r>
      <w:r>
        <w:rPr>
          <w:rFonts w:ascii="Times New Roman" w:hAnsi="Times New Roman"/>
        </w:rPr>
        <w:t>. Migaud, Premier président, présidant la séance, Durrleman, Briet, Vachia, président</w:t>
      </w:r>
      <w:r w:rsidR="00D22028">
        <w:rPr>
          <w:rFonts w:ascii="Times New Roman" w:hAnsi="Times New Roman"/>
        </w:rPr>
        <w:t>s</w:t>
      </w:r>
      <w:r>
        <w:rPr>
          <w:rFonts w:ascii="Times New Roman" w:hAnsi="Times New Roman"/>
        </w:rPr>
        <w:t xml:space="preserve"> de chambre,</w:t>
      </w:r>
      <w:r w:rsidR="00A24D23">
        <w:rPr>
          <w:rFonts w:ascii="Times New Roman" w:hAnsi="Times New Roman"/>
        </w:rPr>
        <w:t xml:space="preserve"> </w:t>
      </w:r>
      <w:r w:rsidR="0058262F" w:rsidRPr="0058262F">
        <w:rPr>
          <w:rFonts w:ascii="Times New Roman" w:hAnsi="Times New Roman"/>
        </w:rPr>
        <w:t>M</w:t>
      </w:r>
      <w:r w:rsidR="0058262F" w:rsidRPr="0058262F">
        <w:rPr>
          <w:rFonts w:ascii="Times New Roman" w:hAnsi="Times New Roman"/>
          <w:vertAlign w:val="superscript"/>
        </w:rPr>
        <w:t>me</w:t>
      </w:r>
      <w:r w:rsidR="0058262F">
        <w:rPr>
          <w:rFonts w:ascii="Times New Roman" w:hAnsi="Times New Roman"/>
        </w:rPr>
        <w:t xml:space="preserve"> </w:t>
      </w:r>
      <w:r w:rsidR="00A24D23">
        <w:rPr>
          <w:rFonts w:ascii="Times New Roman" w:hAnsi="Times New Roman"/>
        </w:rPr>
        <w:t>L</w:t>
      </w:r>
      <w:r w:rsidR="00D07A9B">
        <w:rPr>
          <w:rFonts w:ascii="Times New Roman" w:hAnsi="Times New Roman"/>
        </w:rPr>
        <w:t>é</w:t>
      </w:r>
      <w:r w:rsidR="00A24D23">
        <w:rPr>
          <w:rFonts w:ascii="Times New Roman" w:hAnsi="Times New Roman"/>
        </w:rPr>
        <w:t>vy-Rosenwald, conseill</w:t>
      </w:r>
      <w:r w:rsidR="00990DCC">
        <w:rPr>
          <w:rFonts w:ascii="Times New Roman" w:hAnsi="Times New Roman"/>
        </w:rPr>
        <w:t>ère</w:t>
      </w:r>
      <w:r w:rsidR="00A24D23">
        <w:rPr>
          <w:rFonts w:ascii="Times New Roman" w:hAnsi="Times New Roman"/>
        </w:rPr>
        <w:t xml:space="preserve"> maître,</w:t>
      </w:r>
      <w:r>
        <w:rPr>
          <w:rFonts w:ascii="Times New Roman" w:hAnsi="Times New Roman"/>
        </w:rPr>
        <w:t xml:space="preserve"> MM. Lafaure, Jean Gautier, Sabbe, Rigaudiat, Baccou, et Feller</w:t>
      </w:r>
      <w:r w:rsidRPr="009B395D">
        <w:rPr>
          <w:rFonts w:ascii="Times New Roman" w:hAnsi="Times New Roman"/>
        </w:rPr>
        <w:t>, conseillers maîtres.</w:t>
      </w:r>
    </w:p>
    <w:p w:rsidR="002C29A5" w:rsidRDefault="002C29A5" w:rsidP="002C29A5">
      <w:pPr>
        <w:pStyle w:val="PS"/>
        <w:spacing w:after="360"/>
        <w:ind w:left="2124" w:firstLine="708"/>
      </w:pPr>
      <w:r>
        <w:t>Signé : Migaud, président, et Le Baron, greffier.</w:t>
      </w:r>
    </w:p>
    <w:p w:rsidR="002C29A5" w:rsidRDefault="002C29A5" w:rsidP="002C29A5">
      <w:pPr>
        <w:pStyle w:val="PS"/>
        <w:spacing w:after="360"/>
      </w:pPr>
      <w:r>
        <w:t>Collationné, certifié conforme à la minute étant au greffe de la Cour des comptes.</w:t>
      </w:r>
    </w:p>
    <w:p w:rsidR="002C29A5" w:rsidRDefault="002C29A5" w:rsidP="002C29A5">
      <w:pPr>
        <w:pStyle w:val="Corpsdetexte"/>
        <w:spacing w:after="360"/>
        <w:ind w:left="1701" w:firstLine="1134"/>
      </w:pPr>
      <w:r>
        <w:t>En conséquence, la République française mande et ordonne à tous huissiers de justice sur ce requis de mettre ledit arrêt à exécution, aux procureurs généraux et aux procureurs de la République près les tribunaux de grande instance d’y tenir la main, à</w:t>
      </w:r>
      <w:r w:rsidR="0058262F">
        <w:t xml:space="preserve"> </w:t>
      </w:r>
      <w:r>
        <w:t>tous les commandants et officiers de la force publique de prêter main-forte lorsqu’ils en seront légalement requis.</w:t>
      </w:r>
    </w:p>
    <w:p w:rsidR="002C29A5" w:rsidRDefault="002C29A5" w:rsidP="002C29A5">
      <w:pPr>
        <w:pStyle w:val="Corpsdetexte"/>
        <w:spacing w:after="480"/>
        <w:ind w:left="1701" w:firstLine="1134"/>
        <w:rPr>
          <w:szCs w:val="24"/>
        </w:rPr>
      </w:pPr>
      <w:r>
        <w:rPr>
          <w:szCs w:val="24"/>
        </w:rPr>
        <w:t>Délivré par moi, secrétaire général.</w:t>
      </w:r>
    </w:p>
    <w:p w:rsidR="002C29A5" w:rsidRDefault="002C29A5" w:rsidP="002C29A5">
      <w:pPr>
        <w:pStyle w:val="PS"/>
        <w:spacing w:after="0"/>
        <w:ind w:firstLine="3119"/>
        <w:jc w:val="center"/>
        <w:rPr>
          <w:b/>
          <w:bCs/>
        </w:rPr>
      </w:pPr>
      <w:r>
        <w:rPr>
          <w:b/>
          <w:bCs/>
        </w:rPr>
        <w:t>Pour le secrétaire général</w:t>
      </w:r>
    </w:p>
    <w:p w:rsidR="002C29A5" w:rsidRDefault="002C29A5" w:rsidP="002C29A5">
      <w:pPr>
        <w:pStyle w:val="PS"/>
        <w:spacing w:after="0"/>
        <w:ind w:firstLine="3119"/>
        <w:jc w:val="center"/>
        <w:rPr>
          <w:b/>
          <w:bCs/>
        </w:rPr>
      </w:pPr>
      <w:r>
        <w:rPr>
          <w:b/>
          <w:bCs/>
        </w:rPr>
        <w:t>et par délégation, la greffière principale,</w:t>
      </w:r>
    </w:p>
    <w:p w:rsidR="002C29A5" w:rsidRDefault="002C29A5" w:rsidP="002C29A5">
      <w:pPr>
        <w:pStyle w:val="PS"/>
        <w:spacing w:after="1320"/>
        <w:ind w:firstLine="3119"/>
        <w:jc w:val="center"/>
        <w:rPr>
          <w:b/>
          <w:bCs/>
        </w:rPr>
      </w:pPr>
      <w:r>
        <w:rPr>
          <w:b/>
          <w:bCs/>
        </w:rPr>
        <w:t>Chef du greffe de la Cour des comptes</w:t>
      </w:r>
    </w:p>
    <w:p w:rsidR="002C29A5" w:rsidRDefault="002C29A5" w:rsidP="002C29A5">
      <w:pPr>
        <w:pStyle w:val="PS"/>
        <w:spacing w:after="600"/>
        <w:ind w:firstLine="3261"/>
        <w:jc w:val="center"/>
        <w:rPr>
          <w:b/>
          <w:bCs/>
        </w:rPr>
      </w:pPr>
      <w:r>
        <w:rPr>
          <w:b/>
          <w:bCs/>
        </w:rPr>
        <w:t>Florence BIOT</w:t>
      </w:r>
    </w:p>
    <w:p w:rsidR="002C29A5" w:rsidRPr="00B00A12" w:rsidRDefault="002C29A5" w:rsidP="002C29A5">
      <w:pPr>
        <w:pStyle w:val="Default"/>
        <w:ind w:left="4536"/>
        <w:jc w:val="center"/>
      </w:pPr>
    </w:p>
    <w:p w:rsidR="00F12682" w:rsidRDefault="00F12682"/>
    <w:sectPr w:rsidR="00F12682" w:rsidSect="00085CFF">
      <w:headerReference w:type="default" r:id="rId7"/>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9D6" w:rsidRDefault="00DE29D6">
      <w:r>
        <w:separator/>
      </w:r>
    </w:p>
  </w:endnote>
  <w:endnote w:type="continuationSeparator" w:id="0">
    <w:p w:rsidR="00DE29D6" w:rsidRDefault="00DE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9D6" w:rsidRDefault="00DE29D6">
      <w:r>
        <w:separator/>
      </w:r>
    </w:p>
  </w:footnote>
  <w:footnote w:type="continuationSeparator" w:id="0">
    <w:p w:rsidR="00DE29D6" w:rsidRDefault="00DE2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CFF" w:rsidRDefault="002C29A5">
    <w:pPr>
      <w:pStyle w:val="En-tte"/>
      <w:jc w:val="right"/>
    </w:pPr>
    <w:r>
      <w:fldChar w:fldCharType="begin"/>
    </w:r>
    <w:r>
      <w:instrText>PAGE   \* MERGEFORMAT</w:instrText>
    </w:r>
    <w:r>
      <w:fldChar w:fldCharType="separate"/>
    </w:r>
    <w:r w:rsidR="006240AD">
      <w:rPr>
        <w:noProof/>
      </w:rPr>
      <w:t>10</w:t>
    </w:r>
    <w:r>
      <w:fldChar w:fldCharType="end"/>
    </w:r>
  </w:p>
  <w:p w:rsidR="00085CFF" w:rsidRDefault="00085CF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29A5"/>
    <w:rsid w:val="000475D6"/>
    <w:rsid w:val="0005768F"/>
    <w:rsid w:val="00085CFF"/>
    <w:rsid w:val="00092990"/>
    <w:rsid w:val="002B6B9A"/>
    <w:rsid w:val="002C29A5"/>
    <w:rsid w:val="0034352D"/>
    <w:rsid w:val="00436D4A"/>
    <w:rsid w:val="0058262F"/>
    <w:rsid w:val="00605BC5"/>
    <w:rsid w:val="006240AD"/>
    <w:rsid w:val="006F1688"/>
    <w:rsid w:val="00990DCC"/>
    <w:rsid w:val="00A24D23"/>
    <w:rsid w:val="00A92E80"/>
    <w:rsid w:val="00BD302A"/>
    <w:rsid w:val="00D07A9B"/>
    <w:rsid w:val="00D22028"/>
    <w:rsid w:val="00DE29D6"/>
    <w:rsid w:val="00F126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5"/>
    <w:rPr>
      <w:rFonts w:ascii="Times New Roman" w:eastAsia="Times New Roman" w:hAnsi="Times New Roman"/>
    </w:rPr>
  </w:style>
  <w:style w:type="paragraph" w:styleId="Titre1">
    <w:name w:val="heading 1"/>
    <w:basedOn w:val="Normal"/>
    <w:next w:val="Normal"/>
    <w:link w:val="Titre1Car"/>
    <w:qFormat/>
    <w:rsid w:val="002C29A5"/>
    <w:pPr>
      <w:keepNext/>
      <w:jc w:val="right"/>
      <w:outlineLvl w:val="0"/>
    </w:pPr>
    <w:rPr>
      <w:sz w:val="24"/>
    </w:rPr>
  </w:style>
  <w:style w:type="paragraph" w:styleId="Titre2">
    <w:name w:val="heading 2"/>
    <w:basedOn w:val="Normal"/>
    <w:next w:val="Normal"/>
    <w:link w:val="Titre2Car"/>
    <w:qFormat/>
    <w:rsid w:val="002C29A5"/>
    <w:pPr>
      <w:keepNext/>
      <w:jc w:val="center"/>
      <w:outlineLvl w:val="1"/>
    </w:pPr>
    <w:rPr>
      <w:sz w:val="24"/>
    </w:rPr>
  </w:style>
  <w:style w:type="paragraph" w:styleId="Titre4">
    <w:name w:val="heading 4"/>
    <w:basedOn w:val="Normal"/>
    <w:next w:val="Normal"/>
    <w:link w:val="Titre4Car"/>
    <w:qFormat/>
    <w:rsid w:val="002C29A5"/>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C29A5"/>
    <w:rPr>
      <w:rFonts w:ascii="Times New Roman" w:eastAsia="Times New Roman" w:hAnsi="Times New Roman" w:cs="Times New Roman"/>
      <w:sz w:val="24"/>
      <w:szCs w:val="20"/>
      <w:lang w:eastAsia="fr-FR"/>
    </w:rPr>
  </w:style>
  <w:style w:type="character" w:customStyle="1" w:styleId="Titre2Car">
    <w:name w:val="Titre 2 Car"/>
    <w:link w:val="Titre2"/>
    <w:rsid w:val="002C29A5"/>
    <w:rPr>
      <w:rFonts w:ascii="Times New Roman" w:eastAsia="Times New Roman" w:hAnsi="Times New Roman" w:cs="Times New Roman"/>
      <w:sz w:val="24"/>
      <w:szCs w:val="20"/>
      <w:lang w:eastAsia="fr-FR"/>
    </w:rPr>
  </w:style>
  <w:style w:type="character" w:customStyle="1" w:styleId="Titre4Car">
    <w:name w:val="Titre 4 Car"/>
    <w:link w:val="Titre4"/>
    <w:rsid w:val="002C29A5"/>
    <w:rPr>
      <w:rFonts w:ascii="Times New Roman" w:eastAsia="Times New Roman" w:hAnsi="Times New Roman" w:cs="Times New Roman"/>
      <w:sz w:val="24"/>
      <w:szCs w:val="20"/>
      <w:lang w:eastAsia="fr-FR"/>
    </w:rPr>
  </w:style>
  <w:style w:type="paragraph" w:styleId="Corpsdetexte">
    <w:name w:val="Body Text"/>
    <w:basedOn w:val="Normal"/>
    <w:link w:val="CorpsdetexteCar"/>
    <w:rsid w:val="002C29A5"/>
    <w:pPr>
      <w:jc w:val="both"/>
    </w:pPr>
    <w:rPr>
      <w:sz w:val="24"/>
    </w:rPr>
  </w:style>
  <w:style w:type="character" w:customStyle="1" w:styleId="CorpsdetexteCar">
    <w:name w:val="Corps de texte Car"/>
    <w:link w:val="Corpsdetexte"/>
    <w:rsid w:val="002C29A5"/>
    <w:rPr>
      <w:rFonts w:ascii="Times New Roman" w:eastAsia="Times New Roman" w:hAnsi="Times New Roman" w:cs="Times New Roman"/>
      <w:sz w:val="24"/>
      <w:szCs w:val="20"/>
      <w:lang w:eastAsia="fr-FR"/>
    </w:rPr>
  </w:style>
  <w:style w:type="paragraph" w:customStyle="1" w:styleId="PS">
    <w:name w:val="PS"/>
    <w:basedOn w:val="Normal"/>
    <w:link w:val="PSCar"/>
    <w:rsid w:val="002C29A5"/>
    <w:pPr>
      <w:spacing w:after="480"/>
      <w:ind w:left="1701" w:firstLine="1134"/>
      <w:jc w:val="both"/>
    </w:pPr>
    <w:rPr>
      <w:rFonts w:ascii="CG Times (WN)" w:hAnsi="CG Times (WN)"/>
      <w:sz w:val="24"/>
    </w:rPr>
  </w:style>
  <w:style w:type="character" w:customStyle="1" w:styleId="PSCar">
    <w:name w:val="PS Car"/>
    <w:link w:val="PS"/>
    <w:rsid w:val="002C29A5"/>
    <w:rPr>
      <w:rFonts w:ascii="CG Times (WN)" w:eastAsia="Times New Roman" w:hAnsi="CG Times (WN)" w:cs="Times New Roman"/>
      <w:sz w:val="24"/>
      <w:szCs w:val="20"/>
      <w:lang w:eastAsia="fr-FR"/>
    </w:rPr>
  </w:style>
  <w:style w:type="paragraph" w:styleId="En-tte">
    <w:name w:val="header"/>
    <w:basedOn w:val="Normal"/>
    <w:link w:val="En-tteCar"/>
    <w:uiPriority w:val="99"/>
    <w:rsid w:val="002C29A5"/>
    <w:pPr>
      <w:tabs>
        <w:tab w:val="center" w:pos="4536"/>
        <w:tab w:val="right" w:pos="9072"/>
      </w:tabs>
    </w:pPr>
  </w:style>
  <w:style w:type="character" w:customStyle="1" w:styleId="En-tteCar">
    <w:name w:val="En-tête Car"/>
    <w:link w:val="En-tte"/>
    <w:uiPriority w:val="99"/>
    <w:rsid w:val="002C29A5"/>
    <w:rPr>
      <w:rFonts w:ascii="Times New Roman" w:eastAsia="Times New Roman" w:hAnsi="Times New Roman" w:cs="Times New Roman"/>
      <w:sz w:val="20"/>
      <w:szCs w:val="20"/>
      <w:lang w:eastAsia="fr-FR"/>
    </w:rPr>
  </w:style>
  <w:style w:type="paragraph" w:customStyle="1" w:styleId="Char">
    <w:name w:val="Char"/>
    <w:basedOn w:val="Normal"/>
    <w:rsid w:val="002C29A5"/>
    <w:pPr>
      <w:spacing w:after="160" w:line="240" w:lineRule="exact"/>
    </w:pPr>
    <w:rPr>
      <w:rFonts w:ascii="Tahoma" w:hAnsi="Tahoma"/>
      <w:lang w:val="en-US" w:eastAsia="en-US"/>
    </w:rPr>
  </w:style>
  <w:style w:type="paragraph" w:styleId="NormalWeb">
    <w:name w:val="Normal (Web)"/>
    <w:basedOn w:val="Normal"/>
    <w:uiPriority w:val="99"/>
    <w:semiHidden/>
    <w:unhideWhenUsed/>
    <w:rsid w:val="002C29A5"/>
    <w:pPr>
      <w:spacing w:before="100" w:beforeAutospacing="1" w:after="100" w:afterAutospacing="1"/>
    </w:pPr>
    <w:rPr>
      <w:sz w:val="24"/>
      <w:szCs w:val="24"/>
    </w:rPr>
  </w:style>
  <w:style w:type="paragraph" w:customStyle="1" w:styleId="Default">
    <w:name w:val="Default"/>
    <w:rsid w:val="002C29A5"/>
    <w:pPr>
      <w:widowControl w:val="0"/>
      <w:autoSpaceDE w:val="0"/>
      <w:autoSpaceDN w:val="0"/>
      <w:adjustRightInd w:val="0"/>
    </w:pPr>
    <w:rPr>
      <w:rFonts w:ascii="Arial" w:eastAsia="Times New Roman" w:hAnsi="Arial" w:cs="Arial"/>
      <w:color w:val="000000"/>
      <w:sz w:val="24"/>
      <w:szCs w:val="24"/>
    </w:rPr>
  </w:style>
  <w:style w:type="character" w:styleId="Marquedecommentaire">
    <w:name w:val="annotation reference"/>
    <w:uiPriority w:val="99"/>
    <w:semiHidden/>
    <w:unhideWhenUsed/>
    <w:rsid w:val="00092990"/>
    <w:rPr>
      <w:sz w:val="16"/>
      <w:szCs w:val="16"/>
    </w:rPr>
  </w:style>
  <w:style w:type="paragraph" w:styleId="Commentaire">
    <w:name w:val="annotation text"/>
    <w:basedOn w:val="Normal"/>
    <w:link w:val="CommentaireCar"/>
    <w:uiPriority w:val="99"/>
    <w:semiHidden/>
    <w:unhideWhenUsed/>
    <w:rsid w:val="00092990"/>
  </w:style>
  <w:style w:type="character" w:customStyle="1" w:styleId="CommentaireCar">
    <w:name w:val="Commentaire Car"/>
    <w:link w:val="Commentaire"/>
    <w:uiPriority w:val="99"/>
    <w:semiHidden/>
    <w:rsid w:val="0009299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92990"/>
    <w:rPr>
      <w:b/>
      <w:bCs/>
    </w:rPr>
  </w:style>
  <w:style w:type="character" w:customStyle="1" w:styleId="ObjetducommentaireCar">
    <w:name w:val="Objet du commentaire Car"/>
    <w:link w:val="Objetducommentaire"/>
    <w:uiPriority w:val="99"/>
    <w:semiHidden/>
    <w:rsid w:val="00092990"/>
    <w:rPr>
      <w:rFonts w:ascii="Times New Roman" w:eastAsia="Times New Roman" w:hAnsi="Times New Roman" w:cs="Times New Roman"/>
      <w:b/>
      <w:bCs/>
      <w:sz w:val="20"/>
      <w:szCs w:val="20"/>
      <w:lang w:eastAsia="fr-FR"/>
    </w:rPr>
  </w:style>
  <w:style w:type="paragraph" w:styleId="Rvision">
    <w:name w:val="Revision"/>
    <w:hidden/>
    <w:uiPriority w:val="99"/>
    <w:semiHidden/>
    <w:rsid w:val="00092990"/>
    <w:rPr>
      <w:rFonts w:ascii="Times New Roman" w:eastAsia="Times New Roman" w:hAnsi="Times New Roman"/>
    </w:rPr>
  </w:style>
  <w:style w:type="paragraph" w:styleId="Textedebulles">
    <w:name w:val="Balloon Text"/>
    <w:basedOn w:val="Normal"/>
    <w:link w:val="TextedebullesCar"/>
    <w:uiPriority w:val="99"/>
    <w:semiHidden/>
    <w:unhideWhenUsed/>
    <w:rsid w:val="00092990"/>
    <w:rPr>
      <w:rFonts w:ascii="Tahoma" w:hAnsi="Tahoma" w:cs="Tahoma"/>
      <w:sz w:val="16"/>
      <w:szCs w:val="16"/>
    </w:rPr>
  </w:style>
  <w:style w:type="character" w:customStyle="1" w:styleId="TextedebullesCar">
    <w:name w:val="Texte de bulles Car"/>
    <w:link w:val="Textedebulles"/>
    <w:uiPriority w:val="99"/>
    <w:semiHidden/>
    <w:rsid w:val="00092990"/>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4003</Words>
  <Characters>22021</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4</cp:revision>
  <cp:lastPrinted>2014-07-09T05:45:00Z</cp:lastPrinted>
  <dcterms:created xsi:type="dcterms:W3CDTF">2014-08-08T16:10:00Z</dcterms:created>
  <dcterms:modified xsi:type="dcterms:W3CDTF">2014-09-01T10:45:00Z</dcterms:modified>
</cp:coreProperties>
</file>