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E8E" w:rsidRDefault="001530E5" w:rsidP="00B04E8E">
      <w:pPr>
        <w:widowControl w:val="0"/>
        <w:autoSpaceDE w:val="0"/>
        <w:autoSpaceDN w:val="0"/>
        <w:adjustRightInd w:val="0"/>
        <w:spacing w:after="0" w:line="240" w:lineRule="auto"/>
        <w:jc w:val="both"/>
        <w:rPr>
          <w:rFonts w:ascii="Times New Roman" w:hAnsi="Times New Roman"/>
          <w:b/>
          <w:bCs/>
          <w:caps/>
          <w:sz w:val="24"/>
          <w:szCs w:val="24"/>
        </w:rPr>
      </w:pPr>
      <w:r>
        <w:rPr>
          <w:rFonts w:ascii="Times New Roman" w:hAnsi="Times New Roman"/>
          <w:b/>
          <w:bCs/>
          <w:caps/>
          <w:sz w:val="24"/>
          <w:szCs w:val="24"/>
        </w:rPr>
        <w:t>COUR DES COMPTES</w:t>
      </w:r>
    </w:p>
    <w:p w:rsidR="001530E5" w:rsidRDefault="001530E5" w:rsidP="00B04E8E">
      <w:pPr>
        <w:widowControl w:val="0"/>
        <w:autoSpaceDE w:val="0"/>
        <w:autoSpaceDN w:val="0"/>
        <w:adjustRightInd w:val="0"/>
        <w:spacing w:after="0" w:line="240" w:lineRule="auto"/>
        <w:jc w:val="both"/>
        <w:rPr>
          <w:rFonts w:ascii="Times New Roman" w:hAnsi="Times New Roman"/>
          <w:b/>
          <w:bCs/>
          <w:caps/>
          <w:sz w:val="24"/>
          <w:szCs w:val="24"/>
        </w:rPr>
      </w:pPr>
      <w:r>
        <w:rPr>
          <w:rFonts w:ascii="Times New Roman" w:hAnsi="Times New Roman"/>
          <w:b/>
          <w:bCs/>
          <w:caps/>
          <w:sz w:val="24"/>
          <w:szCs w:val="24"/>
        </w:rPr>
        <w:tab/>
      </w:r>
      <w:r w:rsidR="00955C0F">
        <w:rPr>
          <w:rFonts w:ascii="Times New Roman" w:hAnsi="Times New Roman"/>
          <w:b/>
          <w:bCs/>
          <w:caps/>
          <w:sz w:val="24"/>
          <w:szCs w:val="24"/>
        </w:rPr>
        <w:t> </w:t>
      </w:r>
      <w:r>
        <w:rPr>
          <w:rFonts w:ascii="Times New Roman" w:hAnsi="Times New Roman"/>
          <w:b/>
          <w:bCs/>
          <w:caps/>
          <w:sz w:val="24"/>
          <w:szCs w:val="24"/>
        </w:rPr>
        <w:t> </w:t>
      </w:r>
      <w:r w:rsidR="00955C0F">
        <w:rPr>
          <w:rFonts w:ascii="Times New Roman" w:hAnsi="Times New Roman"/>
          <w:b/>
          <w:bCs/>
          <w:caps/>
          <w:sz w:val="24"/>
          <w:szCs w:val="24"/>
        </w:rPr>
        <w:t>-</w:t>
      </w:r>
      <w:r>
        <w:rPr>
          <w:rFonts w:ascii="Times New Roman" w:hAnsi="Times New Roman"/>
          <w:b/>
          <w:bCs/>
          <w:caps/>
          <w:sz w:val="24"/>
          <w:szCs w:val="24"/>
        </w:rPr>
        <w:t>----</w:t>
      </w:r>
      <w:r w:rsidR="00955C0F">
        <w:rPr>
          <w:rFonts w:ascii="Times New Roman" w:hAnsi="Times New Roman"/>
          <w:b/>
          <w:bCs/>
          <w:caps/>
          <w:sz w:val="24"/>
          <w:szCs w:val="24"/>
        </w:rPr>
        <w:t>-</w:t>
      </w:r>
      <w:r>
        <w:rPr>
          <w:rFonts w:ascii="Times New Roman" w:hAnsi="Times New Roman"/>
          <w:b/>
          <w:bCs/>
          <w:caps/>
          <w:sz w:val="24"/>
          <w:szCs w:val="24"/>
        </w:rPr>
        <w:t>-</w:t>
      </w:r>
    </w:p>
    <w:p w:rsidR="001530E5" w:rsidRDefault="001530E5" w:rsidP="001530E5">
      <w:pPr>
        <w:autoSpaceDE w:val="0"/>
        <w:autoSpaceDN w:val="0"/>
        <w:adjustRightInd w:val="0"/>
        <w:spacing w:after="0" w:line="240" w:lineRule="auto"/>
        <w:rPr>
          <w:rFonts w:ascii="Times New Roman" w:hAnsi="Times New Roman"/>
          <w:b/>
          <w:bCs/>
          <w:caps/>
          <w:sz w:val="24"/>
          <w:szCs w:val="24"/>
        </w:rPr>
      </w:pPr>
      <w:r>
        <w:rPr>
          <w:rFonts w:ascii="Times New Roman" w:hAnsi="Times New Roman"/>
          <w:b/>
          <w:bCs/>
          <w:caps/>
          <w:sz w:val="24"/>
          <w:szCs w:val="24"/>
        </w:rPr>
        <w:t>SEPTIEME CHAMBRE</w:t>
      </w:r>
    </w:p>
    <w:p w:rsidR="001530E5" w:rsidRDefault="001530E5" w:rsidP="001530E5">
      <w:pPr>
        <w:autoSpaceDE w:val="0"/>
        <w:autoSpaceDN w:val="0"/>
        <w:adjustRightInd w:val="0"/>
        <w:spacing w:after="0" w:line="240" w:lineRule="auto"/>
        <w:rPr>
          <w:rFonts w:ascii="Times New Roman" w:hAnsi="Times New Roman"/>
          <w:b/>
          <w:bCs/>
          <w:caps/>
          <w:sz w:val="24"/>
          <w:szCs w:val="24"/>
        </w:rPr>
      </w:pPr>
      <w:r>
        <w:rPr>
          <w:rFonts w:ascii="Times New Roman" w:hAnsi="Times New Roman"/>
          <w:b/>
          <w:bCs/>
          <w:caps/>
          <w:sz w:val="24"/>
          <w:szCs w:val="24"/>
        </w:rPr>
        <w:tab/>
        <w:t>  ----</w:t>
      </w:r>
      <w:r w:rsidR="00B04E8E">
        <w:rPr>
          <w:rFonts w:ascii="Times New Roman" w:hAnsi="Times New Roman"/>
          <w:b/>
          <w:bCs/>
          <w:caps/>
          <w:sz w:val="24"/>
          <w:szCs w:val="24"/>
        </w:rPr>
        <w:t>-</w:t>
      </w:r>
      <w:r>
        <w:rPr>
          <w:rFonts w:ascii="Times New Roman" w:hAnsi="Times New Roman"/>
          <w:b/>
          <w:bCs/>
          <w:caps/>
          <w:sz w:val="24"/>
          <w:szCs w:val="24"/>
        </w:rPr>
        <w:t>--</w:t>
      </w:r>
    </w:p>
    <w:p w:rsidR="001530E5" w:rsidRDefault="00234499" w:rsidP="001530E5">
      <w:pPr>
        <w:autoSpaceDE w:val="0"/>
        <w:autoSpaceDN w:val="0"/>
        <w:adjustRightInd w:val="0"/>
        <w:spacing w:after="0" w:line="240" w:lineRule="auto"/>
        <w:rPr>
          <w:rFonts w:ascii="Times New Roman" w:hAnsi="Times New Roman"/>
          <w:b/>
          <w:bCs/>
          <w:caps/>
          <w:sz w:val="24"/>
          <w:szCs w:val="24"/>
        </w:rPr>
      </w:pPr>
      <w:r>
        <w:rPr>
          <w:rFonts w:ascii="Times New Roman" w:hAnsi="Times New Roman"/>
          <w:b/>
          <w:bCs/>
          <w:caps/>
          <w:sz w:val="24"/>
          <w:szCs w:val="24"/>
        </w:rPr>
        <w:t>TROISIEME SECTION</w:t>
      </w:r>
    </w:p>
    <w:p w:rsidR="001530E5" w:rsidRDefault="001530E5" w:rsidP="001530E5">
      <w:pPr>
        <w:autoSpaceDE w:val="0"/>
        <w:autoSpaceDN w:val="0"/>
        <w:adjustRightInd w:val="0"/>
        <w:spacing w:after="120" w:line="240" w:lineRule="auto"/>
        <w:rPr>
          <w:rFonts w:ascii="Times New Roman" w:hAnsi="Times New Roman"/>
          <w:b/>
          <w:bCs/>
          <w:caps/>
          <w:sz w:val="24"/>
          <w:szCs w:val="24"/>
        </w:rPr>
      </w:pPr>
      <w:r>
        <w:rPr>
          <w:rFonts w:ascii="Times New Roman" w:hAnsi="Times New Roman"/>
          <w:b/>
          <w:bCs/>
          <w:caps/>
          <w:sz w:val="24"/>
          <w:szCs w:val="24"/>
        </w:rPr>
        <w:tab/>
        <w:t>  ----</w:t>
      </w:r>
      <w:r w:rsidR="00B04E8E">
        <w:rPr>
          <w:rFonts w:ascii="Times New Roman" w:hAnsi="Times New Roman"/>
          <w:b/>
          <w:bCs/>
          <w:caps/>
          <w:sz w:val="24"/>
          <w:szCs w:val="24"/>
        </w:rPr>
        <w:t>-</w:t>
      </w:r>
      <w:r>
        <w:rPr>
          <w:rFonts w:ascii="Times New Roman" w:hAnsi="Times New Roman"/>
          <w:b/>
          <w:bCs/>
          <w:caps/>
          <w:sz w:val="24"/>
          <w:szCs w:val="24"/>
        </w:rPr>
        <w:t>--</w:t>
      </w:r>
    </w:p>
    <w:p w:rsidR="001530E5" w:rsidRDefault="001530E5" w:rsidP="001530E5">
      <w:pPr>
        <w:tabs>
          <w:tab w:val="center" w:pos="4819"/>
          <w:tab w:val="right" w:pos="9071"/>
        </w:tabs>
        <w:autoSpaceDE w:val="0"/>
        <w:autoSpaceDN w:val="0"/>
        <w:adjustRightInd w:val="0"/>
        <w:spacing w:after="0" w:line="240" w:lineRule="auto"/>
        <w:rPr>
          <w:rFonts w:ascii="Times New Roman" w:hAnsi="Times New Roman"/>
          <w:b/>
          <w:bCs/>
          <w:i/>
          <w:iCs/>
        </w:rPr>
      </w:pPr>
      <w:r>
        <w:rPr>
          <w:rFonts w:ascii="Times New Roman" w:hAnsi="Times New Roman"/>
          <w:b/>
          <w:bCs/>
          <w:i/>
          <w:iCs/>
        </w:rPr>
        <w:t xml:space="preserve">   </w:t>
      </w:r>
      <w:r w:rsidR="00926070">
        <w:rPr>
          <w:rFonts w:ascii="Times New Roman" w:hAnsi="Times New Roman"/>
          <w:b/>
          <w:bCs/>
          <w:i/>
          <w:iCs/>
        </w:rPr>
        <w:t xml:space="preserve"> </w:t>
      </w:r>
      <w:r>
        <w:rPr>
          <w:rFonts w:ascii="Times New Roman" w:hAnsi="Times New Roman"/>
          <w:b/>
          <w:bCs/>
          <w:i/>
          <w:iCs/>
        </w:rPr>
        <w:t xml:space="preserve">    Arrêt n° </w:t>
      </w:r>
      <w:r w:rsidR="003E502D">
        <w:rPr>
          <w:rFonts w:ascii="Times New Roman" w:hAnsi="Times New Roman"/>
          <w:b/>
          <w:bCs/>
          <w:i/>
          <w:iCs/>
        </w:rPr>
        <w:t>70620</w:t>
      </w:r>
    </w:p>
    <w:p w:rsidR="001530E5" w:rsidRDefault="000900F6" w:rsidP="005D23E4">
      <w:pPr>
        <w:autoSpaceDE w:val="0"/>
        <w:autoSpaceDN w:val="0"/>
        <w:adjustRightInd w:val="0"/>
        <w:spacing w:after="0" w:line="240" w:lineRule="auto"/>
        <w:ind w:left="5387"/>
        <w:rPr>
          <w:rFonts w:ascii="Times New Roman" w:hAnsi="Times New Roman"/>
          <w:caps/>
          <w:sz w:val="24"/>
          <w:szCs w:val="24"/>
        </w:rPr>
      </w:pPr>
      <w:r>
        <w:rPr>
          <w:rFonts w:ascii="Times New Roman" w:hAnsi="Times New Roman"/>
          <w:caps/>
          <w:sz w:val="24"/>
          <w:szCs w:val="24"/>
        </w:rPr>
        <w:t>CENTRE NATIONAL POUR L’AMENAGEMENT DES STRUCTURES DES EXPLOITATIONS AGRICOLES (CNASEA)</w:t>
      </w:r>
    </w:p>
    <w:p w:rsidR="00B04E8E" w:rsidRDefault="00B04E8E" w:rsidP="005D23E4">
      <w:pPr>
        <w:autoSpaceDE w:val="0"/>
        <w:autoSpaceDN w:val="0"/>
        <w:adjustRightInd w:val="0"/>
        <w:spacing w:after="0" w:line="240" w:lineRule="auto"/>
        <w:ind w:left="5387"/>
        <w:rPr>
          <w:rFonts w:ascii="Times New Roman" w:hAnsi="Times New Roman"/>
          <w:sz w:val="24"/>
          <w:szCs w:val="24"/>
        </w:rPr>
      </w:pPr>
    </w:p>
    <w:p w:rsidR="001530E5" w:rsidRDefault="001530E5" w:rsidP="005D23E4">
      <w:pPr>
        <w:autoSpaceDE w:val="0"/>
        <w:autoSpaceDN w:val="0"/>
        <w:adjustRightInd w:val="0"/>
        <w:spacing w:after="0" w:line="240" w:lineRule="auto"/>
        <w:ind w:left="5387"/>
        <w:rPr>
          <w:rFonts w:ascii="Times New Roman" w:hAnsi="Times New Roman"/>
          <w:sz w:val="24"/>
          <w:szCs w:val="24"/>
        </w:rPr>
      </w:pPr>
      <w:r>
        <w:rPr>
          <w:rFonts w:ascii="Times New Roman" w:hAnsi="Times New Roman"/>
          <w:sz w:val="24"/>
          <w:szCs w:val="24"/>
        </w:rPr>
        <w:t>Exercices 200</w:t>
      </w:r>
      <w:r w:rsidR="005D23E4">
        <w:rPr>
          <w:rFonts w:ascii="Times New Roman" w:hAnsi="Times New Roman"/>
          <w:sz w:val="24"/>
          <w:szCs w:val="24"/>
        </w:rPr>
        <w:t>7</w:t>
      </w:r>
      <w:r>
        <w:rPr>
          <w:rFonts w:ascii="Times New Roman" w:hAnsi="Times New Roman"/>
          <w:sz w:val="24"/>
          <w:szCs w:val="24"/>
        </w:rPr>
        <w:t xml:space="preserve"> à 20</w:t>
      </w:r>
      <w:r w:rsidR="000900F6">
        <w:rPr>
          <w:rFonts w:ascii="Times New Roman" w:hAnsi="Times New Roman"/>
          <w:sz w:val="24"/>
          <w:szCs w:val="24"/>
        </w:rPr>
        <w:t>09 (31 mars)</w:t>
      </w:r>
    </w:p>
    <w:p w:rsidR="001530E5" w:rsidRDefault="001530E5" w:rsidP="005D23E4">
      <w:pPr>
        <w:autoSpaceDE w:val="0"/>
        <w:autoSpaceDN w:val="0"/>
        <w:adjustRightInd w:val="0"/>
        <w:spacing w:after="0" w:line="240" w:lineRule="auto"/>
        <w:ind w:left="5387"/>
        <w:rPr>
          <w:rFonts w:ascii="Times New Roman" w:hAnsi="Times New Roman"/>
          <w:sz w:val="24"/>
          <w:szCs w:val="24"/>
        </w:rPr>
      </w:pPr>
    </w:p>
    <w:p w:rsidR="001530E5" w:rsidRDefault="001530E5" w:rsidP="005D23E4">
      <w:pPr>
        <w:autoSpaceDE w:val="0"/>
        <w:autoSpaceDN w:val="0"/>
        <w:adjustRightInd w:val="0"/>
        <w:spacing w:after="0" w:line="240" w:lineRule="auto"/>
        <w:ind w:left="5387"/>
        <w:rPr>
          <w:rFonts w:ascii="Times New Roman" w:hAnsi="Times New Roman"/>
          <w:sz w:val="24"/>
          <w:szCs w:val="24"/>
        </w:rPr>
      </w:pPr>
      <w:r>
        <w:rPr>
          <w:rFonts w:ascii="Times New Roman" w:hAnsi="Times New Roman"/>
          <w:sz w:val="24"/>
          <w:szCs w:val="24"/>
        </w:rPr>
        <w:t>Rapport n° 2013-8</w:t>
      </w:r>
      <w:r w:rsidR="000900F6">
        <w:rPr>
          <w:rFonts w:ascii="Times New Roman" w:hAnsi="Times New Roman"/>
          <w:sz w:val="24"/>
          <w:szCs w:val="24"/>
        </w:rPr>
        <w:t>43</w:t>
      </w:r>
      <w:r>
        <w:rPr>
          <w:rFonts w:ascii="Times New Roman" w:hAnsi="Times New Roman"/>
          <w:sz w:val="24"/>
          <w:szCs w:val="24"/>
        </w:rPr>
        <w:t>-0</w:t>
      </w:r>
    </w:p>
    <w:p w:rsidR="001530E5" w:rsidRDefault="001530E5" w:rsidP="005D23E4">
      <w:pPr>
        <w:autoSpaceDE w:val="0"/>
        <w:autoSpaceDN w:val="0"/>
        <w:adjustRightInd w:val="0"/>
        <w:spacing w:after="0" w:line="240" w:lineRule="auto"/>
        <w:ind w:left="5387"/>
        <w:rPr>
          <w:rFonts w:ascii="Times New Roman" w:hAnsi="Times New Roman"/>
          <w:sz w:val="24"/>
          <w:szCs w:val="24"/>
        </w:rPr>
      </w:pPr>
    </w:p>
    <w:p w:rsidR="001530E5" w:rsidRDefault="001530E5" w:rsidP="005D23E4">
      <w:pPr>
        <w:autoSpaceDE w:val="0"/>
        <w:autoSpaceDN w:val="0"/>
        <w:adjustRightInd w:val="0"/>
        <w:spacing w:after="0" w:line="240" w:lineRule="auto"/>
        <w:ind w:left="5387"/>
        <w:rPr>
          <w:rFonts w:ascii="Times New Roman" w:hAnsi="Times New Roman"/>
          <w:sz w:val="24"/>
          <w:szCs w:val="24"/>
        </w:rPr>
      </w:pPr>
      <w:r>
        <w:rPr>
          <w:rFonts w:ascii="Times New Roman" w:hAnsi="Times New Roman"/>
          <w:sz w:val="24"/>
          <w:szCs w:val="24"/>
        </w:rPr>
        <w:t>Audience publique du</w:t>
      </w:r>
      <w:r w:rsidR="000900F6">
        <w:rPr>
          <w:rFonts w:ascii="Times New Roman" w:hAnsi="Times New Roman"/>
          <w:sz w:val="24"/>
          <w:szCs w:val="24"/>
        </w:rPr>
        <w:t xml:space="preserve"> 28 avril 2014</w:t>
      </w:r>
      <w:r>
        <w:rPr>
          <w:rFonts w:ascii="Times New Roman" w:hAnsi="Times New Roman"/>
          <w:sz w:val="24"/>
          <w:szCs w:val="24"/>
        </w:rPr>
        <w:t xml:space="preserve"> </w:t>
      </w:r>
    </w:p>
    <w:p w:rsidR="001530E5" w:rsidRDefault="001530E5" w:rsidP="005D23E4">
      <w:pPr>
        <w:autoSpaceDE w:val="0"/>
        <w:autoSpaceDN w:val="0"/>
        <w:adjustRightInd w:val="0"/>
        <w:spacing w:after="0" w:line="240" w:lineRule="auto"/>
        <w:ind w:left="5387"/>
        <w:rPr>
          <w:rFonts w:ascii="Times New Roman" w:hAnsi="Times New Roman"/>
          <w:sz w:val="24"/>
          <w:szCs w:val="24"/>
        </w:rPr>
      </w:pPr>
    </w:p>
    <w:p w:rsidR="001530E5" w:rsidRDefault="001530E5" w:rsidP="005D23E4">
      <w:pPr>
        <w:autoSpaceDE w:val="0"/>
        <w:autoSpaceDN w:val="0"/>
        <w:adjustRightInd w:val="0"/>
        <w:spacing w:after="0" w:line="240" w:lineRule="auto"/>
        <w:ind w:left="5387"/>
        <w:rPr>
          <w:rFonts w:ascii="Times New Roman" w:hAnsi="Times New Roman"/>
          <w:sz w:val="24"/>
          <w:szCs w:val="24"/>
        </w:rPr>
      </w:pPr>
      <w:r>
        <w:rPr>
          <w:rFonts w:ascii="Times New Roman" w:hAnsi="Times New Roman"/>
          <w:sz w:val="24"/>
          <w:szCs w:val="24"/>
        </w:rPr>
        <w:t xml:space="preserve">Lecture publique du </w:t>
      </w:r>
      <w:r w:rsidR="005D23E4">
        <w:rPr>
          <w:rFonts w:ascii="Times New Roman" w:hAnsi="Times New Roman"/>
          <w:sz w:val="24"/>
          <w:szCs w:val="24"/>
        </w:rPr>
        <w:t>15 septembre 2014</w:t>
      </w:r>
    </w:p>
    <w:p w:rsidR="00355FB8" w:rsidRDefault="00355FB8" w:rsidP="001530E5">
      <w:pPr>
        <w:autoSpaceDE w:val="0"/>
        <w:autoSpaceDN w:val="0"/>
        <w:adjustRightInd w:val="0"/>
        <w:spacing w:after="0" w:line="240" w:lineRule="auto"/>
        <w:ind w:left="5670"/>
        <w:rPr>
          <w:rFonts w:ascii="Times New Roman" w:hAnsi="Times New Roman"/>
          <w:sz w:val="24"/>
          <w:szCs w:val="24"/>
        </w:rPr>
      </w:pPr>
    </w:p>
    <w:p w:rsidR="001B04AB" w:rsidRPr="00690D05" w:rsidRDefault="001B04AB" w:rsidP="001B04AB">
      <w:pPr>
        <w:pStyle w:val="P0"/>
        <w:spacing w:after="240"/>
        <w:ind w:left="540" w:right="-284" w:firstLine="594"/>
        <w:jc w:val="center"/>
      </w:pPr>
      <w:r w:rsidRPr="00690D05">
        <w:t>REPUBLIQUE FRANÇAISE</w:t>
      </w:r>
    </w:p>
    <w:p w:rsidR="001B04AB" w:rsidRPr="00690D05" w:rsidRDefault="001B04AB" w:rsidP="001B04AB">
      <w:pPr>
        <w:pStyle w:val="P0"/>
        <w:spacing w:after="360"/>
        <w:ind w:left="539" w:right="-284" w:firstLine="594"/>
        <w:jc w:val="center"/>
      </w:pPr>
      <w:r w:rsidRPr="00690D05">
        <w:t>AU NOM DU PEUPLE FRANÇAIS</w:t>
      </w:r>
    </w:p>
    <w:p w:rsidR="001B04AB" w:rsidRDefault="001B04AB" w:rsidP="001B04AB">
      <w:pPr>
        <w:pStyle w:val="P0"/>
        <w:ind w:left="539" w:right="-284" w:firstLine="594"/>
        <w:jc w:val="center"/>
      </w:pPr>
      <w:r w:rsidRPr="00690D05">
        <w:t>LA COUR DES COMPTES a rendu l’arrêt suivant :</w:t>
      </w:r>
    </w:p>
    <w:p w:rsidR="001B04AB" w:rsidRPr="00690D05" w:rsidRDefault="001B04AB" w:rsidP="001B04AB">
      <w:pPr>
        <w:pStyle w:val="P0"/>
        <w:ind w:left="539" w:right="-284" w:firstLine="594"/>
        <w:jc w:val="center"/>
      </w:pPr>
    </w:p>
    <w:p w:rsidR="001530E5" w:rsidRDefault="001530E5" w:rsidP="001B04AB">
      <w:pPr>
        <w:autoSpaceDE w:val="0"/>
        <w:autoSpaceDN w:val="0"/>
        <w:adjustRightInd w:val="0"/>
        <w:spacing w:after="0" w:line="240" w:lineRule="auto"/>
        <w:ind w:left="1701" w:firstLine="1134"/>
        <w:jc w:val="both"/>
        <w:rPr>
          <w:rFonts w:ascii="Times New Roman" w:hAnsi="Times New Roman"/>
          <w:sz w:val="24"/>
          <w:szCs w:val="24"/>
        </w:rPr>
      </w:pPr>
      <w:r>
        <w:rPr>
          <w:rFonts w:ascii="Times New Roman" w:hAnsi="Times New Roman"/>
          <w:sz w:val="24"/>
          <w:szCs w:val="24"/>
        </w:rPr>
        <w:t>LA COUR,</w:t>
      </w:r>
    </w:p>
    <w:p w:rsidR="001B04AB" w:rsidRDefault="001B04AB" w:rsidP="001B04AB">
      <w:pPr>
        <w:autoSpaceDE w:val="0"/>
        <w:autoSpaceDN w:val="0"/>
        <w:adjustRightInd w:val="0"/>
        <w:spacing w:after="0" w:line="240" w:lineRule="auto"/>
        <w:ind w:left="1701" w:firstLine="1134"/>
        <w:jc w:val="both"/>
        <w:rPr>
          <w:rFonts w:ascii="Times New Roman" w:hAnsi="Times New Roman"/>
          <w:sz w:val="24"/>
          <w:szCs w:val="24"/>
        </w:rPr>
      </w:pPr>
    </w:p>
    <w:p w:rsidR="001530E5" w:rsidRDefault="007F1F1E" w:rsidP="00F31214">
      <w:pPr>
        <w:autoSpaceDE w:val="0"/>
        <w:autoSpaceDN w:val="0"/>
        <w:adjustRightInd w:val="0"/>
        <w:spacing w:after="360" w:line="240" w:lineRule="auto"/>
        <w:ind w:left="1701" w:firstLine="1134"/>
        <w:jc w:val="both"/>
        <w:rPr>
          <w:rFonts w:ascii="Times New Roman" w:hAnsi="Times New Roman"/>
          <w:sz w:val="24"/>
          <w:szCs w:val="24"/>
        </w:rPr>
      </w:pPr>
      <w:r>
        <w:rPr>
          <w:rFonts w:ascii="Times New Roman" w:hAnsi="Times New Roman"/>
          <w:sz w:val="24"/>
          <w:szCs w:val="24"/>
        </w:rPr>
        <w:t>Vu le réquisitoire à fin d’instruction de charges n°</w:t>
      </w:r>
      <w:r w:rsidR="00806AD1">
        <w:rPr>
          <w:rFonts w:ascii="Times New Roman" w:hAnsi="Times New Roman"/>
          <w:sz w:val="24"/>
          <w:szCs w:val="24"/>
        </w:rPr>
        <w:t> </w:t>
      </w:r>
      <w:r>
        <w:rPr>
          <w:rFonts w:ascii="Times New Roman" w:hAnsi="Times New Roman"/>
          <w:sz w:val="24"/>
          <w:szCs w:val="24"/>
        </w:rPr>
        <w:t>2013-</w:t>
      </w:r>
      <w:r w:rsidR="00A30F22">
        <w:rPr>
          <w:rFonts w:ascii="Times New Roman" w:hAnsi="Times New Roman"/>
          <w:sz w:val="24"/>
          <w:szCs w:val="24"/>
        </w:rPr>
        <w:t>1</w:t>
      </w:r>
      <w:r>
        <w:rPr>
          <w:rFonts w:ascii="Times New Roman" w:hAnsi="Times New Roman"/>
          <w:sz w:val="24"/>
          <w:szCs w:val="24"/>
        </w:rPr>
        <w:t>0 RQ-DB du</w:t>
      </w:r>
      <w:r w:rsidR="00B975B5">
        <w:rPr>
          <w:rFonts w:ascii="Times New Roman" w:hAnsi="Times New Roman"/>
          <w:sz w:val="24"/>
          <w:szCs w:val="24"/>
        </w:rPr>
        <w:t xml:space="preserve"> </w:t>
      </w:r>
      <w:r>
        <w:rPr>
          <w:rFonts w:ascii="Times New Roman" w:hAnsi="Times New Roman"/>
          <w:sz w:val="24"/>
          <w:szCs w:val="24"/>
        </w:rPr>
        <w:t>2</w:t>
      </w:r>
      <w:r w:rsidR="00A30F22">
        <w:rPr>
          <w:rFonts w:ascii="Times New Roman" w:hAnsi="Times New Roman"/>
          <w:sz w:val="24"/>
          <w:szCs w:val="24"/>
        </w:rPr>
        <w:t>1</w:t>
      </w:r>
      <w:r w:rsidR="00B975B5">
        <w:rPr>
          <w:rFonts w:ascii="Times New Roman" w:hAnsi="Times New Roman"/>
          <w:sz w:val="24"/>
          <w:szCs w:val="24"/>
        </w:rPr>
        <w:t xml:space="preserve"> </w:t>
      </w:r>
      <w:r w:rsidR="00A30F22">
        <w:rPr>
          <w:rFonts w:ascii="Times New Roman" w:hAnsi="Times New Roman"/>
          <w:sz w:val="24"/>
          <w:szCs w:val="24"/>
        </w:rPr>
        <w:t>mars</w:t>
      </w:r>
      <w:r w:rsidR="00B975B5">
        <w:rPr>
          <w:rFonts w:ascii="Times New Roman" w:hAnsi="Times New Roman"/>
          <w:sz w:val="24"/>
          <w:szCs w:val="24"/>
        </w:rPr>
        <w:t xml:space="preserve"> </w:t>
      </w:r>
      <w:r>
        <w:rPr>
          <w:rFonts w:ascii="Times New Roman" w:hAnsi="Times New Roman"/>
          <w:sz w:val="24"/>
          <w:szCs w:val="24"/>
        </w:rPr>
        <w:t>2013 par lequel le Procureur général près la Cour des comptes a</w:t>
      </w:r>
      <w:r w:rsidR="00B975B5">
        <w:rPr>
          <w:rFonts w:ascii="Times New Roman" w:hAnsi="Times New Roman"/>
          <w:sz w:val="24"/>
          <w:szCs w:val="24"/>
        </w:rPr>
        <w:t xml:space="preserve"> </w:t>
      </w:r>
      <w:r>
        <w:rPr>
          <w:rFonts w:ascii="Times New Roman" w:hAnsi="Times New Roman"/>
          <w:sz w:val="24"/>
          <w:szCs w:val="24"/>
        </w:rPr>
        <w:t xml:space="preserve">saisi la septième chambre de la Cour des comptes de </w:t>
      </w:r>
      <w:r w:rsidR="00A30F22">
        <w:rPr>
          <w:rFonts w:ascii="Times New Roman" w:hAnsi="Times New Roman"/>
          <w:sz w:val="24"/>
          <w:szCs w:val="24"/>
        </w:rPr>
        <w:t>huit</w:t>
      </w:r>
      <w:r>
        <w:rPr>
          <w:rFonts w:ascii="Times New Roman" w:hAnsi="Times New Roman"/>
          <w:sz w:val="24"/>
          <w:szCs w:val="24"/>
        </w:rPr>
        <w:t xml:space="preserve"> présomptions de char</w:t>
      </w:r>
      <w:r w:rsidR="00A30F22">
        <w:rPr>
          <w:rFonts w:ascii="Times New Roman" w:hAnsi="Times New Roman"/>
          <w:sz w:val="24"/>
          <w:szCs w:val="24"/>
        </w:rPr>
        <w:t xml:space="preserve">ges soulevées à l’encontre de </w:t>
      </w:r>
      <w:r>
        <w:rPr>
          <w:rFonts w:ascii="Times New Roman" w:hAnsi="Times New Roman"/>
          <w:sz w:val="24"/>
          <w:szCs w:val="24"/>
        </w:rPr>
        <w:t>M.</w:t>
      </w:r>
      <w:r w:rsidR="00806AD1">
        <w:rPr>
          <w:rFonts w:ascii="Times New Roman" w:hAnsi="Times New Roman"/>
          <w:sz w:val="24"/>
          <w:szCs w:val="24"/>
        </w:rPr>
        <w:t> </w:t>
      </w:r>
      <w:r w:rsidR="005E6011">
        <w:rPr>
          <w:rFonts w:ascii="Times New Roman" w:hAnsi="Times New Roman"/>
          <w:sz w:val="24"/>
          <w:szCs w:val="24"/>
        </w:rPr>
        <w:t>X</w:t>
      </w:r>
      <w:r w:rsidR="00A30F22">
        <w:rPr>
          <w:rFonts w:ascii="Times New Roman" w:hAnsi="Times New Roman"/>
          <w:sz w:val="24"/>
          <w:szCs w:val="24"/>
        </w:rPr>
        <w:t xml:space="preserve">, </w:t>
      </w:r>
      <w:r>
        <w:rPr>
          <w:rFonts w:ascii="Times New Roman" w:hAnsi="Times New Roman"/>
          <w:sz w:val="24"/>
          <w:szCs w:val="24"/>
        </w:rPr>
        <w:t xml:space="preserve">agent comptable </w:t>
      </w:r>
      <w:r w:rsidR="00924278">
        <w:rPr>
          <w:rFonts w:ascii="Times New Roman" w:hAnsi="Times New Roman"/>
          <w:sz w:val="24"/>
          <w:szCs w:val="24"/>
        </w:rPr>
        <w:t xml:space="preserve">du </w:t>
      </w:r>
      <w:r w:rsidR="00924278" w:rsidRPr="005D23E4">
        <w:rPr>
          <w:rFonts w:ascii="Times New Roman" w:hAnsi="Times New Roman"/>
          <w:caps/>
          <w:sz w:val="24"/>
          <w:szCs w:val="24"/>
        </w:rPr>
        <w:t>centre national pour l’aménagement des structures des exploitations agricoles</w:t>
      </w:r>
      <w:r w:rsidR="00924278">
        <w:rPr>
          <w:rFonts w:ascii="Times New Roman" w:hAnsi="Times New Roman"/>
          <w:sz w:val="24"/>
          <w:szCs w:val="24"/>
        </w:rPr>
        <w:t xml:space="preserve"> (CNASEA) du 31 mars 2005 au 31</w:t>
      </w:r>
      <w:r w:rsidR="00B975B5">
        <w:rPr>
          <w:rFonts w:ascii="Times New Roman" w:hAnsi="Times New Roman"/>
          <w:sz w:val="24"/>
          <w:szCs w:val="24"/>
        </w:rPr>
        <w:t xml:space="preserve"> </w:t>
      </w:r>
      <w:r w:rsidR="00924278">
        <w:rPr>
          <w:rFonts w:ascii="Times New Roman" w:hAnsi="Times New Roman"/>
          <w:sz w:val="24"/>
          <w:szCs w:val="24"/>
        </w:rPr>
        <w:t>mars 2009</w:t>
      </w:r>
      <w:r>
        <w:rPr>
          <w:rFonts w:ascii="Times New Roman" w:hAnsi="Times New Roman"/>
          <w:sz w:val="24"/>
          <w:szCs w:val="24"/>
        </w:rPr>
        <w:t> </w:t>
      </w:r>
      <w:r w:rsidR="001530E5">
        <w:rPr>
          <w:rFonts w:ascii="Times New Roman" w:hAnsi="Times New Roman"/>
          <w:sz w:val="24"/>
          <w:szCs w:val="24"/>
        </w:rPr>
        <w:t>;</w:t>
      </w:r>
    </w:p>
    <w:p w:rsidR="001530E5" w:rsidRDefault="001530E5" w:rsidP="001530E5">
      <w:pPr>
        <w:autoSpaceDE w:val="0"/>
        <w:autoSpaceDN w:val="0"/>
        <w:adjustRightInd w:val="0"/>
        <w:spacing w:after="360" w:line="240" w:lineRule="auto"/>
        <w:ind w:left="1701" w:firstLine="1134"/>
        <w:jc w:val="both"/>
        <w:rPr>
          <w:rFonts w:ascii="Times New Roman" w:hAnsi="Times New Roman"/>
          <w:sz w:val="24"/>
          <w:szCs w:val="24"/>
        </w:rPr>
      </w:pPr>
      <w:r>
        <w:rPr>
          <w:rFonts w:ascii="Times New Roman" w:hAnsi="Times New Roman"/>
          <w:sz w:val="24"/>
          <w:szCs w:val="24"/>
        </w:rPr>
        <w:t>Vu le code des juridictions financières ;</w:t>
      </w:r>
    </w:p>
    <w:p w:rsidR="001530E5" w:rsidRDefault="001530E5" w:rsidP="001530E5">
      <w:pPr>
        <w:autoSpaceDE w:val="0"/>
        <w:autoSpaceDN w:val="0"/>
        <w:adjustRightInd w:val="0"/>
        <w:spacing w:after="360" w:line="240" w:lineRule="auto"/>
        <w:ind w:left="1701" w:firstLine="1134"/>
        <w:jc w:val="both"/>
        <w:rPr>
          <w:rFonts w:ascii="Times New Roman" w:hAnsi="Times New Roman"/>
          <w:sz w:val="24"/>
          <w:szCs w:val="24"/>
        </w:rPr>
      </w:pPr>
      <w:r>
        <w:rPr>
          <w:rFonts w:ascii="Times New Roman" w:hAnsi="Times New Roman"/>
          <w:sz w:val="24"/>
          <w:szCs w:val="24"/>
        </w:rPr>
        <w:t>Vu l’article 60 de la loi de finances n° 63-156 du 23</w:t>
      </w:r>
      <w:r w:rsidR="00B975B5">
        <w:rPr>
          <w:rFonts w:ascii="Times New Roman" w:hAnsi="Times New Roman"/>
          <w:sz w:val="24"/>
          <w:szCs w:val="24"/>
        </w:rPr>
        <w:t xml:space="preserve"> </w:t>
      </w:r>
      <w:r>
        <w:rPr>
          <w:rFonts w:ascii="Times New Roman" w:hAnsi="Times New Roman"/>
          <w:sz w:val="24"/>
          <w:szCs w:val="24"/>
        </w:rPr>
        <w:t>février</w:t>
      </w:r>
      <w:r w:rsidR="00B975B5">
        <w:rPr>
          <w:rFonts w:ascii="Times New Roman" w:hAnsi="Times New Roman"/>
          <w:sz w:val="24"/>
          <w:szCs w:val="24"/>
        </w:rPr>
        <w:t xml:space="preserve"> </w:t>
      </w:r>
      <w:r>
        <w:rPr>
          <w:rFonts w:ascii="Times New Roman" w:hAnsi="Times New Roman"/>
          <w:sz w:val="24"/>
          <w:szCs w:val="24"/>
        </w:rPr>
        <w:t>1963, dans sa rédaction issue de l’article</w:t>
      </w:r>
      <w:r w:rsidR="00B975B5">
        <w:rPr>
          <w:rFonts w:ascii="Times New Roman" w:hAnsi="Times New Roman"/>
          <w:sz w:val="24"/>
          <w:szCs w:val="24"/>
        </w:rPr>
        <w:t xml:space="preserve"> </w:t>
      </w:r>
      <w:r>
        <w:rPr>
          <w:rFonts w:ascii="Times New Roman" w:hAnsi="Times New Roman"/>
          <w:sz w:val="24"/>
          <w:szCs w:val="24"/>
        </w:rPr>
        <w:t>90 de la loi n° 2011-1978 du 28 décembre 2011 de finances rectificative pour 2011</w:t>
      </w:r>
      <w:r w:rsidR="00B975B5">
        <w:rPr>
          <w:rFonts w:ascii="Times New Roman" w:hAnsi="Times New Roman"/>
          <w:sz w:val="24"/>
          <w:szCs w:val="24"/>
        </w:rPr>
        <w:t> ;</w:t>
      </w:r>
    </w:p>
    <w:p w:rsidR="001530E5" w:rsidRDefault="001530E5" w:rsidP="001530E5">
      <w:pPr>
        <w:autoSpaceDE w:val="0"/>
        <w:autoSpaceDN w:val="0"/>
        <w:adjustRightInd w:val="0"/>
        <w:spacing w:after="360" w:line="240" w:lineRule="auto"/>
        <w:ind w:left="1701" w:firstLine="1134"/>
        <w:jc w:val="both"/>
        <w:rPr>
          <w:rFonts w:ascii="Times New Roman" w:hAnsi="Times New Roman"/>
          <w:sz w:val="24"/>
          <w:szCs w:val="24"/>
        </w:rPr>
      </w:pPr>
      <w:r>
        <w:rPr>
          <w:rFonts w:ascii="Times New Roman" w:hAnsi="Times New Roman"/>
          <w:sz w:val="24"/>
          <w:szCs w:val="24"/>
        </w:rPr>
        <w:t>Vu les lois et règlements applicables aux établissements publics nationaux ;</w:t>
      </w:r>
    </w:p>
    <w:p w:rsidR="00CD6AC5" w:rsidRDefault="00CD6AC5" w:rsidP="001530E5">
      <w:pPr>
        <w:autoSpaceDE w:val="0"/>
        <w:autoSpaceDN w:val="0"/>
        <w:adjustRightInd w:val="0"/>
        <w:spacing w:after="360" w:line="240" w:lineRule="auto"/>
        <w:ind w:left="1701" w:firstLine="1134"/>
        <w:jc w:val="both"/>
        <w:rPr>
          <w:rFonts w:ascii="Times New Roman" w:hAnsi="Times New Roman"/>
          <w:sz w:val="24"/>
          <w:szCs w:val="24"/>
        </w:rPr>
      </w:pPr>
      <w:r>
        <w:rPr>
          <w:rFonts w:ascii="Times New Roman" w:hAnsi="Times New Roman"/>
          <w:sz w:val="24"/>
          <w:szCs w:val="24"/>
        </w:rPr>
        <w:lastRenderedPageBreak/>
        <w:t>Vu le code rural</w:t>
      </w:r>
      <w:r w:rsidR="00B975B5">
        <w:rPr>
          <w:rFonts w:ascii="Times New Roman" w:hAnsi="Times New Roman"/>
          <w:sz w:val="24"/>
          <w:szCs w:val="24"/>
        </w:rPr>
        <w:t xml:space="preserve"> </w:t>
      </w:r>
      <w:r>
        <w:rPr>
          <w:rFonts w:ascii="Times New Roman" w:hAnsi="Times New Roman"/>
          <w:sz w:val="24"/>
          <w:szCs w:val="24"/>
        </w:rPr>
        <w:t>et de la pêche maritime</w:t>
      </w:r>
      <w:r w:rsidR="00B975B5">
        <w:rPr>
          <w:rFonts w:ascii="Times New Roman" w:hAnsi="Times New Roman"/>
          <w:sz w:val="24"/>
          <w:szCs w:val="24"/>
        </w:rPr>
        <w:t> ;</w:t>
      </w:r>
    </w:p>
    <w:p w:rsidR="001530E5" w:rsidRDefault="001530E5" w:rsidP="001530E5">
      <w:pPr>
        <w:autoSpaceDE w:val="0"/>
        <w:autoSpaceDN w:val="0"/>
        <w:adjustRightInd w:val="0"/>
        <w:spacing w:before="120" w:after="360" w:line="240" w:lineRule="auto"/>
        <w:ind w:left="1701" w:firstLine="1134"/>
        <w:jc w:val="both"/>
        <w:rPr>
          <w:rFonts w:ascii="Times New Roman" w:hAnsi="Times New Roman"/>
          <w:sz w:val="24"/>
          <w:szCs w:val="24"/>
        </w:rPr>
      </w:pPr>
      <w:r>
        <w:rPr>
          <w:rFonts w:ascii="Times New Roman" w:hAnsi="Times New Roman"/>
          <w:sz w:val="24"/>
          <w:szCs w:val="24"/>
        </w:rPr>
        <w:t>Vu le décret n° 62-1587 du 29 décembre 1962 portant règlement général sur la comp</w:t>
      </w:r>
      <w:r w:rsidR="00CD6AC5">
        <w:rPr>
          <w:rFonts w:ascii="Times New Roman" w:hAnsi="Times New Roman"/>
          <w:sz w:val="24"/>
          <w:szCs w:val="24"/>
        </w:rPr>
        <w:t xml:space="preserve">tabilité publique </w:t>
      </w:r>
      <w:r w:rsidR="00300A5B">
        <w:rPr>
          <w:rFonts w:ascii="Times New Roman" w:hAnsi="Times New Roman"/>
          <w:sz w:val="24"/>
          <w:szCs w:val="24"/>
        </w:rPr>
        <w:t>alors en vigueur</w:t>
      </w:r>
      <w:r w:rsidR="00B975B5">
        <w:rPr>
          <w:rFonts w:ascii="Times New Roman" w:hAnsi="Times New Roman"/>
          <w:sz w:val="24"/>
          <w:szCs w:val="24"/>
        </w:rPr>
        <w:t> ;</w:t>
      </w:r>
    </w:p>
    <w:p w:rsidR="001530E5" w:rsidRDefault="001530E5" w:rsidP="001530E5">
      <w:pPr>
        <w:autoSpaceDE w:val="0"/>
        <w:autoSpaceDN w:val="0"/>
        <w:adjustRightInd w:val="0"/>
        <w:spacing w:before="120" w:after="360" w:line="240" w:lineRule="auto"/>
        <w:ind w:left="1701" w:firstLine="1134"/>
        <w:jc w:val="both"/>
        <w:rPr>
          <w:rFonts w:ascii="Times New Roman" w:hAnsi="Times New Roman"/>
          <w:sz w:val="24"/>
          <w:szCs w:val="24"/>
        </w:rPr>
      </w:pPr>
      <w:r>
        <w:rPr>
          <w:rFonts w:ascii="Times New Roman" w:hAnsi="Times New Roman"/>
          <w:sz w:val="24"/>
          <w:szCs w:val="24"/>
        </w:rPr>
        <w:t>Vu le décret n° 2012-1386 du 10 décembre 2012 portant application du deuxième alinéa du VI de l’article 60 de la loi de finances de 1963 susvisée ;</w:t>
      </w:r>
    </w:p>
    <w:p w:rsidR="00471265" w:rsidRDefault="00471265" w:rsidP="00BA72F4">
      <w:pPr>
        <w:pStyle w:val="Corpsdetexte"/>
        <w:ind w:left="1701" w:firstLine="1134"/>
      </w:pPr>
      <w:r>
        <w:t xml:space="preserve">Vu l'article 59 de la loi </w:t>
      </w:r>
      <w:r>
        <w:rPr>
          <w:rStyle w:val="lev"/>
          <w:b w:val="0"/>
        </w:rPr>
        <w:t xml:space="preserve">de finances </w:t>
      </w:r>
      <w:r>
        <w:t>n° 65-997 du 29 novembre 1965 créant le Centre national pour l’aménagement des structures des exploitations agricoles (CNASEA) ;</w:t>
      </w:r>
    </w:p>
    <w:p w:rsidR="00471265" w:rsidRDefault="00471265" w:rsidP="00BA72F4">
      <w:pPr>
        <w:pStyle w:val="Corpsdetexte"/>
        <w:spacing w:after="240"/>
        <w:ind w:left="1701" w:firstLine="1134"/>
      </w:pPr>
      <w:r>
        <w:t>V</w:t>
      </w:r>
      <w:r w:rsidRPr="003E0402">
        <w:t>u l'</w:t>
      </w:r>
      <w:r>
        <w:t>o</w:t>
      </w:r>
      <w:r w:rsidRPr="00E36ED9">
        <w:t>rdonnance n°</w:t>
      </w:r>
      <w:r w:rsidR="00806AD1">
        <w:t> </w:t>
      </w:r>
      <w:r w:rsidRPr="00E36ED9">
        <w:t>2009-325 du 25 mars 2009 relative à la création de l'Etablissement national des produits de l'agriculture et de la mer</w:t>
      </w:r>
      <w:r>
        <w:t xml:space="preserve"> (</w:t>
      </w:r>
      <w:r w:rsidR="00F31214">
        <w:t>France</w:t>
      </w:r>
      <w:r w:rsidR="00B975B5">
        <w:t xml:space="preserve"> </w:t>
      </w:r>
      <w:r>
        <w:t xml:space="preserve">AGRIMER) et de </w:t>
      </w:r>
      <w:r w:rsidRPr="00E36ED9">
        <w:t xml:space="preserve">l'Agence de services et de paiement </w:t>
      </w:r>
      <w:r>
        <w:t>(ASP), à laquelle l’ensemble des biens, droits et obligations du CNASEA ont été transférés, à</w:t>
      </w:r>
      <w:r w:rsidR="00B975B5">
        <w:t xml:space="preserve"> </w:t>
      </w:r>
      <w:r>
        <w:t>compter du 1</w:t>
      </w:r>
      <w:r w:rsidRPr="00DB147A">
        <w:rPr>
          <w:vertAlign w:val="superscript"/>
        </w:rPr>
        <w:t>er</w:t>
      </w:r>
      <w:r w:rsidR="00BA72F4">
        <w:t xml:space="preserve"> avril</w:t>
      </w:r>
      <w:r w:rsidR="00B975B5">
        <w:t xml:space="preserve"> </w:t>
      </w:r>
      <w:r w:rsidR="00BA72F4">
        <w:t>2009</w:t>
      </w:r>
      <w:r w:rsidR="00B975B5">
        <w:t> ;</w:t>
      </w:r>
    </w:p>
    <w:p w:rsidR="001530E5" w:rsidRDefault="001530E5" w:rsidP="001530E5">
      <w:pPr>
        <w:autoSpaceDE w:val="0"/>
        <w:autoSpaceDN w:val="0"/>
        <w:adjustRightInd w:val="0"/>
        <w:spacing w:before="120" w:after="360" w:line="240" w:lineRule="auto"/>
        <w:ind w:left="1701" w:firstLine="1134"/>
        <w:jc w:val="both"/>
        <w:rPr>
          <w:rFonts w:ascii="Times New Roman" w:hAnsi="Times New Roman"/>
          <w:sz w:val="24"/>
          <w:szCs w:val="24"/>
        </w:rPr>
      </w:pPr>
      <w:r>
        <w:rPr>
          <w:rFonts w:ascii="Times New Roman" w:hAnsi="Times New Roman"/>
          <w:sz w:val="24"/>
          <w:szCs w:val="24"/>
        </w:rPr>
        <w:t xml:space="preserve">Vu les lettres du </w:t>
      </w:r>
      <w:r w:rsidR="002B406B">
        <w:rPr>
          <w:rFonts w:ascii="Times New Roman" w:hAnsi="Times New Roman"/>
          <w:sz w:val="24"/>
          <w:szCs w:val="24"/>
        </w:rPr>
        <w:t>28 mars</w:t>
      </w:r>
      <w:r>
        <w:rPr>
          <w:rFonts w:ascii="Times New Roman" w:hAnsi="Times New Roman"/>
          <w:sz w:val="24"/>
          <w:szCs w:val="24"/>
        </w:rPr>
        <w:t xml:space="preserve"> 2013 transmettant le réquisitoire du ministère public </w:t>
      </w:r>
      <w:r w:rsidR="002B406B">
        <w:rPr>
          <w:rFonts w:ascii="Times New Roman" w:hAnsi="Times New Roman"/>
          <w:sz w:val="24"/>
          <w:szCs w:val="24"/>
        </w:rPr>
        <w:t>à M.</w:t>
      </w:r>
      <w:r w:rsidR="003E502D">
        <w:rPr>
          <w:rFonts w:ascii="Times New Roman" w:hAnsi="Times New Roman"/>
          <w:sz w:val="24"/>
          <w:szCs w:val="24"/>
        </w:rPr>
        <w:t> </w:t>
      </w:r>
      <w:r w:rsidR="005E6011">
        <w:rPr>
          <w:rFonts w:ascii="Times New Roman" w:hAnsi="Times New Roman"/>
          <w:sz w:val="24"/>
          <w:szCs w:val="24"/>
        </w:rPr>
        <w:t>X</w:t>
      </w:r>
      <w:r>
        <w:rPr>
          <w:rFonts w:ascii="Times New Roman" w:hAnsi="Times New Roman"/>
          <w:sz w:val="24"/>
          <w:szCs w:val="24"/>
        </w:rPr>
        <w:t xml:space="preserve"> et au </w:t>
      </w:r>
      <w:r w:rsidR="00844772">
        <w:rPr>
          <w:rFonts w:ascii="Times New Roman" w:hAnsi="Times New Roman"/>
          <w:sz w:val="24"/>
          <w:szCs w:val="24"/>
        </w:rPr>
        <w:t>président</w:t>
      </w:r>
      <w:r w:rsidR="002B406B">
        <w:rPr>
          <w:rFonts w:ascii="Times New Roman" w:hAnsi="Times New Roman"/>
          <w:sz w:val="24"/>
          <w:szCs w:val="24"/>
        </w:rPr>
        <w:t>-directeur général de l’Agence de services et de</w:t>
      </w:r>
      <w:r w:rsidR="00844772">
        <w:rPr>
          <w:rFonts w:ascii="Times New Roman" w:hAnsi="Times New Roman"/>
          <w:sz w:val="24"/>
          <w:szCs w:val="24"/>
        </w:rPr>
        <w:t xml:space="preserve"> </w:t>
      </w:r>
      <w:r w:rsidR="002B406B">
        <w:rPr>
          <w:rFonts w:ascii="Times New Roman" w:hAnsi="Times New Roman"/>
          <w:sz w:val="24"/>
          <w:szCs w:val="24"/>
        </w:rPr>
        <w:t>paiement</w:t>
      </w:r>
      <w:r w:rsidR="00E67138">
        <w:rPr>
          <w:rFonts w:ascii="Times New Roman" w:hAnsi="Times New Roman"/>
          <w:sz w:val="24"/>
          <w:szCs w:val="24"/>
        </w:rPr>
        <w:t xml:space="preserve"> (ASP)</w:t>
      </w:r>
      <w:r w:rsidR="00844772">
        <w:rPr>
          <w:rFonts w:ascii="Times New Roman" w:hAnsi="Times New Roman"/>
          <w:sz w:val="24"/>
          <w:szCs w:val="24"/>
        </w:rPr>
        <w:t>, ainsi que leur</w:t>
      </w:r>
      <w:r w:rsidR="00806AD1">
        <w:rPr>
          <w:rFonts w:ascii="Times New Roman" w:hAnsi="Times New Roman"/>
          <w:sz w:val="24"/>
          <w:szCs w:val="24"/>
        </w:rPr>
        <w:t>s</w:t>
      </w:r>
      <w:r w:rsidR="00844772">
        <w:rPr>
          <w:rFonts w:ascii="Times New Roman" w:hAnsi="Times New Roman"/>
          <w:sz w:val="24"/>
          <w:szCs w:val="24"/>
        </w:rPr>
        <w:t xml:space="preserve"> accusé</w:t>
      </w:r>
      <w:r w:rsidR="00806AD1">
        <w:rPr>
          <w:rFonts w:ascii="Times New Roman" w:hAnsi="Times New Roman"/>
          <w:sz w:val="24"/>
          <w:szCs w:val="24"/>
        </w:rPr>
        <w:t>s</w:t>
      </w:r>
      <w:r>
        <w:rPr>
          <w:rFonts w:ascii="Times New Roman" w:hAnsi="Times New Roman"/>
          <w:sz w:val="24"/>
          <w:szCs w:val="24"/>
        </w:rPr>
        <w:t xml:space="preserve"> de réception en date d</w:t>
      </w:r>
      <w:r w:rsidR="002B406B">
        <w:rPr>
          <w:rFonts w:ascii="Times New Roman" w:hAnsi="Times New Roman"/>
          <w:sz w:val="24"/>
          <w:szCs w:val="24"/>
        </w:rPr>
        <w:t>es 2 avril 2013 et 29</w:t>
      </w:r>
      <w:r>
        <w:rPr>
          <w:rFonts w:ascii="Times New Roman" w:hAnsi="Times New Roman"/>
          <w:sz w:val="24"/>
          <w:szCs w:val="24"/>
        </w:rPr>
        <w:t xml:space="preserve"> </w:t>
      </w:r>
      <w:r w:rsidR="002B406B">
        <w:rPr>
          <w:rFonts w:ascii="Times New Roman" w:hAnsi="Times New Roman"/>
          <w:sz w:val="24"/>
          <w:szCs w:val="24"/>
        </w:rPr>
        <w:t>mars</w:t>
      </w:r>
      <w:r>
        <w:rPr>
          <w:rFonts w:ascii="Times New Roman" w:hAnsi="Times New Roman"/>
          <w:sz w:val="24"/>
          <w:szCs w:val="24"/>
        </w:rPr>
        <w:t xml:space="preserve"> 2013 </w:t>
      </w:r>
      <w:r w:rsidR="002B406B">
        <w:rPr>
          <w:rFonts w:ascii="Times New Roman" w:hAnsi="Times New Roman"/>
          <w:sz w:val="24"/>
          <w:szCs w:val="24"/>
        </w:rPr>
        <w:t>respectivement</w:t>
      </w:r>
      <w:r w:rsidR="00B975B5">
        <w:rPr>
          <w:rFonts w:ascii="Times New Roman" w:hAnsi="Times New Roman"/>
          <w:sz w:val="24"/>
          <w:szCs w:val="24"/>
        </w:rPr>
        <w:t> ;</w:t>
      </w:r>
    </w:p>
    <w:p w:rsidR="001530E5" w:rsidRDefault="001530E5" w:rsidP="001530E5">
      <w:pPr>
        <w:autoSpaceDE w:val="0"/>
        <w:autoSpaceDN w:val="0"/>
        <w:adjustRightInd w:val="0"/>
        <w:spacing w:before="120" w:after="360" w:line="240" w:lineRule="auto"/>
        <w:ind w:left="1701" w:firstLine="1134"/>
        <w:jc w:val="both"/>
        <w:rPr>
          <w:rFonts w:ascii="Times New Roman" w:hAnsi="Times New Roman"/>
          <w:sz w:val="24"/>
          <w:szCs w:val="24"/>
        </w:rPr>
      </w:pPr>
      <w:r>
        <w:rPr>
          <w:rFonts w:ascii="Times New Roman" w:hAnsi="Times New Roman"/>
          <w:sz w:val="24"/>
          <w:szCs w:val="24"/>
        </w:rPr>
        <w:t>Vu les comptes 200</w:t>
      </w:r>
      <w:r w:rsidR="001A2F5B">
        <w:rPr>
          <w:rFonts w:ascii="Times New Roman" w:hAnsi="Times New Roman"/>
          <w:sz w:val="24"/>
          <w:szCs w:val="24"/>
        </w:rPr>
        <w:t>7</w:t>
      </w:r>
      <w:r>
        <w:rPr>
          <w:rFonts w:ascii="Times New Roman" w:hAnsi="Times New Roman"/>
          <w:sz w:val="24"/>
          <w:szCs w:val="24"/>
        </w:rPr>
        <w:t xml:space="preserve"> à 20</w:t>
      </w:r>
      <w:r w:rsidR="002B406B">
        <w:rPr>
          <w:rFonts w:ascii="Times New Roman" w:hAnsi="Times New Roman"/>
          <w:sz w:val="24"/>
          <w:szCs w:val="24"/>
        </w:rPr>
        <w:t>09</w:t>
      </w:r>
      <w:r>
        <w:rPr>
          <w:rFonts w:ascii="Times New Roman" w:hAnsi="Times New Roman"/>
          <w:sz w:val="24"/>
          <w:szCs w:val="24"/>
        </w:rPr>
        <w:t xml:space="preserve"> d</w:t>
      </w:r>
      <w:r w:rsidR="002B406B">
        <w:rPr>
          <w:rFonts w:ascii="Times New Roman" w:hAnsi="Times New Roman"/>
          <w:sz w:val="24"/>
          <w:szCs w:val="24"/>
        </w:rPr>
        <w:t>u CNASEA</w:t>
      </w:r>
      <w:r>
        <w:rPr>
          <w:rFonts w:ascii="Times New Roman" w:hAnsi="Times New Roman"/>
          <w:sz w:val="24"/>
          <w:szCs w:val="24"/>
        </w:rPr>
        <w:t>, ensemble les pièces à</w:t>
      </w:r>
      <w:r w:rsidR="00B975B5">
        <w:rPr>
          <w:rFonts w:ascii="Times New Roman" w:hAnsi="Times New Roman"/>
          <w:sz w:val="24"/>
          <w:szCs w:val="24"/>
        </w:rPr>
        <w:t xml:space="preserve"> </w:t>
      </w:r>
      <w:r>
        <w:rPr>
          <w:rFonts w:ascii="Times New Roman" w:hAnsi="Times New Roman"/>
          <w:sz w:val="24"/>
          <w:szCs w:val="24"/>
        </w:rPr>
        <w:t>l’appui ;</w:t>
      </w:r>
    </w:p>
    <w:p w:rsidR="001530E5" w:rsidRDefault="001530E5" w:rsidP="001530E5">
      <w:pPr>
        <w:autoSpaceDE w:val="0"/>
        <w:autoSpaceDN w:val="0"/>
        <w:adjustRightInd w:val="0"/>
        <w:spacing w:before="120" w:after="360" w:line="240" w:lineRule="auto"/>
        <w:ind w:left="1701" w:firstLine="1134"/>
        <w:jc w:val="both"/>
        <w:rPr>
          <w:rFonts w:ascii="Times New Roman" w:hAnsi="Times New Roman"/>
          <w:sz w:val="24"/>
          <w:szCs w:val="24"/>
        </w:rPr>
      </w:pPr>
      <w:r>
        <w:rPr>
          <w:rFonts w:ascii="Times New Roman" w:hAnsi="Times New Roman"/>
          <w:sz w:val="24"/>
          <w:szCs w:val="24"/>
        </w:rPr>
        <w:t xml:space="preserve">Vu les pièces de mutation des comptables ; </w:t>
      </w:r>
    </w:p>
    <w:p w:rsidR="00711BAE" w:rsidRDefault="00711BAE" w:rsidP="001530E5">
      <w:pPr>
        <w:autoSpaceDE w:val="0"/>
        <w:autoSpaceDN w:val="0"/>
        <w:adjustRightInd w:val="0"/>
        <w:spacing w:before="120" w:after="360" w:line="240" w:lineRule="auto"/>
        <w:ind w:left="1701" w:firstLine="1134"/>
        <w:jc w:val="both"/>
        <w:rPr>
          <w:rFonts w:ascii="Times New Roman" w:hAnsi="Times New Roman"/>
          <w:sz w:val="24"/>
          <w:szCs w:val="24"/>
        </w:rPr>
      </w:pPr>
      <w:r>
        <w:rPr>
          <w:rFonts w:ascii="Times New Roman" w:hAnsi="Times New Roman"/>
          <w:sz w:val="24"/>
          <w:szCs w:val="24"/>
        </w:rPr>
        <w:t>Vu les cautionnements du poste comptable d</w:t>
      </w:r>
      <w:r w:rsidR="002B406B">
        <w:rPr>
          <w:rFonts w:ascii="Times New Roman" w:hAnsi="Times New Roman"/>
          <w:sz w:val="24"/>
          <w:szCs w:val="24"/>
        </w:rPr>
        <w:t>u CNASEA</w:t>
      </w:r>
      <w:r w:rsidR="00E67138">
        <w:rPr>
          <w:rFonts w:ascii="Times New Roman" w:hAnsi="Times New Roman"/>
          <w:sz w:val="24"/>
          <w:szCs w:val="24"/>
        </w:rPr>
        <w:t xml:space="preserve"> et de</w:t>
      </w:r>
      <w:r w:rsidR="00B975B5">
        <w:rPr>
          <w:rFonts w:ascii="Times New Roman" w:hAnsi="Times New Roman"/>
          <w:sz w:val="24"/>
          <w:szCs w:val="24"/>
        </w:rPr>
        <w:t xml:space="preserve"> </w:t>
      </w:r>
      <w:r w:rsidR="00E67138">
        <w:rPr>
          <w:rFonts w:ascii="Times New Roman" w:hAnsi="Times New Roman"/>
          <w:sz w:val="24"/>
          <w:szCs w:val="24"/>
        </w:rPr>
        <w:t>l’ASP</w:t>
      </w:r>
      <w:r w:rsidR="00B975B5">
        <w:rPr>
          <w:rFonts w:ascii="Times New Roman" w:hAnsi="Times New Roman"/>
          <w:sz w:val="24"/>
          <w:szCs w:val="24"/>
        </w:rPr>
        <w:t> ;</w:t>
      </w:r>
    </w:p>
    <w:p w:rsidR="00F24B1C" w:rsidRDefault="001530E5" w:rsidP="001530E5">
      <w:pPr>
        <w:autoSpaceDE w:val="0"/>
        <w:autoSpaceDN w:val="0"/>
        <w:adjustRightInd w:val="0"/>
        <w:spacing w:before="120" w:after="360" w:line="240" w:lineRule="auto"/>
        <w:ind w:left="1701" w:firstLine="1134"/>
        <w:jc w:val="both"/>
        <w:rPr>
          <w:rFonts w:ascii="Times New Roman" w:hAnsi="Times New Roman"/>
          <w:sz w:val="24"/>
          <w:szCs w:val="24"/>
        </w:rPr>
      </w:pPr>
      <w:r>
        <w:rPr>
          <w:rFonts w:ascii="Times New Roman" w:hAnsi="Times New Roman"/>
          <w:sz w:val="24"/>
          <w:szCs w:val="24"/>
        </w:rPr>
        <w:t xml:space="preserve">Vu les </w:t>
      </w:r>
      <w:r w:rsidR="00F24B1C">
        <w:rPr>
          <w:rFonts w:ascii="Times New Roman" w:hAnsi="Times New Roman"/>
          <w:sz w:val="24"/>
          <w:szCs w:val="24"/>
        </w:rPr>
        <w:t>réponses écrites de M.</w:t>
      </w:r>
      <w:r w:rsidR="00806AD1">
        <w:rPr>
          <w:rFonts w:ascii="Times New Roman" w:hAnsi="Times New Roman"/>
          <w:sz w:val="24"/>
          <w:szCs w:val="24"/>
        </w:rPr>
        <w:t> </w:t>
      </w:r>
      <w:r w:rsidR="005E6011">
        <w:rPr>
          <w:rFonts w:ascii="Times New Roman" w:hAnsi="Times New Roman"/>
          <w:sz w:val="24"/>
          <w:szCs w:val="24"/>
        </w:rPr>
        <w:t>X</w:t>
      </w:r>
      <w:r w:rsidR="00F24B1C">
        <w:rPr>
          <w:rFonts w:ascii="Times New Roman" w:hAnsi="Times New Roman"/>
          <w:sz w:val="24"/>
          <w:szCs w:val="24"/>
        </w:rPr>
        <w:t xml:space="preserve"> </w:t>
      </w:r>
      <w:r w:rsidR="00E67138">
        <w:rPr>
          <w:rFonts w:ascii="Times New Roman" w:hAnsi="Times New Roman"/>
          <w:sz w:val="24"/>
          <w:szCs w:val="24"/>
        </w:rPr>
        <w:t>transmises par l’agent comptable de l’ASP les 11 juin 2013 et 1</w:t>
      </w:r>
      <w:r w:rsidR="001A2F5B">
        <w:rPr>
          <w:rFonts w:ascii="Times New Roman" w:hAnsi="Times New Roman"/>
          <w:sz w:val="24"/>
          <w:szCs w:val="24"/>
        </w:rPr>
        <w:t>4 avril 2014</w:t>
      </w:r>
      <w:r>
        <w:rPr>
          <w:rFonts w:ascii="Times New Roman" w:hAnsi="Times New Roman"/>
          <w:sz w:val="24"/>
          <w:szCs w:val="24"/>
        </w:rPr>
        <w:t> ;</w:t>
      </w:r>
    </w:p>
    <w:p w:rsidR="001530E5" w:rsidRDefault="001530E5" w:rsidP="001530E5">
      <w:pPr>
        <w:autoSpaceDE w:val="0"/>
        <w:autoSpaceDN w:val="0"/>
        <w:adjustRightInd w:val="0"/>
        <w:spacing w:before="120" w:after="360" w:line="240" w:lineRule="auto"/>
        <w:ind w:left="1701" w:firstLine="1134"/>
        <w:jc w:val="both"/>
        <w:rPr>
          <w:rFonts w:ascii="Times New Roman" w:hAnsi="Times New Roman"/>
          <w:sz w:val="24"/>
          <w:szCs w:val="24"/>
        </w:rPr>
      </w:pPr>
      <w:r>
        <w:rPr>
          <w:rFonts w:ascii="Times New Roman" w:hAnsi="Times New Roman"/>
          <w:sz w:val="24"/>
          <w:szCs w:val="24"/>
        </w:rPr>
        <w:t>Vu le rapport n° 2013-</w:t>
      </w:r>
      <w:r w:rsidR="00E67138">
        <w:rPr>
          <w:rFonts w:ascii="Times New Roman" w:hAnsi="Times New Roman"/>
          <w:sz w:val="24"/>
          <w:szCs w:val="24"/>
        </w:rPr>
        <w:t>843</w:t>
      </w:r>
      <w:r>
        <w:rPr>
          <w:rFonts w:ascii="Times New Roman" w:hAnsi="Times New Roman"/>
          <w:sz w:val="24"/>
          <w:szCs w:val="24"/>
        </w:rPr>
        <w:t xml:space="preserve">-0 du </w:t>
      </w:r>
      <w:r w:rsidR="00F24B1C">
        <w:rPr>
          <w:rFonts w:ascii="Times New Roman" w:hAnsi="Times New Roman"/>
          <w:sz w:val="24"/>
          <w:szCs w:val="24"/>
        </w:rPr>
        <w:t>2</w:t>
      </w:r>
      <w:r w:rsidR="00E67138">
        <w:rPr>
          <w:rFonts w:ascii="Times New Roman" w:hAnsi="Times New Roman"/>
          <w:sz w:val="24"/>
          <w:szCs w:val="24"/>
        </w:rPr>
        <w:t>0</w:t>
      </w:r>
      <w:r>
        <w:rPr>
          <w:rFonts w:ascii="Times New Roman" w:hAnsi="Times New Roman"/>
          <w:sz w:val="24"/>
          <w:szCs w:val="24"/>
        </w:rPr>
        <w:t xml:space="preserve"> décembre 2013 de </w:t>
      </w:r>
      <w:r w:rsidR="00B975B5" w:rsidRPr="00B975B5">
        <w:rPr>
          <w:rFonts w:ascii="Times New Roman" w:hAnsi="Times New Roman"/>
          <w:sz w:val="24"/>
          <w:szCs w:val="24"/>
        </w:rPr>
        <w:t>M</w:t>
      </w:r>
      <w:r w:rsidR="00B975B5" w:rsidRPr="00B975B5">
        <w:rPr>
          <w:rFonts w:ascii="Times New Roman" w:hAnsi="Times New Roman"/>
          <w:sz w:val="24"/>
          <w:szCs w:val="24"/>
          <w:vertAlign w:val="superscript"/>
        </w:rPr>
        <w:t>me</w:t>
      </w:r>
      <w:r w:rsidR="00B975B5">
        <w:rPr>
          <w:rFonts w:ascii="Times New Roman" w:hAnsi="Times New Roman"/>
          <w:sz w:val="24"/>
          <w:szCs w:val="24"/>
        </w:rPr>
        <w:t xml:space="preserve"> </w:t>
      </w:r>
      <w:r w:rsidR="00E67138">
        <w:rPr>
          <w:rFonts w:ascii="Times New Roman" w:hAnsi="Times New Roman"/>
          <w:sz w:val="24"/>
          <w:szCs w:val="24"/>
        </w:rPr>
        <w:t>Sylvie</w:t>
      </w:r>
      <w:r w:rsidR="00B975B5">
        <w:rPr>
          <w:rFonts w:ascii="Times New Roman" w:hAnsi="Times New Roman"/>
          <w:sz w:val="24"/>
          <w:szCs w:val="24"/>
        </w:rPr>
        <w:t xml:space="preserve"> </w:t>
      </w:r>
      <w:proofErr w:type="spellStart"/>
      <w:r w:rsidR="00E67138">
        <w:rPr>
          <w:rFonts w:ascii="Times New Roman" w:hAnsi="Times New Roman"/>
          <w:sz w:val="24"/>
          <w:szCs w:val="24"/>
        </w:rPr>
        <w:t>V</w:t>
      </w:r>
      <w:r w:rsidR="001A2F5B">
        <w:rPr>
          <w:rFonts w:ascii="Times New Roman" w:hAnsi="Times New Roman"/>
          <w:sz w:val="24"/>
          <w:szCs w:val="24"/>
        </w:rPr>
        <w:t>ergnet</w:t>
      </w:r>
      <w:proofErr w:type="spellEnd"/>
      <w:r>
        <w:rPr>
          <w:rFonts w:ascii="Times New Roman" w:hAnsi="Times New Roman"/>
          <w:sz w:val="24"/>
          <w:szCs w:val="24"/>
        </w:rPr>
        <w:t>, conseill</w:t>
      </w:r>
      <w:r w:rsidR="00E67138">
        <w:rPr>
          <w:rFonts w:ascii="Times New Roman" w:hAnsi="Times New Roman"/>
          <w:sz w:val="24"/>
          <w:szCs w:val="24"/>
        </w:rPr>
        <w:t>ère</w:t>
      </w:r>
      <w:r>
        <w:rPr>
          <w:rFonts w:ascii="Times New Roman" w:hAnsi="Times New Roman"/>
          <w:sz w:val="24"/>
          <w:szCs w:val="24"/>
        </w:rPr>
        <w:t xml:space="preserve"> </w:t>
      </w:r>
      <w:r w:rsidR="00E67138">
        <w:rPr>
          <w:rFonts w:ascii="Times New Roman" w:hAnsi="Times New Roman"/>
          <w:sz w:val="24"/>
          <w:szCs w:val="24"/>
        </w:rPr>
        <w:t>maître</w:t>
      </w:r>
      <w:r>
        <w:rPr>
          <w:rFonts w:ascii="Times New Roman" w:hAnsi="Times New Roman"/>
          <w:sz w:val="24"/>
          <w:szCs w:val="24"/>
        </w:rPr>
        <w:t> ;</w:t>
      </w:r>
    </w:p>
    <w:p w:rsidR="001530E5" w:rsidRDefault="001530E5" w:rsidP="001530E5">
      <w:pPr>
        <w:autoSpaceDE w:val="0"/>
        <w:autoSpaceDN w:val="0"/>
        <w:adjustRightInd w:val="0"/>
        <w:spacing w:before="120" w:after="360" w:line="240" w:lineRule="auto"/>
        <w:ind w:left="1701" w:firstLine="1134"/>
        <w:jc w:val="both"/>
        <w:rPr>
          <w:rFonts w:ascii="Times New Roman" w:hAnsi="Times New Roman"/>
          <w:sz w:val="24"/>
          <w:szCs w:val="24"/>
        </w:rPr>
      </w:pPr>
      <w:r>
        <w:rPr>
          <w:rFonts w:ascii="Times New Roman" w:hAnsi="Times New Roman"/>
          <w:sz w:val="24"/>
          <w:szCs w:val="24"/>
        </w:rPr>
        <w:lastRenderedPageBreak/>
        <w:t>Vu les conclusions n° </w:t>
      </w:r>
      <w:r w:rsidR="00FD3986">
        <w:rPr>
          <w:rFonts w:ascii="Times New Roman" w:hAnsi="Times New Roman"/>
          <w:sz w:val="24"/>
          <w:szCs w:val="24"/>
        </w:rPr>
        <w:t>8</w:t>
      </w:r>
      <w:r w:rsidR="00F24B1C">
        <w:rPr>
          <w:rFonts w:ascii="Times New Roman" w:hAnsi="Times New Roman"/>
          <w:sz w:val="24"/>
          <w:szCs w:val="24"/>
        </w:rPr>
        <w:t>7</w:t>
      </w:r>
      <w:r>
        <w:rPr>
          <w:rFonts w:ascii="Times New Roman" w:hAnsi="Times New Roman"/>
          <w:sz w:val="24"/>
          <w:szCs w:val="24"/>
        </w:rPr>
        <w:t xml:space="preserve"> du </w:t>
      </w:r>
      <w:r w:rsidR="00FD3986">
        <w:rPr>
          <w:rFonts w:ascii="Times New Roman" w:hAnsi="Times New Roman"/>
          <w:sz w:val="24"/>
          <w:szCs w:val="24"/>
        </w:rPr>
        <w:t>30</w:t>
      </w:r>
      <w:r>
        <w:rPr>
          <w:rFonts w:ascii="Times New Roman" w:hAnsi="Times New Roman"/>
          <w:sz w:val="24"/>
          <w:szCs w:val="24"/>
        </w:rPr>
        <w:t xml:space="preserve"> janvier 2014 du Procureur général </w:t>
      </w:r>
      <w:r w:rsidR="00F24B1C">
        <w:rPr>
          <w:rFonts w:ascii="Times New Roman" w:hAnsi="Times New Roman"/>
          <w:sz w:val="24"/>
          <w:szCs w:val="24"/>
        </w:rPr>
        <w:t>près la Cour des comptes</w:t>
      </w:r>
      <w:r w:rsidR="00B975B5">
        <w:rPr>
          <w:rFonts w:ascii="Times New Roman" w:hAnsi="Times New Roman"/>
          <w:sz w:val="24"/>
          <w:szCs w:val="24"/>
        </w:rPr>
        <w:t> ;</w:t>
      </w:r>
    </w:p>
    <w:p w:rsidR="001530E5" w:rsidRDefault="001530E5" w:rsidP="001530E5">
      <w:pPr>
        <w:autoSpaceDE w:val="0"/>
        <w:autoSpaceDN w:val="0"/>
        <w:adjustRightInd w:val="0"/>
        <w:spacing w:before="120" w:after="360" w:line="240" w:lineRule="auto"/>
        <w:ind w:left="1701" w:firstLine="1134"/>
        <w:jc w:val="both"/>
        <w:rPr>
          <w:rFonts w:ascii="Times New Roman" w:hAnsi="Times New Roman"/>
          <w:sz w:val="24"/>
          <w:szCs w:val="24"/>
        </w:rPr>
      </w:pPr>
      <w:r>
        <w:rPr>
          <w:rFonts w:ascii="Times New Roman" w:hAnsi="Times New Roman"/>
          <w:sz w:val="24"/>
          <w:szCs w:val="24"/>
        </w:rPr>
        <w:t xml:space="preserve">Vu les lettres </w:t>
      </w:r>
      <w:r w:rsidR="000B454D">
        <w:rPr>
          <w:rFonts w:ascii="Times New Roman" w:hAnsi="Times New Roman"/>
          <w:sz w:val="24"/>
          <w:szCs w:val="24"/>
        </w:rPr>
        <w:t xml:space="preserve">du </w:t>
      </w:r>
      <w:r w:rsidR="00F2350C">
        <w:rPr>
          <w:rFonts w:ascii="Times New Roman" w:hAnsi="Times New Roman"/>
          <w:sz w:val="24"/>
          <w:szCs w:val="24"/>
        </w:rPr>
        <w:t>24</w:t>
      </w:r>
      <w:r w:rsidR="000B454D">
        <w:rPr>
          <w:rFonts w:ascii="Times New Roman" w:hAnsi="Times New Roman"/>
          <w:sz w:val="24"/>
          <w:szCs w:val="24"/>
        </w:rPr>
        <w:t xml:space="preserve"> </w:t>
      </w:r>
      <w:r w:rsidR="00F2350C">
        <w:rPr>
          <w:rFonts w:ascii="Times New Roman" w:hAnsi="Times New Roman"/>
          <w:sz w:val="24"/>
          <w:szCs w:val="24"/>
        </w:rPr>
        <w:t>décembre</w:t>
      </w:r>
      <w:r w:rsidR="000B454D">
        <w:rPr>
          <w:rFonts w:ascii="Times New Roman" w:hAnsi="Times New Roman"/>
          <w:sz w:val="24"/>
          <w:szCs w:val="24"/>
        </w:rPr>
        <w:t xml:space="preserve"> 201</w:t>
      </w:r>
      <w:r w:rsidR="00F2350C">
        <w:rPr>
          <w:rFonts w:ascii="Times New Roman" w:hAnsi="Times New Roman"/>
          <w:sz w:val="24"/>
          <w:szCs w:val="24"/>
        </w:rPr>
        <w:t>3</w:t>
      </w:r>
      <w:r>
        <w:rPr>
          <w:rFonts w:ascii="Times New Roman" w:hAnsi="Times New Roman"/>
          <w:sz w:val="24"/>
          <w:szCs w:val="24"/>
        </w:rPr>
        <w:t xml:space="preserve">, informant </w:t>
      </w:r>
      <w:r w:rsidR="00F2350C">
        <w:rPr>
          <w:rFonts w:ascii="Times New Roman" w:hAnsi="Times New Roman"/>
          <w:sz w:val="24"/>
          <w:szCs w:val="24"/>
        </w:rPr>
        <w:t>M.</w:t>
      </w:r>
      <w:r w:rsidR="00806AD1">
        <w:rPr>
          <w:rFonts w:ascii="Times New Roman" w:hAnsi="Times New Roman"/>
          <w:sz w:val="24"/>
          <w:szCs w:val="24"/>
        </w:rPr>
        <w:t> </w:t>
      </w:r>
      <w:r w:rsidR="005E6011">
        <w:rPr>
          <w:rFonts w:ascii="Times New Roman" w:hAnsi="Times New Roman"/>
          <w:sz w:val="24"/>
          <w:szCs w:val="24"/>
        </w:rPr>
        <w:t>X</w:t>
      </w:r>
      <w:r>
        <w:rPr>
          <w:rFonts w:ascii="Times New Roman" w:hAnsi="Times New Roman"/>
          <w:sz w:val="24"/>
          <w:szCs w:val="24"/>
        </w:rPr>
        <w:t xml:space="preserve"> et </w:t>
      </w:r>
      <w:r w:rsidR="00F2350C">
        <w:rPr>
          <w:rFonts w:ascii="Times New Roman" w:hAnsi="Times New Roman"/>
          <w:sz w:val="24"/>
          <w:szCs w:val="24"/>
        </w:rPr>
        <w:t>le président-directeur général de l’Agence de services et de paiement (ASP)</w:t>
      </w:r>
      <w:r w:rsidR="000B454D">
        <w:rPr>
          <w:rFonts w:ascii="Times New Roman" w:hAnsi="Times New Roman"/>
          <w:sz w:val="24"/>
          <w:szCs w:val="24"/>
        </w:rPr>
        <w:t xml:space="preserve"> de la clôture de l’instruction</w:t>
      </w:r>
      <w:r w:rsidR="00B975B5">
        <w:rPr>
          <w:rFonts w:ascii="Times New Roman" w:hAnsi="Times New Roman"/>
          <w:sz w:val="24"/>
          <w:szCs w:val="24"/>
        </w:rPr>
        <w:t> ;</w:t>
      </w:r>
    </w:p>
    <w:p w:rsidR="000B454D" w:rsidRDefault="000B454D" w:rsidP="000B454D">
      <w:pPr>
        <w:autoSpaceDE w:val="0"/>
        <w:autoSpaceDN w:val="0"/>
        <w:adjustRightInd w:val="0"/>
        <w:spacing w:before="120" w:after="360" w:line="240" w:lineRule="auto"/>
        <w:ind w:left="1701" w:firstLine="1134"/>
        <w:jc w:val="both"/>
        <w:rPr>
          <w:rFonts w:ascii="Times New Roman" w:hAnsi="Times New Roman"/>
          <w:sz w:val="24"/>
          <w:szCs w:val="24"/>
        </w:rPr>
      </w:pPr>
      <w:r>
        <w:rPr>
          <w:rFonts w:ascii="Times New Roman" w:hAnsi="Times New Roman"/>
          <w:sz w:val="24"/>
          <w:szCs w:val="24"/>
        </w:rPr>
        <w:t xml:space="preserve">Vu les lettres du </w:t>
      </w:r>
      <w:r w:rsidR="009968B8">
        <w:rPr>
          <w:rFonts w:ascii="Times New Roman" w:hAnsi="Times New Roman"/>
          <w:sz w:val="24"/>
          <w:szCs w:val="24"/>
        </w:rPr>
        <w:t>8 avril</w:t>
      </w:r>
      <w:r>
        <w:rPr>
          <w:rFonts w:ascii="Times New Roman" w:hAnsi="Times New Roman"/>
          <w:sz w:val="24"/>
          <w:szCs w:val="24"/>
        </w:rPr>
        <w:t xml:space="preserve"> 2014, informant </w:t>
      </w:r>
      <w:r w:rsidR="00051D81">
        <w:rPr>
          <w:rFonts w:ascii="Times New Roman" w:hAnsi="Times New Roman"/>
          <w:sz w:val="24"/>
          <w:szCs w:val="24"/>
        </w:rPr>
        <w:t>M.</w:t>
      </w:r>
      <w:r w:rsidR="00806AD1">
        <w:rPr>
          <w:rFonts w:ascii="Times New Roman" w:hAnsi="Times New Roman"/>
          <w:sz w:val="24"/>
          <w:szCs w:val="24"/>
        </w:rPr>
        <w:t> </w:t>
      </w:r>
      <w:r w:rsidR="005E6011">
        <w:rPr>
          <w:rFonts w:ascii="Times New Roman" w:hAnsi="Times New Roman"/>
          <w:sz w:val="24"/>
          <w:szCs w:val="24"/>
        </w:rPr>
        <w:t>X</w:t>
      </w:r>
      <w:r w:rsidR="00051D81">
        <w:rPr>
          <w:rFonts w:ascii="Times New Roman" w:hAnsi="Times New Roman"/>
          <w:sz w:val="24"/>
          <w:szCs w:val="24"/>
        </w:rPr>
        <w:t xml:space="preserve"> et le président</w:t>
      </w:r>
      <w:r w:rsidR="003E502D">
        <w:rPr>
          <w:rFonts w:ascii="Times New Roman" w:hAnsi="Times New Roman"/>
          <w:sz w:val="24"/>
          <w:szCs w:val="24"/>
        </w:rPr>
        <w:noBreakHyphen/>
      </w:r>
      <w:r w:rsidR="00051D81">
        <w:rPr>
          <w:rFonts w:ascii="Times New Roman" w:hAnsi="Times New Roman"/>
          <w:sz w:val="24"/>
          <w:szCs w:val="24"/>
        </w:rPr>
        <w:t>directeur général de l’Agence de services et de paiement (ASP)</w:t>
      </w:r>
      <w:r>
        <w:rPr>
          <w:rFonts w:ascii="Times New Roman" w:hAnsi="Times New Roman"/>
          <w:sz w:val="24"/>
          <w:szCs w:val="24"/>
        </w:rPr>
        <w:t xml:space="preserve"> de la date d’audience publique </w:t>
      </w:r>
      <w:r w:rsidR="00806AD1">
        <w:rPr>
          <w:rFonts w:ascii="Times New Roman" w:hAnsi="Times New Roman"/>
          <w:sz w:val="24"/>
          <w:szCs w:val="24"/>
        </w:rPr>
        <w:t>et leurs accusés de réception en date du</w:t>
      </w:r>
      <w:r w:rsidR="00B975B5">
        <w:rPr>
          <w:rFonts w:ascii="Times New Roman" w:hAnsi="Times New Roman"/>
          <w:sz w:val="24"/>
          <w:szCs w:val="24"/>
        </w:rPr>
        <w:t xml:space="preserve"> </w:t>
      </w:r>
      <w:r w:rsidR="00806AD1">
        <w:rPr>
          <w:rFonts w:ascii="Times New Roman" w:hAnsi="Times New Roman"/>
          <w:sz w:val="24"/>
          <w:szCs w:val="24"/>
        </w:rPr>
        <w:t>9</w:t>
      </w:r>
      <w:r w:rsidR="00B975B5">
        <w:rPr>
          <w:rFonts w:ascii="Times New Roman" w:hAnsi="Times New Roman"/>
          <w:sz w:val="24"/>
          <w:szCs w:val="24"/>
        </w:rPr>
        <w:t xml:space="preserve"> </w:t>
      </w:r>
      <w:r w:rsidR="00806AD1">
        <w:rPr>
          <w:rFonts w:ascii="Times New Roman" w:hAnsi="Times New Roman"/>
          <w:sz w:val="24"/>
          <w:szCs w:val="24"/>
        </w:rPr>
        <w:t>avril</w:t>
      </w:r>
      <w:r w:rsidR="00B975B5">
        <w:rPr>
          <w:rFonts w:ascii="Times New Roman" w:hAnsi="Times New Roman"/>
          <w:sz w:val="24"/>
          <w:szCs w:val="24"/>
        </w:rPr>
        <w:t xml:space="preserve"> </w:t>
      </w:r>
      <w:r w:rsidR="00806AD1">
        <w:rPr>
          <w:rFonts w:ascii="Times New Roman" w:hAnsi="Times New Roman"/>
          <w:sz w:val="24"/>
          <w:szCs w:val="24"/>
        </w:rPr>
        <w:t>2014</w:t>
      </w:r>
      <w:r w:rsidR="00B975B5">
        <w:rPr>
          <w:rFonts w:ascii="Times New Roman" w:hAnsi="Times New Roman"/>
          <w:sz w:val="24"/>
          <w:szCs w:val="24"/>
        </w:rPr>
        <w:t> ;</w:t>
      </w:r>
    </w:p>
    <w:p w:rsidR="001530E5" w:rsidRDefault="001530E5" w:rsidP="001530E5">
      <w:pPr>
        <w:autoSpaceDE w:val="0"/>
        <w:autoSpaceDN w:val="0"/>
        <w:adjustRightInd w:val="0"/>
        <w:spacing w:before="120" w:after="360" w:line="240" w:lineRule="auto"/>
        <w:ind w:left="1701" w:firstLine="1134"/>
        <w:jc w:val="both"/>
        <w:rPr>
          <w:rFonts w:ascii="Times New Roman" w:hAnsi="Times New Roman"/>
          <w:sz w:val="24"/>
          <w:szCs w:val="24"/>
        </w:rPr>
      </w:pPr>
      <w:r>
        <w:rPr>
          <w:rFonts w:ascii="Times New Roman" w:hAnsi="Times New Roman"/>
          <w:sz w:val="24"/>
          <w:szCs w:val="24"/>
        </w:rPr>
        <w:t xml:space="preserve">Entendu, lors de l’audience publique du </w:t>
      </w:r>
      <w:r w:rsidR="000B454D">
        <w:rPr>
          <w:rFonts w:ascii="Times New Roman" w:hAnsi="Times New Roman"/>
          <w:sz w:val="24"/>
          <w:szCs w:val="24"/>
        </w:rPr>
        <w:t>2</w:t>
      </w:r>
      <w:r w:rsidR="00051D81">
        <w:rPr>
          <w:rFonts w:ascii="Times New Roman" w:hAnsi="Times New Roman"/>
          <w:sz w:val="24"/>
          <w:szCs w:val="24"/>
        </w:rPr>
        <w:t>8</w:t>
      </w:r>
      <w:r w:rsidR="000B454D">
        <w:rPr>
          <w:rFonts w:ascii="Times New Roman" w:hAnsi="Times New Roman"/>
          <w:sz w:val="24"/>
          <w:szCs w:val="24"/>
        </w:rPr>
        <w:t xml:space="preserve"> </w:t>
      </w:r>
      <w:r w:rsidR="00051D81">
        <w:rPr>
          <w:rFonts w:ascii="Times New Roman" w:hAnsi="Times New Roman"/>
          <w:sz w:val="24"/>
          <w:szCs w:val="24"/>
        </w:rPr>
        <w:t>avril</w:t>
      </w:r>
      <w:r w:rsidR="000B454D">
        <w:rPr>
          <w:rFonts w:ascii="Times New Roman" w:hAnsi="Times New Roman"/>
          <w:sz w:val="24"/>
          <w:szCs w:val="24"/>
        </w:rPr>
        <w:t xml:space="preserve"> 2014</w:t>
      </w:r>
      <w:r>
        <w:rPr>
          <w:rFonts w:ascii="Times New Roman" w:hAnsi="Times New Roman"/>
          <w:sz w:val="24"/>
          <w:szCs w:val="24"/>
        </w:rPr>
        <w:t xml:space="preserve">, </w:t>
      </w:r>
      <w:r w:rsidR="00B975B5" w:rsidRPr="00B975B5">
        <w:rPr>
          <w:rFonts w:ascii="Times New Roman" w:hAnsi="Times New Roman"/>
          <w:sz w:val="24"/>
          <w:szCs w:val="24"/>
        </w:rPr>
        <w:t>M</w:t>
      </w:r>
      <w:r w:rsidR="00B975B5" w:rsidRPr="00B975B5">
        <w:rPr>
          <w:rFonts w:ascii="Times New Roman" w:hAnsi="Times New Roman"/>
          <w:sz w:val="24"/>
          <w:szCs w:val="24"/>
          <w:vertAlign w:val="superscript"/>
        </w:rPr>
        <w:t>me</w:t>
      </w:r>
      <w:r w:rsidR="00B975B5">
        <w:rPr>
          <w:rFonts w:ascii="Times New Roman" w:hAnsi="Times New Roman"/>
          <w:sz w:val="24"/>
          <w:szCs w:val="24"/>
        </w:rPr>
        <w:t xml:space="preserve"> </w:t>
      </w:r>
      <w:proofErr w:type="spellStart"/>
      <w:r w:rsidR="00051D81">
        <w:rPr>
          <w:rFonts w:ascii="Times New Roman" w:hAnsi="Times New Roman"/>
          <w:sz w:val="24"/>
          <w:szCs w:val="24"/>
        </w:rPr>
        <w:t>V</w:t>
      </w:r>
      <w:r w:rsidR="003E502D">
        <w:rPr>
          <w:rFonts w:ascii="Times New Roman" w:hAnsi="Times New Roman"/>
          <w:sz w:val="24"/>
          <w:szCs w:val="24"/>
        </w:rPr>
        <w:t>ergnet</w:t>
      </w:r>
      <w:proofErr w:type="spellEnd"/>
      <w:r>
        <w:rPr>
          <w:rFonts w:ascii="Times New Roman" w:hAnsi="Times New Roman"/>
          <w:sz w:val="24"/>
          <w:szCs w:val="24"/>
        </w:rPr>
        <w:t xml:space="preserve"> en son rapport, M. </w:t>
      </w:r>
      <w:r w:rsidR="00051D81">
        <w:rPr>
          <w:rFonts w:ascii="Times New Roman" w:hAnsi="Times New Roman"/>
          <w:sz w:val="24"/>
          <w:szCs w:val="24"/>
        </w:rPr>
        <w:t>Yv</w:t>
      </w:r>
      <w:r w:rsidR="000B454D">
        <w:rPr>
          <w:rFonts w:ascii="Times New Roman" w:hAnsi="Times New Roman"/>
          <w:sz w:val="24"/>
          <w:szCs w:val="24"/>
        </w:rPr>
        <w:t>e</w:t>
      </w:r>
      <w:r>
        <w:rPr>
          <w:rFonts w:ascii="Times New Roman" w:hAnsi="Times New Roman"/>
          <w:sz w:val="24"/>
          <w:szCs w:val="24"/>
        </w:rPr>
        <w:t xml:space="preserve">s </w:t>
      </w:r>
      <w:r w:rsidR="00051D81">
        <w:rPr>
          <w:rFonts w:ascii="Times New Roman" w:hAnsi="Times New Roman"/>
          <w:sz w:val="24"/>
          <w:szCs w:val="24"/>
        </w:rPr>
        <w:t>P</w:t>
      </w:r>
      <w:r w:rsidR="003E502D">
        <w:rPr>
          <w:rFonts w:ascii="Times New Roman" w:hAnsi="Times New Roman"/>
          <w:sz w:val="24"/>
          <w:szCs w:val="24"/>
        </w:rPr>
        <w:t>errin</w:t>
      </w:r>
      <w:r>
        <w:rPr>
          <w:rFonts w:ascii="Times New Roman" w:hAnsi="Times New Roman"/>
          <w:sz w:val="24"/>
          <w:szCs w:val="24"/>
        </w:rPr>
        <w:t xml:space="preserve">, avocat général, en ses conclusions, </w:t>
      </w:r>
      <w:r w:rsidR="00051D81">
        <w:rPr>
          <w:rFonts w:ascii="Times New Roman" w:hAnsi="Times New Roman"/>
          <w:sz w:val="24"/>
          <w:szCs w:val="24"/>
        </w:rPr>
        <w:t>M.</w:t>
      </w:r>
      <w:r w:rsidR="00806AD1">
        <w:rPr>
          <w:rFonts w:ascii="Times New Roman" w:hAnsi="Times New Roman"/>
          <w:sz w:val="24"/>
          <w:szCs w:val="24"/>
        </w:rPr>
        <w:t> </w:t>
      </w:r>
      <w:r w:rsidR="005E6011">
        <w:rPr>
          <w:rFonts w:ascii="Times New Roman" w:hAnsi="Times New Roman"/>
          <w:sz w:val="24"/>
          <w:szCs w:val="24"/>
        </w:rPr>
        <w:t>X</w:t>
      </w:r>
      <w:r w:rsidR="00051D81">
        <w:rPr>
          <w:rFonts w:ascii="Times New Roman" w:hAnsi="Times New Roman"/>
          <w:sz w:val="24"/>
          <w:szCs w:val="24"/>
        </w:rPr>
        <w:t xml:space="preserve"> </w:t>
      </w:r>
      <w:r w:rsidR="00C7137E">
        <w:rPr>
          <w:rFonts w:ascii="Times New Roman" w:hAnsi="Times New Roman"/>
          <w:sz w:val="24"/>
          <w:szCs w:val="24"/>
        </w:rPr>
        <w:t xml:space="preserve">étant présent </w:t>
      </w:r>
      <w:r w:rsidR="00051D81">
        <w:rPr>
          <w:rFonts w:ascii="Times New Roman" w:hAnsi="Times New Roman"/>
          <w:sz w:val="24"/>
          <w:szCs w:val="24"/>
        </w:rPr>
        <w:t xml:space="preserve">et le président-directeur général de l’Agence de services et de paiement (ASP) </w:t>
      </w:r>
      <w:r w:rsidR="000B454D">
        <w:rPr>
          <w:rFonts w:ascii="Times New Roman" w:hAnsi="Times New Roman"/>
          <w:sz w:val="24"/>
          <w:szCs w:val="24"/>
        </w:rPr>
        <w:t>étant</w:t>
      </w:r>
      <w:r>
        <w:rPr>
          <w:rFonts w:ascii="Times New Roman" w:hAnsi="Times New Roman"/>
          <w:sz w:val="24"/>
          <w:szCs w:val="24"/>
        </w:rPr>
        <w:t xml:space="preserve"> </w:t>
      </w:r>
      <w:r w:rsidR="00C7137E">
        <w:rPr>
          <w:rFonts w:ascii="Times New Roman" w:hAnsi="Times New Roman"/>
          <w:sz w:val="24"/>
          <w:szCs w:val="24"/>
        </w:rPr>
        <w:t>absent</w:t>
      </w:r>
      <w:r w:rsidR="00B975B5">
        <w:rPr>
          <w:rFonts w:ascii="Times New Roman" w:hAnsi="Times New Roman"/>
          <w:sz w:val="24"/>
          <w:szCs w:val="24"/>
        </w:rPr>
        <w:t xml:space="preserve"> </w:t>
      </w:r>
      <w:r w:rsidR="00675F08">
        <w:rPr>
          <w:rFonts w:ascii="Times New Roman" w:hAnsi="Times New Roman"/>
          <w:sz w:val="24"/>
          <w:szCs w:val="24"/>
        </w:rPr>
        <w:t>et non</w:t>
      </w:r>
      <w:r w:rsidR="00C7137E">
        <w:rPr>
          <w:rFonts w:ascii="Times New Roman" w:hAnsi="Times New Roman"/>
          <w:sz w:val="24"/>
          <w:szCs w:val="24"/>
        </w:rPr>
        <w:t xml:space="preserve"> représenté</w:t>
      </w:r>
      <w:r w:rsidR="00AC53FE">
        <w:rPr>
          <w:rFonts w:ascii="Times New Roman" w:hAnsi="Times New Roman"/>
          <w:sz w:val="24"/>
          <w:szCs w:val="24"/>
        </w:rPr>
        <w:t>, M.</w:t>
      </w:r>
      <w:r w:rsidR="003E502D">
        <w:rPr>
          <w:rFonts w:ascii="Times New Roman" w:hAnsi="Times New Roman"/>
          <w:sz w:val="24"/>
          <w:szCs w:val="24"/>
        </w:rPr>
        <w:t> </w:t>
      </w:r>
      <w:r w:rsidR="005E6011">
        <w:rPr>
          <w:rFonts w:ascii="Times New Roman" w:hAnsi="Times New Roman"/>
          <w:sz w:val="24"/>
          <w:szCs w:val="24"/>
        </w:rPr>
        <w:t>X</w:t>
      </w:r>
      <w:r w:rsidR="003E502D">
        <w:rPr>
          <w:rFonts w:ascii="Times New Roman" w:hAnsi="Times New Roman"/>
          <w:sz w:val="24"/>
          <w:szCs w:val="24"/>
        </w:rPr>
        <w:t xml:space="preserve"> </w:t>
      </w:r>
      <w:r w:rsidR="00AC53FE">
        <w:rPr>
          <w:rFonts w:ascii="Times New Roman" w:hAnsi="Times New Roman"/>
          <w:sz w:val="24"/>
          <w:szCs w:val="24"/>
        </w:rPr>
        <w:t>ayant eu la parole en dernier</w:t>
      </w:r>
      <w:r w:rsidR="00B975B5">
        <w:rPr>
          <w:rFonts w:ascii="Times New Roman" w:hAnsi="Times New Roman"/>
          <w:sz w:val="24"/>
          <w:szCs w:val="24"/>
        </w:rPr>
        <w:t> ;</w:t>
      </w:r>
    </w:p>
    <w:p w:rsidR="001530E5" w:rsidRDefault="001530E5" w:rsidP="001530E5">
      <w:pPr>
        <w:autoSpaceDE w:val="0"/>
        <w:autoSpaceDN w:val="0"/>
        <w:adjustRightInd w:val="0"/>
        <w:spacing w:before="120" w:after="360" w:line="240" w:lineRule="auto"/>
        <w:ind w:left="1701" w:firstLine="1134"/>
        <w:jc w:val="both"/>
        <w:rPr>
          <w:rFonts w:ascii="Times New Roman" w:hAnsi="Times New Roman"/>
          <w:sz w:val="24"/>
          <w:szCs w:val="24"/>
        </w:rPr>
      </w:pPr>
      <w:r>
        <w:rPr>
          <w:rFonts w:ascii="Times New Roman" w:hAnsi="Times New Roman"/>
          <w:sz w:val="24"/>
          <w:szCs w:val="24"/>
        </w:rPr>
        <w:t>Ayant délibéré hors la présence du rapporteur et du ministère public et après avoir entendu M. </w:t>
      </w:r>
      <w:r w:rsidR="000B454D">
        <w:rPr>
          <w:rFonts w:ascii="Times New Roman" w:hAnsi="Times New Roman"/>
          <w:sz w:val="24"/>
          <w:szCs w:val="24"/>
        </w:rPr>
        <w:t>Yvan</w:t>
      </w:r>
      <w:r>
        <w:rPr>
          <w:rFonts w:ascii="Times New Roman" w:hAnsi="Times New Roman"/>
          <w:sz w:val="24"/>
          <w:szCs w:val="24"/>
        </w:rPr>
        <w:t xml:space="preserve"> </w:t>
      </w:r>
      <w:proofErr w:type="spellStart"/>
      <w:r w:rsidR="00AD69D5">
        <w:rPr>
          <w:rFonts w:ascii="Times New Roman" w:hAnsi="Times New Roman"/>
          <w:sz w:val="24"/>
          <w:szCs w:val="24"/>
        </w:rPr>
        <w:t>A</w:t>
      </w:r>
      <w:r w:rsidR="00F31214">
        <w:rPr>
          <w:rFonts w:ascii="Times New Roman" w:hAnsi="Times New Roman"/>
          <w:sz w:val="24"/>
          <w:szCs w:val="24"/>
        </w:rPr>
        <w:t>ulin</w:t>
      </w:r>
      <w:proofErr w:type="spellEnd"/>
      <w:r>
        <w:rPr>
          <w:rFonts w:ascii="Times New Roman" w:hAnsi="Times New Roman"/>
          <w:sz w:val="24"/>
          <w:szCs w:val="24"/>
        </w:rPr>
        <w:t>, conseiller maître, réviseur, en ses observations ;</w:t>
      </w:r>
    </w:p>
    <w:p w:rsidR="001530E5" w:rsidRDefault="001530E5" w:rsidP="00F31214">
      <w:pPr>
        <w:autoSpaceDE w:val="0"/>
        <w:autoSpaceDN w:val="0"/>
        <w:adjustRightInd w:val="0"/>
        <w:spacing w:after="120" w:line="240" w:lineRule="auto"/>
        <w:ind w:left="1701" w:firstLine="1134"/>
        <w:jc w:val="both"/>
        <w:rPr>
          <w:rFonts w:ascii="Times New Roman" w:hAnsi="Times New Roman"/>
          <w:i/>
          <w:iCs/>
          <w:sz w:val="24"/>
          <w:szCs w:val="24"/>
          <w:u w:val="single"/>
        </w:rPr>
      </w:pPr>
      <w:r>
        <w:rPr>
          <w:rFonts w:ascii="Times New Roman" w:hAnsi="Times New Roman"/>
          <w:i/>
          <w:iCs/>
          <w:sz w:val="24"/>
          <w:szCs w:val="24"/>
          <w:u w:val="single"/>
        </w:rPr>
        <w:t>Sur la charge n° 1</w:t>
      </w:r>
    </w:p>
    <w:p w:rsidR="00675F08" w:rsidRDefault="00675F08" w:rsidP="00F31214">
      <w:pPr>
        <w:pStyle w:val="Corpsdetexte"/>
        <w:keepLines w:val="0"/>
        <w:ind w:left="1701" w:firstLine="1134"/>
      </w:pPr>
      <w:r w:rsidRPr="009009A4">
        <w:t xml:space="preserve">Considérant que </w:t>
      </w:r>
      <w:r>
        <w:t>l</w:t>
      </w:r>
      <w:r w:rsidRPr="00531871">
        <w:t>e</w:t>
      </w:r>
      <w:r w:rsidR="00806AD1">
        <w:t xml:space="preserve"> ministère public a estimé, dans le réquisitoire</w:t>
      </w:r>
      <w:r>
        <w:t xml:space="preserve"> </w:t>
      </w:r>
      <w:r w:rsidR="00E90B6D">
        <w:t xml:space="preserve">susvisé, qu’une partie du solde débiteur du compte n° 2751 « Dépôts », à la </w:t>
      </w:r>
      <w:r w:rsidR="00E51838">
        <w:t>cessation de fonctions de M. </w:t>
      </w:r>
      <w:r w:rsidR="005E6011">
        <w:t>X</w:t>
      </w:r>
      <w:r w:rsidR="00E51838">
        <w:t>, représentai</w:t>
      </w:r>
      <w:r w:rsidR="007A28C1">
        <w:t xml:space="preserve">t des dépôts de garantie, versé </w:t>
      </w:r>
      <w:r w:rsidR="00E51838">
        <w:t>par le</w:t>
      </w:r>
      <w:r w:rsidR="00B975B5">
        <w:t xml:space="preserve"> </w:t>
      </w:r>
      <w:r w:rsidR="00E51838">
        <w:t>CNASEA dans le cadre de baux résiliés entre 1999 et 2009, n’ayant fait l’objet d’aucune restitution pour un montant total de 9 597,97 € ; que faute d’avoir sollicité de la part de l’ordonnateur l’émission de titres en vue de leur restitution, M. </w:t>
      </w:r>
      <w:r w:rsidR="005E6011">
        <w:t>X</w:t>
      </w:r>
      <w:r w:rsidR="00E51838">
        <w:t xml:space="preserve"> avait manqué à ses obligations telles que définies par l’article 12 du décret du 29 décembre 1962 susvisé et engagé sa responsabilité à</w:t>
      </w:r>
      <w:r w:rsidR="00B975B5">
        <w:t xml:space="preserve"> </w:t>
      </w:r>
      <w:r w:rsidR="00E51838">
        <w:t>ce motif à hauteur de 9 597,57 € au titre de 2009 ;</w:t>
      </w:r>
    </w:p>
    <w:p w:rsidR="00675F08" w:rsidRDefault="003E502D" w:rsidP="00675F08">
      <w:pPr>
        <w:pStyle w:val="Corpsdetexte"/>
        <w:keepLines w:val="0"/>
        <w:rPr>
          <w:szCs w:val="20"/>
        </w:rPr>
      </w:pPr>
      <w:r>
        <w:rPr>
          <w:szCs w:val="20"/>
        </w:rPr>
        <w:br w:type="page"/>
      </w:r>
    </w:p>
    <w:tbl>
      <w:tblPr>
        <w:tblW w:w="8209" w:type="dxa"/>
        <w:tblInd w:w="1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9"/>
        <w:gridCol w:w="3532"/>
        <w:gridCol w:w="3148"/>
      </w:tblGrid>
      <w:tr w:rsidR="00675F08" w:rsidRPr="009D54EC" w:rsidTr="001A7E9F">
        <w:trPr>
          <w:trHeight w:val="839"/>
          <w:tblHeader/>
        </w:trPr>
        <w:tc>
          <w:tcPr>
            <w:tcW w:w="1529" w:type="dxa"/>
            <w:vAlign w:val="center"/>
          </w:tcPr>
          <w:p w:rsidR="00675F08" w:rsidRPr="00B975B5" w:rsidRDefault="00675F08" w:rsidP="00B975B5">
            <w:pPr>
              <w:spacing w:after="0"/>
              <w:jc w:val="center"/>
              <w:rPr>
                <w:rFonts w:ascii="Times New Roman" w:hAnsi="Times New Roman"/>
                <w:b/>
              </w:rPr>
            </w:pPr>
            <w:r w:rsidRPr="00B975B5">
              <w:rPr>
                <w:rFonts w:ascii="Times New Roman" w:hAnsi="Times New Roman"/>
                <w:b/>
              </w:rPr>
              <w:t>Sites</w:t>
            </w:r>
          </w:p>
        </w:tc>
        <w:tc>
          <w:tcPr>
            <w:tcW w:w="3532" w:type="dxa"/>
            <w:vAlign w:val="center"/>
          </w:tcPr>
          <w:p w:rsidR="00675F08" w:rsidRPr="00B975B5" w:rsidRDefault="00675F08" w:rsidP="00B975B5">
            <w:pPr>
              <w:spacing w:after="0"/>
              <w:jc w:val="center"/>
              <w:rPr>
                <w:rFonts w:ascii="Times New Roman" w:hAnsi="Times New Roman"/>
                <w:b/>
              </w:rPr>
            </w:pPr>
            <w:r w:rsidRPr="00B975B5">
              <w:rPr>
                <w:rFonts w:ascii="Times New Roman" w:hAnsi="Times New Roman"/>
                <w:b/>
              </w:rPr>
              <w:t xml:space="preserve">Dates d’échéances des baux </w:t>
            </w:r>
          </w:p>
        </w:tc>
        <w:tc>
          <w:tcPr>
            <w:tcW w:w="3148" w:type="dxa"/>
            <w:vAlign w:val="center"/>
          </w:tcPr>
          <w:p w:rsidR="00675F08" w:rsidRPr="00B975B5" w:rsidRDefault="00675F08" w:rsidP="00B975B5">
            <w:pPr>
              <w:spacing w:after="0"/>
              <w:jc w:val="center"/>
              <w:rPr>
                <w:rFonts w:ascii="Times New Roman" w:hAnsi="Times New Roman"/>
                <w:b/>
              </w:rPr>
            </w:pPr>
            <w:r w:rsidRPr="00B975B5">
              <w:rPr>
                <w:rFonts w:ascii="Times New Roman" w:hAnsi="Times New Roman"/>
                <w:b/>
              </w:rPr>
              <w:t>Montants des dépôts de garantie (€)</w:t>
            </w:r>
          </w:p>
        </w:tc>
      </w:tr>
      <w:tr w:rsidR="00675F08" w:rsidRPr="009D54EC" w:rsidTr="001A7E9F">
        <w:trPr>
          <w:trHeight w:val="524"/>
        </w:trPr>
        <w:tc>
          <w:tcPr>
            <w:tcW w:w="1529" w:type="dxa"/>
            <w:vAlign w:val="center"/>
          </w:tcPr>
          <w:p w:rsidR="00675F08" w:rsidRPr="00B975B5" w:rsidRDefault="00675F08" w:rsidP="00B975B5">
            <w:pPr>
              <w:spacing w:after="0"/>
              <w:jc w:val="center"/>
              <w:rPr>
                <w:rFonts w:ascii="Times New Roman" w:hAnsi="Times New Roman"/>
                <w:sz w:val="20"/>
                <w:szCs w:val="20"/>
              </w:rPr>
            </w:pPr>
            <w:r w:rsidRPr="00B975B5">
              <w:rPr>
                <w:rFonts w:ascii="Times New Roman" w:hAnsi="Times New Roman"/>
              </w:rPr>
              <w:t>Bordeaux</w:t>
            </w:r>
          </w:p>
        </w:tc>
        <w:tc>
          <w:tcPr>
            <w:tcW w:w="3532" w:type="dxa"/>
            <w:vAlign w:val="center"/>
          </w:tcPr>
          <w:p w:rsidR="00675F08" w:rsidRPr="00B975B5" w:rsidRDefault="00675F08" w:rsidP="00B975B5">
            <w:pPr>
              <w:spacing w:after="0"/>
              <w:jc w:val="center"/>
              <w:rPr>
                <w:rFonts w:ascii="Times New Roman" w:hAnsi="Times New Roman"/>
                <w:sz w:val="20"/>
                <w:szCs w:val="20"/>
              </w:rPr>
            </w:pPr>
            <w:r w:rsidRPr="00B975B5">
              <w:rPr>
                <w:rFonts w:ascii="Times New Roman" w:hAnsi="Times New Roman"/>
              </w:rPr>
              <w:t>31 juillet 2004</w:t>
            </w:r>
          </w:p>
        </w:tc>
        <w:tc>
          <w:tcPr>
            <w:tcW w:w="3148" w:type="dxa"/>
            <w:vAlign w:val="center"/>
          </w:tcPr>
          <w:p w:rsidR="00675F08" w:rsidRPr="00B975B5" w:rsidRDefault="00675F08" w:rsidP="00B975B5">
            <w:pPr>
              <w:spacing w:after="0"/>
              <w:jc w:val="right"/>
              <w:rPr>
                <w:rFonts w:ascii="Times New Roman" w:hAnsi="Times New Roman"/>
                <w:sz w:val="20"/>
                <w:szCs w:val="20"/>
              </w:rPr>
            </w:pPr>
            <w:r w:rsidRPr="00B975B5">
              <w:rPr>
                <w:rFonts w:ascii="Times New Roman" w:hAnsi="Times New Roman"/>
              </w:rPr>
              <w:t>152,45</w:t>
            </w:r>
          </w:p>
        </w:tc>
      </w:tr>
      <w:tr w:rsidR="00675F08" w:rsidRPr="009D54EC" w:rsidTr="001A7E9F">
        <w:trPr>
          <w:trHeight w:val="839"/>
        </w:trPr>
        <w:tc>
          <w:tcPr>
            <w:tcW w:w="1529" w:type="dxa"/>
            <w:vAlign w:val="center"/>
          </w:tcPr>
          <w:p w:rsidR="00675F08" w:rsidRPr="00B975B5" w:rsidRDefault="00675F08" w:rsidP="00B975B5">
            <w:pPr>
              <w:spacing w:after="0"/>
              <w:jc w:val="center"/>
              <w:rPr>
                <w:rFonts w:ascii="Times New Roman" w:hAnsi="Times New Roman"/>
                <w:sz w:val="20"/>
                <w:szCs w:val="20"/>
              </w:rPr>
            </w:pPr>
            <w:r w:rsidRPr="00B975B5">
              <w:rPr>
                <w:rFonts w:ascii="Times New Roman" w:hAnsi="Times New Roman"/>
              </w:rPr>
              <w:t>Paris</w:t>
            </w:r>
          </w:p>
        </w:tc>
        <w:tc>
          <w:tcPr>
            <w:tcW w:w="3532" w:type="dxa"/>
            <w:vAlign w:val="center"/>
          </w:tcPr>
          <w:p w:rsidR="00675F08" w:rsidRPr="00B975B5" w:rsidRDefault="00675F08" w:rsidP="00B975B5">
            <w:pPr>
              <w:spacing w:after="0"/>
              <w:jc w:val="center"/>
              <w:rPr>
                <w:rFonts w:ascii="Times New Roman" w:hAnsi="Times New Roman"/>
                <w:sz w:val="20"/>
                <w:szCs w:val="20"/>
              </w:rPr>
            </w:pPr>
            <w:r w:rsidRPr="00B975B5">
              <w:rPr>
                <w:rFonts w:ascii="Times New Roman" w:hAnsi="Times New Roman"/>
              </w:rPr>
              <w:t>30 août 2008, 30 juin 2009</w:t>
            </w:r>
          </w:p>
        </w:tc>
        <w:tc>
          <w:tcPr>
            <w:tcW w:w="3148" w:type="dxa"/>
            <w:vAlign w:val="center"/>
          </w:tcPr>
          <w:p w:rsidR="00675F08" w:rsidRPr="00B975B5" w:rsidRDefault="00675F08" w:rsidP="00B975B5">
            <w:pPr>
              <w:spacing w:after="0"/>
              <w:jc w:val="right"/>
              <w:rPr>
                <w:rFonts w:ascii="Times New Roman" w:hAnsi="Times New Roman"/>
                <w:sz w:val="20"/>
                <w:szCs w:val="20"/>
              </w:rPr>
            </w:pPr>
            <w:r w:rsidRPr="00B975B5">
              <w:rPr>
                <w:rFonts w:ascii="Times New Roman" w:hAnsi="Times New Roman"/>
              </w:rPr>
              <w:t>75,00</w:t>
            </w:r>
            <w:r w:rsidRPr="00B975B5">
              <w:rPr>
                <w:rFonts w:ascii="Times New Roman" w:hAnsi="Times New Roman"/>
              </w:rPr>
              <w:br/>
              <w:t>25,00</w:t>
            </w:r>
          </w:p>
        </w:tc>
      </w:tr>
      <w:tr w:rsidR="00675F08" w:rsidRPr="009D54EC" w:rsidTr="001A7E9F">
        <w:trPr>
          <w:trHeight w:val="524"/>
        </w:trPr>
        <w:tc>
          <w:tcPr>
            <w:tcW w:w="1529" w:type="dxa"/>
            <w:vAlign w:val="center"/>
          </w:tcPr>
          <w:p w:rsidR="00675F08" w:rsidRPr="00B975B5" w:rsidRDefault="00675F08" w:rsidP="00B975B5">
            <w:pPr>
              <w:spacing w:after="0"/>
              <w:jc w:val="center"/>
              <w:rPr>
                <w:rFonts w:ascii="Times New Roman" w:hAnsi="Times New Roman"/>
                <w:sz w:val="20"/>
                <w:szCs w:val="20"/>
              </w:rPr>
            </w:pPr>
            <w:r w:rsidRPr="00B975B5">
              <w:rPr>
                <w:rFonts w:ascii="Times New Roman" w:hAnsi="Times New Roman"/>
              </w:rPr>
              <w:t>Lille</w:t>
            </w:r>
          </w:p>
        </w:tc>
        <w:tc>
          <w:tcPr>
            <w:tcW w:w="3532" w:type="dxa"/>
            <w:vAlign w:val="center"/>
          </w:tcPr>
          <w:p w:rsidR="00675F08" w:rsidRPr="00B975B5" w:rsidRDefault="00675F08" w:rsidP="00B975B5">
            <w:pPr>
              <w:spacing w:after="0"/>
              <w:jc w:val="center"/>
              <w:rPr>
                <w:rFonts w:ascii="Times New Roman" w:hAnsi="Times New Roman"/>
                <w:sz w:val="20"/>
                <w:szCs w:val="20"/>
              </w:rPr>
            </w:pPr>
            <w:r w:rsidRPr="00B975B5">
              <w:rPr>
                <w:rFonts w:ascii="Times New Roman" w:hAnsi="Times New Roman"/>
              </w:rPr>
              <w:t>31 mai 2006 </w:t>
            </w:r>
          </w:p>
        </w:tc>
        <w:tc>
          <w:tcPr>
            <w:tcW w:w="3148" w:type="dxa"/>
            <w:vAlign w:val="center"/>
          </w:tcPr>
          <w:p w:rsidR="00675F08" w:rsidRPr="00B975B5" w:rsidRDefault="00675F08" w:rsidP="00B975B5">
            <w:pPr>
              <w:spacing w:after="0"/>
              <w:jc w:val="right"/>
              <w:rPr>
                <w:rFonts w:ascii="Times New Roman" w:hAnsi="Times New Roman"/>
                <w:sz w:val="20"/>
                <w:szCs w:val="20"/>
              </w:rPr>
            </w:pPr>
            <w:r w:rsidRPr="00B975B5">
              <w:rPr>
                <w:rFonts w:ascii="Times New Roman" w:hAnsi="Times New Roman"/>
              </w:rPr>
              <w:t>304,90</w:t>
            </w:r>
          </w:p>
        </w:tc>
      </w:tr>
      <w:tr w:rsidR="00675F08" w:rsidRPr="009D54EC" w:rsidTr="001A7E9F">
        <w:trPr>
          <w:trHeight w:val="2434"/>
        </w:trPr>
        <w:tc>
          <w:tcPr>
            <w:tcW w:w="1529" w:type="dxa"/>
            <w:vAlign w:val="center"/>
          </w:tcPr>
          <w:p w:rsidR="00675F08" w:rsidRPr="00B975B5" w:rsidRDefault="00675F08" w:rsidP="00B975B5">
            <w:pPr>
              <w:spacing w:after="0"/>
              <w:jc w:val="center"/>
              <w:rPr>
                <w:rFonts w:ascii="Times New Roman" w:hAnsi="Times New Roman"/>
                <w:sz w:val="20"/>
                <w:szCs w:val="20"/>
              </w:rPr>
            </w:pPr>
            <w:r w:rsidRPr="00B975B5">
              <w:rPr>
                <w:rFonts w:ascii="Times New Roman" w:hAnsi="Times New Roman"/>
              </w:rPr>
              <w:t>Lyon</w:t>
            </w:r>
          </w:p>
        </w:tc>
        <w:tc>
          <w:tcPr>
            <w:tcW w:w="3532" w:type="dxa"/>
            <w:vAlign w:val="center"/>
          </w:tcPr>
          <w:p w:rsidR="00675F08" w:rsidRPr="00B975B5" w:rsidRDefault="00675F08" w:rsidP="00B975B5">
            <w:pPr>
              <w:spacing w:after="0"/>
              <w:jc w:val="center"/>
              <w:rPr>
                <w:rFonts w:ascii="Times New Roman" w:hAnsi="Times New Roman"/>
                <w:sz w:val="20"/>
                <w:szCs w:val="20"/>
              </w:rPr>
            </w:pPr>
            <w:r w:rsidRPr="00B975B5">
              <w:rPr>
                <w:rFonts w:ascii="Times New Roman" w:hAnsi="Times New Roman"/>
              </w:rPr>
              <w:t>31 mars 2008, 30 avril 2008, 31 mai 2008</w:t>
            </w:r>
            <w:r w:rsidRPr="00B975B5">
              <w:rPr>
                <w:rFonts w:ascii="Times New Roman" w:hAnsi="Times New Roman"/>
              </w:rPr>
              <w:br/>
            </w:r>
          </w:p>
        </w:tc>
        <w:tc>
          <w:tcPr>
            <w:tcW w:w="3148" w:type="dxa"/>
            <w:vAlign w:val="center"/>
          </w:tcPr>
          <w:p w:rsidR="00675F08" w:rsidRPr="00B975B5" w:rsidRDefault="00675F08" w:rsidP="00B975B5">
            <w:pPr>
              <w:spacing w:after="0"/>
              <w:jc w:val="right"/>
              <w:rPr>
                <w:rFonts w:ascii="Times New Roman" w:hAnsi="Times New Roman"/>
                <w:sz w:val="20"/>
                <w:szCs w:val="20"/>
              </w:rPr>
            </w:pPr>
            <w:r w:rsidRPr="00B975B5">
              <w:rPr>
                <w:rFonts w:ascii="Times New Roman" w:hAnsi="Times New Roman"/>
              </w:rPr>
              <w:t>266,79</w:t>
            </w:r>
            <w:r w:rsidRPr="00B975B5">
              <w:rPr>
                <w:rFonts w:ascii="Times New Roman" w:hAnsi="Times New Roman"/>
              </w:rPr>
              <w:br/>
              <w:t>230,00</w:t>
            </w:r>
            <w:r w:rsidRPr="00B975B5">
              <w:rPr>
                <w:rFonts w:ascii="Times New Roman" w:hAnsi="Times New Roman"/>
              </w:rPr>
              <w:br/>
              <w:t>255,00</w:t>
            </w:r>
            <w:r w:rsidRPr="00B975B5">
              <w:rPr>
                <w:rFonts w:ascii="Times New Roman" w:hAnsi="Times New Roman"/>
              </w:rPr>
              <w:br/>
              <w:t>17,32</w:t>
            </w:r>
            <w:r w:rsidRPr="00B975B5">
              <w:rPr>
                <w:rFonts w:ascii="Times New Roman" w:hAnsi="Times New Roman"/>
              </w:rPr>
              <w:br/>
              <w:t>12,87</w:t>
            </w:r>
            <w:r w:rsidRPr="00B975B5">
              <w:rPr>
                <w:rFonts w:ascii="Times New Roman" w:hAnsi="Times New Roman"/>
              </w:rPr>
              <w:br/>
              <w:t>14,74</w:t>
            </w:r>
            <w:r w:rsidRPr="00B975B5">
              <w:rPr>
                <w:rFonts w:ascii="Times New Roman" w:hAnsi="Times New Roman"/>
              </w:rPr>
              <w:br/>
              <w:t>17,32</w:t>
            </w:r>
          </w:p>
        </w:tc>
      </w:tr>
      <w:tr w:rsidR="00675F08" w:rsidRPr="009D54EC" w:rsidTr="001A7E9F">
        <w:trPr>
          <w:trHeight w:val="839"/>
        </w:trPr>
        <w:tc>
          <w:tcPr>
            <w:tcW w:w="1529" w:type="dxa"/>
            <w:vAlign w:val="center"/>
          </w:tcPr>
          <w:p w:rsidR="00675F08" w:rsidRPr="00B975B5" w:rsidRDefault="00675F08" w:rsidP="00B975B5">
            <w:pPr>
              <w:spacing w:after="0"/>
              <w:jc w:val="center"/>
              <w:rPr>
                <w:rFonts w:ascii="Times New Roman" w:hAnsi="Times New Roman"/>
                <w:sz w:val="20"/>
                <w:szCs w:val="20"/>
              </w:rPr>
            </w:pPr>
            <w:r w:rsidRPr="00B975B5">
              <w:rPr>
                <w:rFonts w:ascii="Times New Roman" w:hAnsi="Times New Roman"/>
              </w:rPr>
              <w:t>Nîmes </w:t>
            </w:r>
          </w:p>
        </w:tc>
        <w:tc>
          <w:tcPr>
            <w:tcW w:w="3532" w:type="dxa"/>
            <w:vAlign w:val="center"/>
          </w:tcPr>
          <w:p w:rsidR="00675F08" w:rsidRPr="00B975B5" w:rsidRDefault="00675F08" w:rsidP="00B975B5">
            <w:pPr>
              <w:spacing w:after="0"/>
              <w:jc w:val="center"/>
              <w:rPr>
                <w:rFonts w:ascii="Times New Roman" w:hAnsi="Times New Roman"/>
                <w:sz w:val="20"/>
                <w:szCs w:val="20"/>
              </w:rPr>
            </w:pPr>
            <w:r w:rsidRPr="00B975B5">
              <w:rPr>
                <w:rFonts w:ascii="Times New Roman" w:hAnsi="Times New Roman"/>
              </w:rPr>
              <w:t>31 janvier 2007</w:t>
            </w:r>
          </w:p>
        </w:tc>
        <w:tc>
          <w:tcPr>
            <w:tcW w:w="3148" w:type="dxa"/>
            <w:vAlign w:val="center"/>
          </w:tcPr>
          <w:p w:rsidR="00675F08" w:rsidRPr="00B975B5" w:rsidRDefault="00675F08" w:rsidP="00B975B5">
            <w:pPr>
              <w:spacing w:after="0"/>
              <w:jc w:val="right"/>
              <w:rPr>
                <w:rFonts w:ascii="Times New Roman" w:hAnsi="Times New Roman"/>
                <w:sz w:val="20"/>
                <w:szCs w:val="20"/>
              </w:rPr>
            </w:pPr>
            <w:r w:rsidRPr="00B975B5">
              <w:rPr>
                <w:rFonts w:ascii="Times New Roman" w:hAnsi="Times New Roman"/>
              </w:rPr>
              <w:t>259,16</w:t>
            </w:r>
            <w:r w:rsidRPr="00B975B5">
              <w:rPr>
                <w:rFonts w:ascii="Times New Roman" w:hAnsi="Times New Roman"/>
              </w:rPr>
              <w:br/>
              <w:t>46,41</w:t>
            </w:r>
          </w:p>
        </w:tc>
      </w:tr>
      <w:tr w:rsidR="00675F08" w:rsidRPr="009D54EC" w:rsidTr="001A7E9F">
        <w:trPr>
          <w:trHeight w:val="2117"/>
        </w:trPr>
        <w:tc>
          <w:tcPr>
            <w:tcW w:w="1529" w:type="dxa"/>
            <w:vAlign w:val="center"/>
          </w:tcPr>
          <w:p w:rsidR="00675F08" w:rsidRPr="00B975B5" w:rsidRDefault="00675F08" w:rsidP="00B975B5">
            <w:pPr>
              <w:spacing w:after="0"/>
              <w:jc w:val="center"/>
              <w:rPr>
                <w:rFonts w:ascii="Times New Roman" w:hAnsi="Times New Roman"/>
                <w:sz w:val="20"/>
                <w:szCs w:val="20"/>
              </w:rPr>
            </w:pPr>
            <w:r w:rsidRPr="00B975B5">
              <w:rPr>
                <w:rFonts w:ascii="Times New Roman" w:hAnsi="Times New Roman"/>
              </w:rPr>
              <w:t>Strasbourg </w:t>
            </w:r>
          </w:p>
        </w:tc>
        <w:tc>
          <w:tcPr>
            <w:tcW w:w="3532" w:type="dxa"/>
            <w:vAlign w:val="center"/>
          </w:tcPr>
          <w:p w:rsidR="00675F08" w:rsidRPr="00B975B5" w:rsidRDefault="00675F08" w:rsidP="00B975B5">
            <w:pPr>
              <w:spacing w:after="0"/>
              <w:jc w:val="center"/>
              <w:rPr>
                <w:rFonts w:ascii="Times New Roman" w:hAnsi="Times New Roman"/>
                <w:sz w:val="20"/>
                <w:szCs w:val="20"/>
              </w:rPr>
            </w:pPr>
            <w:r w:rsidRPr="00B975B5">
              <w:rPr>
                <w:rFonts w:ascii="Times New Roman" w:hAnsi="Times New Roman"/>
              </w:rPr>
              <w:t>30 avril 1999 </w:t>
            </w:r>
          </w:p>
        </w:tc>
        <w:tc>
          <w:tcPr>
            <w:tcW w:w="3148" w:type="dxa"/>
            <w:vAlign w:val="center"/>
          </w:tcPr>
          <w:p w:rsidR="00675F08" w:rsidRPr="00B975B5" w:rsidRDefault="00675F08" w:rsidP="00B975B5">
            <w:pPr>
              <w:spacing w:after="0"/>
              <w:jc w:val="right"/>
              <w:rPr>
                <w:rFonts w:ascii="Times New Roman" w:hAnsi="Times New Roman"/>
                <w:sz w:val="20"/>
                <w:szCs w:val="20"/>
              </w:rPr>
            </w:pPr>
            <w:r w:rsidRPr="00B975B5">
              <w:rPr>
                <w:rFonts w:ascii="Times New Roman" w:hAnsi="Times New Roman"/>
              </w:rPr>
              <w:t>6 996,27</w:t>
            </w:r>
            <w:r w:rsidRPr="00B975B5">
              <w:rPr>
                <w:rFonts w:ascii="Times New Roman" w:hAnsi="Times New Roman"/>
              </w:rPr>
              <w:br/>
              <w:t>85,11</w:t>
            </w:r>
            <w:r w:rsidRPr="00B975B5">
              <w:rPr>
                <w:rFonts w:ascii="Times New Roman" w:hAnsi="Times New Roman"/>
              </w:rPr>
              <w:br/>
              <w:t>28,37</w:t>
            </w:r>
            <w:r w:rsidRPr="00B975B5">
              <w:rPr>
                <w:rFonts w:ascii="Times New Roman" w:hAnsi="Times New Roman"/>
              </w:rPr>
              <w:br/>
              <w:t>76,22 </w:t>
            </w:r>
            <w:r w:rsidRPr="00B975B5">
              <w:rPr>
                <w:rFonts w:ascii="Times New Roman" w:hAnsi="Times New Roman"/>
              </w:rPr>
              <w:br/>
              <w:t>43,00</w:t>
            </w:r>
            <w:r w:rsidRPr="00B975B5">
              <w:rPr>
                <w:rFonts w:ascii="Times New Roman" w:hAnsi="Times New Roman"/>
              </w:rPr>
              <w:br/>
              <w:t>265,17</w:t>
            </w:r>
          </w:p>
        </w:tc>
      </w:tr>
      <w:tr w:rsidR="00675F08" w:rsidRPr="009D54EC" w:rsidTr="001A7E9F">
        <w:trPr>
          <w:trHeight w:val="1168"/>
        </w:trPr>
        <w:tc>
          <w:tcPr>
            <w:tcW w:w="1529" w:type="dxa"/>
            <w:vAlign w:val="center"/>
          </w:tcPr>
          <w:p w:rsidR="00675F08" w:rsidRPr="00B975B5" w:rsidRDefault="00675F08" w:rsidP="00B975B5">
            <w:pPr>
              <w:spacing w:after="0"/>
              <w:jc w:val="center"/>
              <w:rPr>
                <w:rFonts w:ascii="Times New Roman" w:hAnsi="Times New Roman"/>
              </w:rPr>
            </w:pPr>
            <w:r w:rsidRPr="00B975B5">
              <w:rPr>
                <w:rFonts w:ascii="Times New Roman" w:hAnsi="Times New Roman"/>
              </w:rPr>
              <w:t>Toulouse</w:t>
            </w:r>
          </w:p>
        </w:tc>
        <w:tc>
          <w:tcPr>
            <w:tcW w:w="3532" w:type="dxa"/>
            <w:vAlign w:val="center"/>
          </w:tcPr>
          <w:p w:rsidR="00675F08" w:rsidRPr="00B975B5" w:rsidRDefault="00675F08" w:rsidP="00B975B5">
            <w:pPr>
              <w:spacing w:after="0"/>
              <w:jc w:val="center"/>
              <w:rPr>
                <w:rFonts w:ascii="Times New Roman" w:hAnsi="Times New Roman"/>
              </w:rPr>
            </w:pPr>
            <w:r w:rsidRPr="00B975B5">
              <w:rPr>
                <w:rFonts w:ascii="Times New Roman" w:hAnsi="Times New Roman"/>
              </w:rPr>
              <w:t>31 juillet 2006</w:t>
            </w:r>
          </w:p>
        </w:tc>
        <w:tc>
          <w:tcPr>
            <w:tcW w:w="3148" w:type="dxa"/>
            <w:vAlign w:val="center"/>
          </w:tcPr>
          <w:p w:rsidR="00675F08" w:rsidRPr="00B975B5" w:rsidRDefault="00675F08" w:rsidP="00B975B5">
            <w:pPr>
              <w:spacing w:after="0"/>
              <w:jc w:val="right"/>
              <w:rPr>
                <w:rFonts w:ascii="Times New Roman" w:hAnsi="Times New Roman"/>
              </w:rPr>
            </w:pPr>
            <w:r w:rsidRPr="00B975B5">
              <w:rPr>
                <w:rFonts w:ascii="Times New Roman" w:hAnsi="Times New Roman"/>
              </w:rPr>
              <w:t>114,34</w:t>
            </w:r>
            <w:r w:rsidRPr="00B975B5">
              <w:rPr>
                <w:rFonts w:ascii="Times New Roman" w:hAnsi="Times New Roman"/>
              </w:rPr>
              <w:br/>
              <w:t>152,45</w:t>
            </w:r>
            <w:r w:rsidRPr="00B975B5">
              <w:rPr>
                <w:rFonts w:ascii="Times New Roman" w:hAnsi="Times New Roman"/>
              </w:rPr>
              <w:br/>
              <w:t>160,08</w:t>
            </w:r>
          </w:p>
        </w:tc>
      </w:tr>
      <w:tr w:rsidR="00675F08" w:rsidRPr="009D54EC" w:rsidTr="001A7E9F">
        <w:trPr>
          <w:trHeight w:val="524"/>
        </w:trPr>
        <w:tc>
          <w:tcPr>
            <w:tcW w:w="5061" w:type="dxa"/>
            <w:gridSpan w:val="2"/>
            <w:vAlign w:val="center"/>
          </w:tcPr>
          <w:p w:rsidR="00675F08" w:rsidRPr="00B975B5" w:rsidRDefault="00675F08" w:rsidP="00B975B5">
            <w:pPr>
              <w:spacing w:after="0"/>
              <w:jc w:val="center"/>
              <w:rPr>
                <w:rFonts w:ascii="Times New Roman" w:hAnsi="Times New Roman"/>
              </w:rPr>
            </w:pPr>
            <w:r w:rsidRPr="00B975B5">
              <w:rPr>
                <w:rFonts w:ascii="Times New Roman" w:hAnsi="Times New Roman"/>
              </w:rPr>
              <w:t>Total</w:t>
            </w:r>
          </w:p>
        </w:tc>
        <w:tc>
          <w:tcPr>
            <w:tcW w:w="3148" w:type="dxa"/>
            <w:vAlign w:val="center"/>
          </w:tcPr>
          <w:p w:rsidR="00675F08" w:rsidRPr="00B975B5" w:rsidRDefault="00675F08" w:rsidP="00B975B5">
            <w:pPr>
              <w:spacing w:after="0"/>
              <w:jc w:val="right"/>
              <w:rPr>
                <w:rFonts w:ascii="Times New Roman" w:hAnsi="Times New Roman"/>
              </w:rPr>
            </w:pPr>
            <w:r w:rsidRPr="00B975B5">
              <w:rPr>
                <w:rFonts w:ascii="Times New Roman" w:hAnsi="Times New Roman"/>
              </w:rPr>
              <w:t>9 597,97</w:t>
            </w:r>
          </w:p>
        </w:tc>
      </w:tr>
    </w:tbl>
    <w:p w:rsidR="00675F08" w:rsidRPr="008F1653" w:rsidRDefault="00675F08" w:rsidP="00675F08">
      <w:pPr>
        <w:pStyle w:val="Corpsdetexte"/>
        <w:keepLines w:val="0"/>
        <w:spacing w:before="0"/>
        <w:ind w:firstLine="426"/>
        <w:rPr>
          <w:sz w:val="20"/>
          <w:szCs w:val="20"/>
        </w:rPr>
      </w:pPr>
      <w:r w:rsidRPr="008F1653">
        <w:rPr>
          <w:sz w:val="20"/>
          <w:szCs w:val="20"/>
        </w:rPr>
        <w:t>Compte n° 2751 arrêté au 31 mars 2009</w:t>
      </w:r>
    </w:p>
    <w:p w:rsidR="00675F08" w:rsidRDefault="00675F08" w:rsidP="00F31214">
      <w:pPr>
        <w:pStyle w:val="Corpsdetexte"/>
        <w:keepLines w:val="0"/>
        <w:ind w:left="1701" w:firstLine="1134"/>
        <w:rPr>
          <w:szCs w:val="20"/>
        </w:rPr>
      </w:pPr>
      <w:r w:rsidRPr="009009A4">
        <w:t>Considérant</w:t>
      </w:r>
      <w:r>
        <w:rPr>
          <w:szCs w:val="20"/>
        </w:rPr>
        <w:t xml:space="preserve"> qu’interrogé</w:t>
      </w:r>
      <w:r w:rsidRPr="00531871">
        <w:rPr>
          <w:szCs w:val="20"/>
        </w:rPr>
        <w:t xml:space="preserve"> </w:t>
      </w:r>
      <w:r>
        <w:rPr>
          <w:szCs w:val="20"/>
        </w:rPr>
        <w:t>à propos du non-remboursement de</w:t>
      </w:r>
      <w:r w:rsidRPr="00531871">
        <w:rPr>
          <w:szCs w:val="20"/>
        </w:rPr>
        <w:t xml:space="preserve"> </w:t>
      </w:r>
      <w:r>
        <w:rPr>
          <w:szCs w:val="20"/>
        </w:rPr>
        <w:t xml:space="preserve">ces </w:t>
      </w:r>
      <w:r w:rsidRPr="00531871">
        <w:rPr>
          <w:szCs w:val="20"/>
        </w:rPr>
        <w:t>dépôts</w:t>
      </w:r>
      <w:r>
        <w:rPr>
          <w:szCs w:val="20"/>
        </w:rPr>
        <w:t>, l’</w:t>
      </w:r>
      <w:r w:rsidRPr="00531871">
        <w:rPr>
          <w:szCs w:val="20"/>
        </w:rPr>
        <w:t xml:space="preserve">agent comptable </w:t>
      </w:r>
      <w:r>
        <w:rPr>
          <w:szCs w:val="20"/>
        </w:rPr>
        <w:t>a indiqué</w:t>
      </w:r>
      <w:r w:rsidR="00AC53FE">
        <w:rPr>
          <w:szCs w:val="20"/>
        </w:rPr>
        <w:t xml:space="preserve"> que</w:t>
      </w:r>
      <w:r w:rsidRPr="00AC53FE">
        <w:t xml:space="preserve"> </w:t>
      </w:r>
      <w:r w:rsidRPr="00AC53FE">
        <w:rPr>
          <w:szCs w:val="20"/>
        </w:rPr>
        <w:t>les dépôts feront l’objet de régularisation au cas par cas</w:t>
      </w:r>
      <w:r w:rsidR="00AC53FE">
        <w:rPr>
          <w:szCs w:val="20"/>
        </w:rPr>
        <w:t>, que</w:t>
      </w:r>
      <w:r w:rsidRPr="00AC53FE">
        <w:rPr>
          <w:szCs w:val="20"/>
        </w:rPr>
        <w:t xml:space="preserve"> l’actualisation des dépôts de garantie fait l’objet d’une action au titre du contrôle interne comptable et financier </w:t>
      </w:r>
      <w:r w:rsidR="00AC53FE">
        <w:rPr>
          <w:szCs w:val="20"/>
        </w:rPr>
        <w:t xml:space="preserve">dans le cadre du </w:t>
      </w:r>
      <w:r w:rsidRPr="00AC53FE">
        <w:rPr>
          <w:szCs w:val="20"/>
        </w:rPr>
        <w:t xml:space="preserve">processus </w:t>
      </w:r>
      <w:r w:rsidR="00AC53FE">
        <w:rPr>
          <w:szCs w:val="20"/>
        </w:rPr>
        <w:t>« parc</w:t>
      </w:r>
      <w:r w:rsidR="00E51838">
        <w:rPr>
          <w:szCs w:val="20"/>
        </w:rPr>
        <w:t> </w:t>
      </w:r>
      <w:r w:rsidR="00AC53FE">
        <w:rPr>
          <w:szCs w:val="20"/>
        </w:rPr>
        <w:t xml:space="preserve">immobilier </w:t>
      </w:r>
      <w:r w:rsidRPr="00AC53FE">
        <w:rPr>
          <w:szCs w:val="20"/>
        </w:rPr>
        <w:t>»</w:t>
      </w:r>
      <w:r>
        <w:rPr>
          <w:szCs w:val="20"/>
        </w:rPr>
        <w:t> ;</w:t>
      </w:r>
    </w:p>
    <w:p w:rsidR="0092205F" w:rsidRDefault="0092205F" w:rsidP="00F31214">
      <w:pPr>
        <w:pStyle w:val="Corpsdetexte"/>
        <w:ind w:left="1701" w:firstLine="1134"/>
      </w:pPr>
      <w:r>
        <w:lastRenderedPageBreak/>
        <w:t>Considérant que</w:t>
      </w:r>
      <w:r w:rsidR="00142525">
        <w:t>,</w:t>
      </w:r>
      <w:r>
        <w:t xml:space="preserve"> sur </w:t>
      </w:r>
      <w:r w:rsidR="00E51838">
        <w:t xml:space="preserve">ce montant de 9 597,57 € de </w:t>
      </w:r>
      <w:r>
        <w:t>restes à recouvrer</w:t>
      </w:r>
      <w:r w:rsidR="00142525">
        <w:t>,</w:t>
      </w:r>
      <w:r>
        <w:t xml:space="preserve"> le comptable en poste a obtenu la restitution de 668,10</w:t>
      </w:r>
      <w:r w:rsidR="00E51838">
        <w:t> </w:t>
      </w:r>
      <w:r>
        <w:t>€ ;</w:t>
      </w:r>
      <w:r w:rsidR="00E51838">
        <w:t xml:space="preserve"> </w:t>
      </w:r>
      <w:r>
        <w:t>que des démarches sont encore en cours</w:t>
      </w:r>
      <w:r w:rsidR="00142525">
        <w:t>,</w:t>
      </w:r>
      <w:r>
        <w:t xml:space="preserve"> soit auprès du bailleur</w:t>
      </w:r>
      <w:r w:rsidR="00BE2BC0">
        <w:t>,</w:t>
      </w:r>
      <w:r>
        <w:t xml:space="preserve"> </w:t>
      </w:r>
      <w:r w:rsidR="00BE2BC0">
        <w:t>soit auprès</w:t>
      </w:r>
      <w:r>
        <w:t xml:space="preserve"> du liquidateur</w:t>
      </w:r>
      <w:r w:rsidR="00142525">
        <w:t>,</w:t>
      </w:r>
      <w:r>
        <w:t xml:space="preserve"> pour un recouvrement complémentaire d’un montant total de 392,15</w:t>
      </w:r>
      <w:r w:rsidR="00E51838">
        <w:t> </w:t>
      </w:r>
      <w:r>
        <w:t>€ ;</w:t>
      </w:r>
      <w:r w:rsidR="00E51838">
        <w:t xml:space="preserve"> q</w:t>
      </w:r>
      <w:r>
        <w:t>ue 8 004,14</w:t>
      </w:r>
      <w:r w:rsidR="00E51838">
        <w:t> </w:t>
      </w:r>
      <w:r>
        <w:t xml:space="preserve">€ </w:t>
      </w:r>
      <w:r w:rsidR="00CF43EB">
        <w:t xml:space="preserve">complémentaires </w:t>
      </w:r>
      <w:r>
        <w:t xml:space="preserve">ne pouvaient être recouvrés car ils soldaient une dette née des obligations du CNASEA </w:t>
      </w:r>
      <w:r w:rsidR="00CF43EB">
        <w:t>pour la location de terrains ou de locaux</w:t>
      </w:r>
      <w:r>
        <w:t> ;</w:t>
      </w:r>
    </w:p>
    <w:p w:rsidR="0092205F" w:rsidRDefault="0092205F" w:rsidP="00F31214">
      <w:pPr>
        <w:pStyle w:val="Corpsdetexte"/>
        <w:ind w:left="1701" w:firstLine="1134"/>
      </w:pPr>
      <w:r>
        <w:t>Considérant</w:t>
      </w:r>
      <w:r w:rsidR="00142525">
        <w:t xml:space="preserve">, </w:t>
      </w:r>
      <w:r w:rsidR="00E51838">
        <w:t>donc</w:t>
      </w:r>
      <w:r w:rsidR="00142525">
        <w:t>,</w:t>
      </w:r>
      <w:r>
        <w:t xml:space="preserve"> que </w:t>
      </w:r>
      <w:r w:rsidR="00F84AE2">
        <w:t>seul subsiste un solde de</w:t>
      </w:r>
      <w:r w:rsidR="00142525">
        <w:t xml:space="preserve"> </w:t>
      </w:r>
      <w:r>
        <w:t>533,58</w:t>
      </w:r>
      <w:r w:rsidR="00F84AE2">
        <w:t> </w:t>
      </w:r>
      <w:r>
        <w:t>€ correspond</w:t>
      </w:r>
      <w:r w:rsidR="00F84AE2">
        <w:t>a</w:t>
      </w:r>
      <w:r>
        <w:t xml:space="preserve">nt à des dépôts de garantie devenus irrécouvrables « au vu de l’ancienneté du dossier » comme </w:t>
      </w:r>
      <w:r w:rsidR="00CF43EB">
        <w:t>en</w:t>
      </w:r>
      <w:r>
        <w:t xml:space="preserve"> atteste le certificat administratif</w:t>
      </w:r>
      <w:r w:rsidR="00CF43EB">
        <w:t xml:space="preserve"> </w:t>
      </w:r>
      <w:r w:rsidR="00F84AE2">
        <w:t xml:space="preserve">relatif </w:t>
      </w:r>
      <w:r w:rsidR="00CF43EB">
        <w:t>aux d</w:t>
      </w:r>
      <w:r w:rsidR="000A425C">
        <w:t>ossiers de T</w:t>
      </w:r>
      <w:r w:rsidR="001A2F5B">
        <w:t>oulouse</w:t>
      </w:r>
      <w:r w:rsidR="000A425C">
        <w:t xml:space="preserve"> (114,34</w:t>
      </w:r>
      <w:r w:rsidR="00F84AE2">
        <w:t> </w:t>
      </w:r>
      <w:r w:rsidR="000A425C">
        <w:t>€), B</w:t>
      </w:r>
      <w:r w:rsidR="001A2F5B">
        <w:t>ordeaux</w:t>
      </w:r>
      <w:r w:rsidR="000A425C">
        <w:t xml:space="preserve"> (152,45</w:t>
      </w:r>
      <w:r w:rsidR="00F84AE2">
        <w:t> </w:t>
      </w:r>
      <w:r w:rsidR="000A425C">
        <w:t>€) et L</w:t>
      </w:r>
      <w:r w:rsidR="001A2F5B">
        <w:t>yon</w:t>
      </w:r>
      <w:r w:rsidR="000A425C">
        <w:t xml:space="preserve"> (266,79</w:t>
      </w:r>
      <w:r w:rsidR="00F84AE2">
        <w:t> </w:t>
      </w:r>
      <w:r w:rsidR="000A425C">
        <w:t>€) ;</w:t>
      </w:r>
    </w:p>
    <w:p w:rsidR="00675F08" w:rsidRDefault="00675F08" w:rsidP="00F31214">
      <w:pPr>
        <w:pStyle w:val="Corpsdetexte"/>
        <w:keepLines w:val="0"/>
        <w:ind w:left="1701" w:firstLine="1134"/>
      </w:pPr>
      <w:r w:rsidRPr="001E76D4">
        <w:t xml:space="preserve">Considérant que </w:t>
      </w:r>
      <w:r>
        <w:t xml:space="preserve">l’article 12 du </w:t>
      </w:r>
      <w:r w:rsidRPr="0055085D">
        <w:rPr>
          <w:rStyle w:val="lev"/>
          <w:b w:val="0"/>
          <w:bCs/>
        </w:rPr>
        <w:t>d</w:t>
      </w:r>
      <w:r>
        <w:rPr>
          <w:rStyle w:val="lev"/>
          <w:b w:val="0"/>
          <w:bCs/>
        </w:rPr>
        <w:t>écret n° 62-1587 du 29 </w:t>
      </w:r>
      <w:r w:rsidRPr="0055085D">
        <w:rPr>
          <w:rStyle w:val="lev"/>
          <w:b w:val="0"/>
          <w:bCs/>
        </w:rPr>
        <w:t>décembre 1962 portant règlement général sur la comptabilité publique</w:t>
      </w:r>
      <w:r>
        <w:rPr>
          <w:rStyle w:val="lev"/>
          <w:b w:val="0"/>
          <w:bCs/>
        </w:rPr>
        <w:t xml:space="preserve"> susvisé </w:t>
      </w:r>
      <w:r w:rsidRPr="001E76D4">
        <w:t>prévoit que les comptables sont tenus d'exercer le contrôle, dans la limite des éléments dont ils disposent, de la mise en recouvrement des créances de l'organisme public</w:t>
      </w:r>
      <w:r w:rsidR="00B975B5">
        <w:t> ;</w:t>
      </w:r>
    </w:p>
    <w:p w:rsidR="00675F08" w:rsidRPr="00AD7A21" w:rsidRDefault="00675F08" w:rsidP="00F31214">
      <w:pPr>
        <w:pStyle w:val="Corpsdetexte"/>
        <w:ind w:left="1701" w:firstLine="1134"/>
        <w:rPr>
          <w:rStyle w:val="lev"/>
          <w:b w:val="0"/>
        </w:rPr>
      </w:pPr>
      <w:r w:rsidRPr="00AD7A21">
        <w:rPr>
          <w:rStyle w:val="lev"/>
          <w:b w:val="0"/>
        </w:rPr>
        <w:t>Considérant que la jurisprudence financière retient que la responsabilité du comptable peut être engagée pour l’absence de recouvrement d’une créance, quand bien même cette créance ne serait pas prescrite, au seul motif que, connaissant l’existence de celle-ci, il n’a pas sollicité de la part de l’ordonnateur l’émission d’un titre exécutoire lui permettant d’exercer son privilège de recouvrement forcé</w:t>
      </w:r>
      <w:r w:rsidR="00B975B5">
        <w:rPr>
          <w:rStyle w:val="lev"/>
          <w:b w:val="0"/>
        </w:rPr>
        <w:t> ;</w:t>
      </w:r>
    </w:p>
    <w:p w:rsidR="00675F08" w:rsidRDefault="00675F08" w:rsidP="00F31214">
      <w:pPr>
        <w:pStyle w:val="Corpsdetexte"/>
        <w:ind w:left="1701" w:firstLine="1134"/>
      </w:pPr>
      <w:r w:rsidRPr="001E76D4">
        <w:t>Considérant qu'</w:t>
      </w:r>
      <w:r>
        <w:t xml:space="preserve"> à défaut d’avoir sollicité</w:t>
      </w:r>
      <w:r w:rsidRPr="001E76D4">
        <w:t xml:space="preserve"> de la part de l'ordonnateur</w:t>
      </w:r>
      <w:r>
        <w:t xml:space="preserve">, </w:t>
      </w:r>
      <w:r w:rsidRPr="00301B88">
        <w:t>l’émission d</w:t>
      </w:r>
      <w:r>
        <w:t>es</w:t>
      </w:r>
      <w:r w:rsidRPr="00301B88">
        <w:t xml:space="preserve"> titre</w:t>
      </w:r>
      <w:r>
        <w:t>s</w:t>
      </w:r>
      <w:r w:rsidRPr="00301B88">
        <w:t xml:space="preserve"> </w:t>
      </w:r>
      <w:r>
        <w:t>en vue de la restitution de dépôts de garantie effectués par l’établissement</w:t>
      </w:r>
      <w:r w:rsidRPr="00CA1E48">
        <w:rPr>
          <w:szCs w:val="20"/>
        </w:rPr>
        <w:t xml:space="preserve"> </w:t>
      </w:r>
      <w:r>
        <w:rPr>
          <w:szCs w:val="20"/>
        </w:rPr>
        <w:t>dans le cadre de baux résiliés</w:t>
      </w:r>
      <w:r>
        <w:t xml:space="preserve">, </w:t>
      </w:r>
      <w:r w:rsidRPr="007C09F2">
        <w:t>M.</w:t>
      </w:r>
      <w:r w:rsidR="00F84AE2">
        <w:t> </w:t>
      </w:r>
      <w:r w:rsidR="005E6011">
        <w:t>X</w:t>
      </w:r>
      <w:r w:rsidRPr="001E76D4">
        <w:t xml:space="preserve"> a manqué à ses obligations</w:t>
      </w:r>
      <w:r w:rsidR="00F84AE2">
        <w:t xml:space="preserve"> et causé un préjudice à l’établissement en ne recouvrant pas ces dépôts</w:t>
      </w:r>
      <w:r>
        <w:t> ;</w:t>
      </w:r>
    </w:p>
    <w:p w:rsidR="00675F08" w:rsidRDefault="00675F08" w:rsidP="00F31214">
      <w:pPr>
        <w:pStyle w:val="Corpsdetexte"/>
        <w:ind w:left="1701" w:firstLine="1134"/>
      </w:pPr>
      <w:r w:rsidRPr="007C09F2">
        <w:t>Considérant, en application de l’article</w:t>
      </w:r>
      <w:r w:rsidR="00B975B5">
        <w:t xml:space="preserve"> </w:t>
      </w:r>
      <w:r w:rsidRPr="007C09F2">
        <w:t>60 de la loi du 23</w:t>
      </w:r>
      <w:r w:rsidR="00B975B5">
        <w:t xml:space="preserve"> </w:t>
      </w:r>
      <w:r w:rsidRPr="007C09F2">
        <w:t>février</w:t>
      </w:r>
      <w:r w:rsidR="00B975B5">
        <w:t xml:space="preserve"> </w:t>
      </w:r>
      <w:r w:rsidRPr="007C09F2">
        <w:t>1963 susvisée, que la responsabilité personnelle et pécuniaire des comptables se trouve engagée dès lors qu'une recette n'a pas été recouvrée ;</w:t>
      </w:r>
    </w:p>
    <w:p w:rsidR="00675F08" w:rsidRDefault="00675F08" w:rsidP="00F31214">
      <w:pPr>
        <w:pStyle w:val="Corpsdetexte"/>
        <w:ind w:left="1701" w:firstLine="1134"/>
      </w:pPr>
      <w:r w:rsidRPr="007C09F2">
        <w:t>Considérant, en conséquence, que la responsabilité personnelle et pécuniaire de</w:t>
      </w:r>
      <w:r w:rsidRPr="00707413">
        <w:t xml:space="preserve"> </w:t>
      </w:r>
      <w:r w:rsidRPr="007C09F2">
        <w:t>M.</w:t>
      </w:r>
      <w:r w:rsidR="00F84AE2">
        <w:t> </w:t>
      </w:r>
      <w:r w:rsidR="005E6011">
        <w:t>X</w:t>
      </w:r>
      <w:r>
        <w:t xml:space="preserve">, lequel </w:t>
      </w:r>
      <w:r w:rsidRPr="00A0105B">
        <w:t xml:space="preserve">n’a pas émis de réserves concernant </w:t>
      </w:r>
      <w:r w:rsidRPr="00CC2067">
        <w:t>ce</w:t>
      </w:r>
      <w:r>
        <w:t>s</w:t>
      </w:r>
      <w:r w:rsidRPr="00CC2067">
        <w:t xml:space="preserve"> </w:t>
      </w:r>
      <w:r>
        <w:t xml:space="preserve">opérations </w:t>
      </w:r>
      <w:r w:rsidRPr="00A0105B">
        <w:t xml:space="preserve">sur la gestion </w:t>
      </w:r>
      <w:r>
        <w:t>de son prédécesseur</w:t>
      </w:r>
      <w:r w:rsidRPr="00A0105B">
        <w:t>,</w:t>
      </w:r>
      <w:r w:rsidRPr="007C09F2">
        <w:t xml:space="preserve"> </w:t>
      </w:r>
      <w:r w:rsidR="000A425C">
        <w:t>est</w:t>
      </w:r>
      <w:r w:rsidRPr="007C09F2">
        <w:t xml:space="preserve"> engagée à hauteur de</w:t>
      </w:r>
      <w:r w:rsidR="00B975B5">
        <w:t xml:space="preserve"> </w:t>
      </w:r>
      <w:r w:rsidR="000A425C">
        <w:t>533</w:t>
      </w:r>
      <w:r>
        <w:t>,</w:t>
      </w:r>
      <w:r w:rsidR="000A425C">
        <w:t>58</w:t>
      </w:r>
      <w:r w:rsidR="00F84AE2">
        <w:t> </w:t>
      </w:r>
      <w:r w:rsidRPr="007C09F2">
        <w:t xml:space="preserve">€, </w:t>
      </w:r>
      <w:r>
        <w:t>au titre de l’exercice</w:t>
      </w:r>
      <w:r w:rsidR="00B975B5">
        <w:t xml:space="preserve"> </w:t>
      </w:r>
      <w:r>
        <w:t>2009 ;</w:t>
      </w:r>
    </w:p>
    <w:p w:rsidR="0050506D" w:rsidRDefault="00055CBA" w:rsidP="00F31214">
      <w:pPr>
        <w:pStyle w:val="Corpsdetexte"/>
        <w:spacing w:after="480"/>
        <w:ind w:left="1701" w:firstLine="1134"/>
      </w:pPr>
      <w:r>
        <w:lastRenderedPageBreak/>
        <w:t>Considérant qu’en application du paragraphe VI,</w:t>
      </w:r>
      <w:r w:rsidR="000A425C">
        <w:t xml:space="preserve"> alin</w:t>
      </w:r>
      <w:r w:rsidR="00F84AE2">
        <w:t>é</w:t>
      </w:r>
      <w:r w:rsidR="000A425C">
        <w:t>a</w:t>
      </w:r>
      <w:r w:rsidR="00B975B5">
        <w:t xml:space="preserve"> </w:t>
      </w:r>
      <w:r w:rsidR="000A425C">
        <w:t>3, de l’article</w:t>
      </w:r>
      <w:r w:rsidR="00B975B5">
        <w:t xml:space="preserve"> </w:t>
      </w:r>
      <w:r w:rsidR="000A425C">
        <w:t>60 de l</w:t>
      </w:r>
      <w:r>
        <w:t>a</w:t>
      </w:r>
      <w:r w:rsidR="000A425C">
        <w:t xml:space="preserve"> </w:t>
      </w:r>
      <w:r>
        <w:t>loi du 23 février 1963, « </w:t>
      </w:r>
      <w:r w:rsidRPr="00F209D9">
        <w:rPr>
          <w:i/>
        </w:rPr>
        <w:t>lorsque le manquement du comptable</w:t>
      </w:r>
      <w:r w:rsidR="00736C60">
        <w:rPr>
          <w:i/>
        </w:rPr>
        <w:t> </w:t>
      </w:r>
      <w:r w:rsidRPr="00F209D9">
        <w:rPr>
          <w:i/>
        </w:rPr>
        <w:t>(…) a</w:t>
      </w:r>
      <w:r w:rsidR="00B975B5">
        <w:rPr>
          <w:i/>
        </w:rPr>
        <w:t xml:space="preserve"> </w:t>
      </w:r>
      <w:r w:rsidRPr="00F209D9">
        <w:rPr>
          <w:i/>
        </w:rPr>
        <w:t>causé un préjudice financier à l’organisme public concerné</w:t>
      </w:r>
      <w:r w:rsidR="00B975B5">
        <w:rPr>
          <w:i/>
        </w:rPr>
        <w:t xml:space="preserve"> </w:t>
      </w:r>
      <w:r w:rsidRPr="00F209D9">
        <w:rPr>
          <w:i/>
        </w:rPr>
        <w:t>(…), le comptable a</w:t>
      </w:r>
      <w:r w:rsidR="00B975B5">
        <w:rPr>
          <w:i/>
        </w:rPr>
        <w:t xml:space="preserve"> </w:t>
      </w:r>
      <w:r w:rsidRPr="00F209D9">
        <w:rPr>
          <w:i/>
        </w:rPr>
        <w:t>l’obligation de verser immédiatement de ses deniers personnels la somme correspondante </w:t>
      </w:r>
      <w:r>
        <w:t>» ; qu’il y a donc lieu de constituer en débet M.</w:t>
      </w:r>
      <w:r w:rsidR="00F84AE2">
        <w:t> </w:t>
      </w:r>
      <w:r w:rsidR="005E6011">
        <w:t>X</w:t>
      </w:r>
      <w:r>
        <w:t xml:space="preserve"> pour la somme de 533,58</w:t>
      </w:r>
      <w:r w:rsidR="00F84AE2">
        <w:t> </w:t>
      </w:r>
      <w:r>
        <w:t>€ au titre de l’exercice</w:t>
      </w:r>
      <w:r w:rsidR="00B975B5">
        <w:t xml:space="preserve"> </w:t>
      </w:r>
      <w:r>
        <w:t>2009</w:t>
      </w:r>
      <w:r w:rsidR="00F209D9">
        <w:t>, somme augmentée des intérêts de droit à compter du 2</w:t>
      </w:r>
      <w:r w:rsidR="00B975B5">
        <w:t xml:space="preserve"> </w:t>
      </w:r>
      <w:r w:rsidR="00F209D9">
        <w:t>avril</w:t>
      </w:r>
      <w:r w:rsidR="00B975B5">
        <w:t xml:space="preserve"> </w:t>
      </w:r>
      <w:r w:rsidR="00F209D9">
        <w:t xml:space="preserve">2013, date de </w:t>
      </w:r>
      <w:r w:rsidR="00F84AE2">
        <w:t xml:space="preserve">la réception de la </w:t>
      </w:r>
      <w:r w:rsidR="00F209D9">
        <w:t>notification du réquisitoire ;</w:t>
      </w:r>
    </w:p>
    <w:p w:rsidR="001530E5" w:rsidRDefault="001530E5" w:rsidP="00F31214">
      <w:pPr>
        <w:autoSpaceDE w:val="0"/>
        <w:autoSpaceDN w:val="0"/>
        <w:adjustRightInd w:val="0"/>
        <w:spacing w:after="120" w:line="240" w:lineRule="auto"/>
        <w:ind w:left="1701" w:firstLine="1134"/>
        <w:jc w:val="both"/>
        <w:rPr>
          <w:rFonts w:ascii="Times New Roman" w:hAnsi="Times New Roman"/>
          <w:i/>
          <w:iCs/>
          <w:sz w:val="24"/>
          <w:szCs w:val="24"/>
          <w:u w:val="single"/>
        </w:rPr>
      </w:pPr>
      <w:r>
        <w:rPr>
          <w:rFonts w:ascii="Times New Roman" w:hAnsi="Times New Roman"/>
          <w:i/>
          <w:iCs/>
          <w:sz w:val="24"/>
          <w:szCs w:val="24"/>
          <w:u w:val="single"/>
        </w:rPr>
        <w:t>Sur la charge n° 2</w:t>
      </w:r>
    </w:p>
    <w:p w:rsidR="00675F08" w:rsidRDefault="00675F08" w:rsidP="00F31214">
      <w:pPr>
        <w:pStyle w:val="Corpsdetexte"/>
        <w:ind w:left="1701" w:firstLine="1134"/>
      </w:pPr>
      <w:r w:rsidRPr="007C09F2">
        <w:t>Considérant</w:t>
      </w:r>
      <w:r w:rsidR="00F84AE2">
        <w:t xml:space="preserve"> que le réquisitoire susvisé porte sur la responsabilité personnelle et pécuniaire de M.</w:t>
      </w:r>
      <w:r w:rsidR="00FF4B90">
        <w:t> </w:t>
      </w:r>
      <w:r w:rsidR="005E6011">
        <w:t>X</w:t>
      </w:r>
      <w:r w:rsidR="00F84AE2">
        <w:t xml:space="preserve"> à hauteur de 22 122,60 € au titre de</w:t>
      </w:r>
      <w:r w:rsidR="00B975B5">
        <w:t xml:space="preserve"> </w:t>
      </w:r>
      <w:r w:rsidR="00F84AE2">
        <w:t>2009, en tant qu’il aurai</w:t>
      </w:r>
      <w:r w:rsidR="00FF4B90">
        <w:t>t dû émettre un ordre de versement à l’</w:t>
      </w:r>
      <w:r w:rsidR="0086783C">
        <w:t>encontre de ses</w:t>
      </w:r>
      <w:r w:rsidR="00E74FA9">
        <w:t xml:space="preserve"> prédécesseurs</w:t>
      </w:r>
      <w:r w:rsidR="0086783C">
        <w:t xml:space="preserve">, tout au moins pour les créances de leur ressort ; qu’en s’en abstenant il avait, pour ces dernières, substitué sa responsabilité à la leur et voyait sa responsabilité engagée pour défaut de justification du solde débiteur du compte n° 42911 « Déficits constatés - comptables » dont le détail figure au tableau suivant </w:t>
      </w:r>
      <w:r>
        <w:t>:</w:t>
      </w:r>
    </w:p>
    <w:p w:rsidR="00675F08" w:rsidRDefault="00675F08" w:rsidP="00F31214">
      <w:pPr>
        <w:pStyle w:val="Corpsdetexte"/>
        <w:ind w:left="1701" w:firstLine="1134"/>
      </w:pPr>
    </w:p>
    <w:tbl>
      <w:tblPr>
        <w:tblW w:w="9618" w:type="dxa"/>
        <w:jc w:val="center"/>
        <w:tblInd w:w="165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761"/>
        <w:gridCol w:w="5521"/>
        <w:gridCol w:w="1133"/>
        <w:gridCol w:w="1128"/>
        <w:gridCol w:w="1128"/>
      </w:tblGrid>
      <w:tr w:rsidR="00675F08" w:rsidRPr="00B975B5" w:rsidTr="00E7159E">
        <w:trPr>
          <w:trHeight w:val="255"/>
          <w:jc w:val="center"/>
        </w:trPr>
        <w:tc>
          <w:tcPr>
            <w:tcW w:w="708" w:type="dxa"/>
            <w:tcBorders>
              <w:top w:val="single" w:sz="6" w:space="0" w:color="000000"/>
              <w:left w:val="single" w:sz="6" w:space="0" w:color="000000"/>
              <w:bottom w:val="single" w:sz="6" w:space="0" w:color="000000"/>
            </w:tcBorders>
            <w:vAlign w:val="center"/>
          </w:tcPr>
          <w:p w:rsidR="00675F08" w:rsidRPr="00B975B5" w:rsidRDefault="00675F08" w:rsidP="00B975B5">
            <w:pPr>
              <w:keepNext/>
              <w:keepLines/>
              <w:spacing w:after="0"/>
              <w:jc w:val="center"/>
              <w:rPr>
                <w:rFonts w:ascii="Times New Roman" w:hAnsi="Times New Roman"/>
                <w:b/>
                <w:bCs/>
                <w:sz w:val="20"/>
                <w:szCs w:val="20"/>
              </w:rPr>
            </w:pPr>
            <w:r w:rsidRPr="00B975B5">
              <w:rPr>
                <w:rFonts w:ascii="Times New Roman" w:hAnsi="Times New Roman"/>
                <w:b/>
                <w:bCs/>
                <w:sz w:val="20"/>
                <w:szCs w:val="20"/>
              </w:rPr>
              <w:t>Année</w:t>
            </w:r>
          </w:p>
        </w:tc>
        <w:tc>
          <w:tcPr>
            <w:tcW w:w="5521" w:type="dxa"/>
            <w:tcBorders>
              <w:top w:val="single" w:sz="6" w:space="0" w:color="000000"/>
              <w:bottom w:val="single" w:sz="6" w:space="0" w:color="000000"/>
            </w:tcBorders>
            <w:noWrap/>
            <w:vAlign w:val="center"/>
          </w:tcPr>
          <w:p w:rsidR="00675F08" w:rsidRPr="00B975B5" w:rsidRDefault="00675F08" w:rsidP="00B975B5">
            <w:pPr>
              <w:keepNext/>
              <w:keepLines/>
              <w:spacing w:after="0"/>
              <w:jc w:val="center"/>
              <w:rPr>
                <w:rFonts w:ascii="Times New Roman" w:hAnsi="Times New Roman"/>
                <w:b/>
                <w:bCs/>
                <w:sz w:val="20"/>
                <w:szCs w:val="20"/>
              </w:rPr>
            </w:pPr>
            <w:r w:rsidRPr="00B975B5">
              <w:rPr>
                <w:rFonts w:ascii="Times New Roman" w:hAnsi="Times New Roman"/>
                <w:b/>
                <w:bCs/>
                <w:sz w:val="20"/>
                <w:szCs w:val="20"/>
              </w:rPr>
              <w:t>Libellé</w:t>
            </w:r>
          </w:p>
        </w:tc>
        <w:tc>
          <w:tcPr>
            <w:tcW w:w="1133" w:type="dxa"/>
            <w:tcBorders>
              <w:top w:val="single" w:sz="6" w:space="0" w:color="000000"/>
              <w:bottom w:val="single" w:sz="6" w:space="0" w:color="000000"/>
            </w:tcBorders>
            <w:noWrap/>
            <w:vAlign w:val="center"/>
          </w:tcPr>
          <w:p w:rsidR="00675F08" w:rsidRPr="00B975B5" w:rsidRDefault="00675F08" w:rsidP="00B975B5">
            <w:pPr>
              <w:keepNext/>
              <w:keepLines/>
              <w:spacing w:after="0"/>
              <w:jc w:val="center"/>
              <w:rPr>
                <w:rFonts w:ascii="Times New Roman" w:hAnsi="Times New Roman"/>
                <w:b/>
                <w:bCs/>
                <w:sz w:val="20"/>
                <w:szCs w:val="20"/>
              </w:rPr>
            </w:pPr>
            <w:r w:rsidRPr="00B975B5">
              <w:rPr>
                <w:rFonts w:ascii="Times New Roman" w:hAnsi="Times New Roman"/>
                <w:b/>
                <w:bCs/>
                <w:sz w:val="20"/>
                <w:szCs w:val="20"/>
              </w:rPr>
              <w:t>Montant</w:t>
            </w:r>
            <w:r w:rsidR="0086783C" w:rsidRPr="00B975B5">
              <w:rPr>
                <w:rFonts w:ascii="Times New Roman" w:hAnsi="Times New Roman"/>
                <w:b/>
                <w:bCs/>
                <w:sz w:val="20"/>
                <w:szCs w:val="20"/>
              </w:rPr>
              <w:t xml:space="preserve"> </w:t>
            </w:r>
            <w:r w:rsidR="00F209D9" w:rsidRPr="00B975B5">
              <w:rPr>
                <w:rFonts w:ascii="Times New Roman" w:hAnsi="Times New Roman"/>
                <w:b/>
                <w:bCs/>
                <w:sz w:val="20"/>
                <w:szCs w:val="20"/>
              </w:rPr>
              <w:t>I</w:t>
            </w:r>
            <w:r w:rsidRPr="00B975B5">
              <w:rPr>
                <w:rFonts w:ascii="Times New Roman" w:hAnsi="Times New Roman"/>
                <w:b/>
                <w:bCs/>
                <w:sz w:val="20"/>
                <w:szCs w:val="20"/>
              </w:rPr>
              <w:t>nitial</w:t>
            </w:r>
            <w:r w:rsidR="00F209D9" w:rsidRPr="00B975B5">
              <w:rPr>
                <w:rFonts w:ascii="Times New Roman" w:hAnsi="Times New Roman"/>
                <w:b/>
                <w:bCs/>
                <w:sz w:val="20"/>
                <w:szCs w:val="20"/>
              </w:rPr>
              <w:t xml:space="preserve"> (€)</w:t>
            </w:r>
          </w:p>
        </w:tc>
        <w:tc>
          <w:tcPr>
            <w:tcW w:w="1128" w:type="dxa"/>
            <w:tcBorders>
              <w:top w:val="single" w:sz="6" w:space="0" w:color="000000"/>
              <w:bottom w:val="single" w:sz="6" w:space="0" w:color="000000"/>
            </w:tcBorders>
            <w:noWrap/>
            <w:vAlign w:val="center"/>
          </w:tcPr>
          <w:p w:rsidR="00675F08" w:rsidRPr="00B975B5" w:rsidRDefault="00675F08" w:rsidP="00B975B5">
            <w:pPr>
              <w:keepNext/>
              <w:keepLines/>
              <w:spacing w:after="0"/>
              <w:jc w:val="center"/>
              <w:rPr>
                <w:rFonts w:ascii="Times New Roman" w:hAnsi="Times New Roman"/>
                <w:b/>
                <w:bCs/>
                <w:sz w:val="20"/>
                <w:szCs w:val="20"/>
              </w:rPr>
            </w:pPr>
            <w:r w:rsidRPr="00B975B5">
              <w:rPr>
                <w:rFonts w:ascii="Times New Roman" w:hAnsi="Times New Roman"/>
                <w:b/>
                <w:bCs/>
                <w:sz w:val="20"/>
                <w:szCs w:val="20"/>
              </w:rPr>
              <w:t>Au 31/03/2009</w:t>
            </w:r>
          </w:p>
        </w:tc>
        <w:tc>
          <w:tcPr>
            <w:tcW w:w="1128" w:type="dxa"/>
            <w:tcBorders>
              <w:top w:val="single" w:sz="6" w:space="0" w:color="000000"/>
              <w:bottom w:val="single" w:sz="6" w:space="0" w:color="000000"/>
              <w:right w:val="single" w:sz="6" w:space="0" w:color="000000"/>
            </w:tcBorders>
            <w:noWrap/>
            <w:vAlign w:val="center"/>
          </w:tcPr>
          <w:p w:rsidR="00675F08" w:rsidRPr="00B975B5" w:rsidRDefault="00675F08" w:rsidP="00B975B5">
            <w:pPr>
              <w:keepNext/>
              <w:keepLines/>
              <w:spacing w:after="0"/>
              <w:jc w:val="center"/>
              <w:rPr>
                <w:rFonts w:ascii="Times New Roman" w:hAnsi="Times New Roman"/>
                <w:b/>
                <w:bCs/>
                <w:sz w:val="20"/>
                <w:szCs w:val="20"/>
              </w:rPr>
            </w:pPr>
            <w:r w:rsidRPr="00B975B5">
              <w:rPr>
                <w:rFonts w:ascii="Times New Roman" w:hAnsi="Times New Roman"/>
                <w:b/>
                <w:bCs/>
                <w:sz w:val="20"/>
                <w:szCs w:val="20"/>
              </w:rPr>
              <w:t>Au 24/11/2011</w:t>
            </w:r>
          </w:p>
        </w:tc>
      </w:tr>
      <w:tr w:rsidR="00675F08" w:rsidRPr="00B975B5" w:rsidTr="00E7159E">
        <w:trPr>
          <w:trHeight w:val="255"/>
          <w:jc w:val="center"/>
        </w:trPr>
        <w:tc>
          <w:tcPr>
            <w:tcW w:w="708" w:type="dxa"/>
            <w:tcBorders>
              <w:top w:val="single" w:sz="6" w:space="0" w:color="000000"/>
              <w:left w:val="single" w:sz="6" w:space="0" w:color="000000"/>
              <w:bottom w:val="dotted" w:sz="4" w:space="0" w:color="auto"/>
            </w:tcBorders>
            <w:vAlign w:val="center"/>
          </w:tcPr>
          <w:p w:rsidR="00675F08" w:rsidRPr="00B975B5" w:rsidRDefault="00675F08" w:rsidP="00B975B5">
            <w:pPr>
              <w:keepNext/>
              <w:keepLines/>
              <w:spacing w:after="0"/>
              <w:rPr>
                <w:rFonts w:ascii="Times New Roman" w:hAnsi="Times New Roman"/>
                <w:sz w:val="20"/>
                <w:szCs w:val="20"/>
              </w:rPr>
            </w:pPr>
            <w:r w:rsidRPr="00B975B5">
              <w:rPr>
                <w:rFonts w:ascii="Times New Roman" w:hAnsi="Times New Roman"/>
                <w:sz w:val="20"/>
                <w:szCs w:val="20"/>
              </w:rPr>
              <w:t>2002</w:t>
            </w:r>
          </w:p>
        </w:tc>
        <w:tc>
          <w:tcPr>
            <w:tcW w:w="5521" w:type="dxa"/>
            <w:tcBorders>
              <w:top w:val="single" w:sz="6" w:space="0" w:color="000000"/>
              <w:bottom w:val="dotted" w:sz="4" w:space="0" w:color="auto"/>
            </w:tcBorders>
            <w:noWrap/>
            <w:vAlign w:val="center"/>
          </w:tcPr>
          <w:p w:rsidR="00675F08" w:rsidRPr="00B975B5" w:rsidRDefault="00675F08" w:rsidP="00B975B5">
            <w:pPr>
              <w:keepNext/>
              <w:keepLines/>
              <w:spacing w:after="0"/>
              <w:jc w:val="both"/>
              <w:rPr>
                <w:rFonts w:ascii="Times New Roman" w:hAnsi="Times New Roman"/>
                <w:sz w:val="20"/>
                <w:szCs w:val="20"/>
              </w:rPr>
            </w:pPr>
            <w:r w:rsidRPr="00B975B5">
              <w:rPr>
                <w:rFonts w:ascii="Times New Roman" w:hAnsi="Times New Roman"/>
                <w:sz w:val="20"/>
                <w:szCs w:val="20"/>
              </w:rPr>
              <w:t>Erreur d'imputation d'un chèque (M .</w:t>
            </w:r>
            <w:r w:rsidR="005E6011" w:rsidRPr="00B975B5">
              <w:rPr>
                <w:rFonts w:ascii="Times New Roman" w:hAnsi="Times New Roman"/>
                <w:sz w:val="20"/>
                <w:szCs w:val="20"/>
              </w:rPr>
              <w:t>Y</w:t>
            </w:r>
            <w:r w:rsidRPr="00B975B5">
              <w:rPr>
                <w:rFonts w:ascii="Times New Roman" w:hAnsi="Times New Roman"/>
                <w:sz w:val="20"/>
                <w:szCs w:val="20"/>
              </w:rPr>
              <w:t>)</w:t>
            </w:r>
          </w:p>
        </w:tc>
        <w:tc>
          <w:tcPr>
            <w:tcW w:w="1133" w:type="dxa"/>
            <w:tcBorders>
              <w:top w:val="single" w:sz="6" w:space="0" w:color="000000"/>
              <w:bottom w:val="dotted" w:sz="4" w:space="0" w:color="auto"/>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56,41</w:t>
            </w:r>
          </w:p>
        </w:tc>
        <w:tc>
          <w:tcPr>
            <w:tcW w:w="1128" w:type="dxa"/>
            <w:tcBorders>
              <w:top w:val="single" w:sz="6" w:space="0" w:color="000000"/>
              <w:bottom w:val="dotted" w:sz="4" w:space="0" w:color="auto"/>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56,41</w:t>
            </w:r>
          </w:p>
        </w:tc>
        <w:tc>
          <w:tcPr>
            <w:tcW w:w="1128" w:type="dxa"/>
            <w:tcBorders>
              <w:top w:val="single" w:sz="6" w:space="0" w:color="000000"/>
              <w:bottom w:val="dotted" w:sz="4" w:space="0" w:color="auto"/>
              <w:right w:val="single" w:sz="6" w:space="0" w:color="000000"/>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56,41</w:t>
            </w:r>
          </w:p>
        </w:tc>
      </w:tr>
      <w:tr w:rsidR="00675F08" w:rsidRPr="00B975B5" w:rsidTr="00E7159E">
        <w:trPr>
          <w:trHeight w:val="255"/>
          <w:jc w:val="center"/>
        </w:trPr>
        <w:tc>
          <w:tcPr>
            <w:tcW w:w="708" w:type="dxa"/>
            <w:tcBorders>
              <w:top w:val="dotted" w:sz="4" w:space="0" w:color="auto"/>
              <w:left w:val="single" w:sz="6" w:space="0" w:color="000000"/>
              <w:bottom w:val="dotted" w:sz="4" w:space="0" w:color="auto"/>
            </w:tcBorders>
            <w:vAlign w:val="center"/>
          </w:tcPr>
          <w:p w:rsidR="00675F08" w:rsidRPr="00B975B5" w:rsidRDefault="00675F08" w:rsidP="00B975B5">
            <w:pPr>
              <w:keepNext/>
              <w:keepLines/>
              <w:spacing w:after="0"/>
              <w:rPr>
                <w:rFonts w:ascii="Times New Roman" w:hAnsi="Times New Roman"/>
                <w:sz w:val="20"/>
                <w:szCs w:val="20"/>
              </w:rPr>
            </w:pPr>
            <w:r w:rsidRPr="00B975B5">
              <w:rPr>
                <w:rFonts w:ascii="Times New Roman" w:hAnsi="Times New Roman"/>
                <w:sz w:val="20"/>
                <w:szCs w:val="20"/>
              </w:rPr>
              <w:t>2004</w:t>
            </w:r>
          </w:p>
        </w:tc>
        <w:tc>
          <w:tcPr>
            <w:tcW w:w="5521" w:type="dxa"/>
            <w:tcBorders>
              <w:top w:val="dotted" w:sz="4" w:space="0" w:color="auto"/>
              <w:bottom w:val="dotted" w:sz="4" w:space="0" w:color="auto"/>
            </w:tcBorders>
            <w:noWrap/>
            <w:vAlign w:val="center"/>
          </w:tcPr>
          <w:p w:rsidR="00675F08" w:rsidRPr="00B975B5" w:rsidRDefault="00675F08" w:rsidP="00B975B5">
            <w:pPr>
              <w:keepNext/>
              <w:keepLines/>
              <w:spacing w:after="0"/>
              <w:jc w:val="both"/>
              <w:rPr>
                <w:rFonts w:ascii="Times New Roman" w:hAnsi="Times New Roman"/>
                <w:sz w:val="20"/>
                <w:szCs w:val="20"/>
              </w:rPr>
            </w:pPr>
            <w:r w:rsidRPr="00B975B5">
              <w:rPr>
                <w:rFonts w:ascii="Times New Roman" w:hAnsi="Times New Roman"/>
                <w:sz w:val="20"/>
                <w:szCs w:val="20"/>
              </w:rPr>
              <w:t>Reversement à un non bénéficiaire (</w:t>
            </w:r>
            <w:r w:rsidR="005E6011" w:rsidRPr="00B975B5">
              <w:rPr>
                <w:rFonts w:ascii="Times New Roman" w:hAnsi="Times New Roman"/>
                <w:sz w:val="20"/>
                <w:szCs w:val="20"/>
              </w:rPr>
              <w:t>Z</w:t>
            </w:r>
            <w:r w:rsidRPr="00B975B5">
              <w:rPr>
                <w:rFonts w:ascii="Times New Roman" w:hAnsi="Times New Roman"/>
                <w:sz w:val="20"/>
                <w:szCs w:val="20"/>
              </w:rPr>
              <w:t>)</w:t>
            </w:r>
          </w:p>
        </w:tc>
        <w:tc>
          <w:tcPr>
            <w:tcW w:w="1133" w:type="dxa"/>
            <w:tcBorders>
              <w:top w:val="dotted" w:sz="4" w:space="0" w:color="auto"/>
              <w:bottom w:val="dotted" w:sz="4" w:space="0" w:color="auto"/>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213,63</w:t>
            </w:r>
          </w:p>
        </w:tc>
        <w:tc>
          <w:tcPr>
            <w:tcW w:w="1128" w:type="dxa"/>
            <w:tcBorders>
              <w:top w:val="dotted" w:sz="4" w:space="0" w:color="auto"/>
              <w:bottom w:val="dotted" w:sz="4" w:space="0" w:color="auto"/>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112,31</w:t>
            </w:r>
          </w:p>
        </w:tc>
        <w:tc>
          <w:tcPr>
            <w:tcW w:w="1128" w:type="dxa"/>
            <w:tcBorders>
              <w:top w:val="dotted" w:sz="4" w:space="0" w:color="auto"/>
              <w:bottom w:val="dotted" w:sz="4" w:space="0" w:color="auto"/>
              <w:right w:val="single" w:sz="6" w:space="0" w:color="000000"/>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112,31</w:t>
            </w:r>
          </w:p>
        </w:tc>
      </w:tr>
      <w:tr w:rsidR="00675F08" w:rsidRPr="00B975B5" w:rsidTr="00E7159E">
        <w:trPr>
          <w:trHeight w:val="255"/>
          <w:jc w:val="center"/>
        </w:trPr>
        <w:tc>
          <w:tcPr>
            <w:tcW w:w="708" w:type="dxa"/>
            <w:tcBorders>
              <w:top w:val="dotted" w:sz="4" w:space="0" w:color="auto"/>
              <w:left w:val="single" w:sz="6" w:space="0" w:color="000000"/>
              <w:bottom w:val="dotted" w:sz="4" w:space="0" w:color="auto"/>
            </w:tcBorders>
            <w:vAlign w:val="center"/>
          </w:tcPr>
          <w:p w:rsidR="00675F08" w:rsidRPr="00B975B5" w:rsidRDefault="00675F08" w:rsidP="00B975B5">
            <w:pPr>
              <w:keepNext/>
              <w:keepLines/>
              <w:spacing w:after="0"/>
              <w:rPr>
                <w:rFonts w:ascii="Times New Roman" w:hAnsi="Times New Roman"/>
                <w:sz w:val="20"/>
                <w:szCs w:val="20"/>
              </w:rPr>
            </w:pPr>
            <w:r w:rsidRPr="00B975B5">
              <w:rPr>
                <w:rFonts w:ascii="Times New Roman" w:hAnsi="Times New Roman"/>
                <w:sz w:val="20"/>
                <w:szCs w:val="20"/>
              </w:rPr>
              <w:t>2005</w:t>
            </w:r>
          </w:p>
        </w:tc>
        <w:tc>
          <w:tcPr>
            <w:tcW w:w="5521" w:type="dxa"/>
            <w:tcBorders>
              <w:top w:val="dotted" w:sz="4" w:space="0" w:color="auto"/>
              <w:bottom w:val="dotted" w:sz="4" w:space="0" w:color="auto"/>
            </w:tcBorders>
            <w:noWrap/>
            <w:vAlign w:val="center"/>
          </w:tcPr>
          <w:p w:rsidR="00675F08" w:rsidRPr="00B975B5" w:rsidRDefault="00675F08" w:rsidP="00B975B5">
            <w:pPr>
              <w:keepNext/>
              <w:keepLines/>
              <w:spacing w:after="0"/>
              <w:jc w:val="both"/>
              <w:rPr>
                <w:rFonts w:ascii="Times New Roman" w:hAnsi="Times New Roman"/>
                <w:sz w:val="20"/>
                <w:szCs w:val="20"/>
              </w:rPr>
            </w:pPr>
            <w:r w:rsidRPr="00B975B5">
              <w:rPr>
                <w:rFonts w:ascii="Times New Roman" w:hAnsi="Times New Roman"/>
                <w:sz w:val="20"/>
                <w:szCs w:val="20"/>
              </w:rPr>
              <w:t>Double paiement d’aide (</w:t>
            </w:r>
            <w:r w:rsidR="005E6011" w:rsidRPr="00B975B5">
              <w:rPr>
                <w:rFonts w:ascii="Times New Roman" w:hAnsi="Times New Roman"/>
                <w:sz w:val="20"/>
                <w:szCs w:val="20"/>
              </w:rPr>
              <w:t>A</w:t>
            </w:r>
            <w:r w:rsidRPr="00B975B5">
              <w:rPr>
                <w:rFonts w:ascii="Times New Roman" w:hAnsi="Times New Roman"/>
                <w:sz w:val="20"/>
                <w:szCs w:val="20"/>
              </w:rPr>
              <w:t>)</w:t>
            </w:r>
          </w:p>
        </w:tc>
        <w:tc>
          <w:tcPr>
            <w:tcW w:w="1133" w:type="dxa"/>
            <w:tcBorders>
              <w:top w:val="dotted" w:sz="4" w:space="0" w:color="auto"/>
              <w:bottom w:val="dotted" w:sz="4" w:space="0" w:color="auto"/>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1 146,95</w:t>
            </w:r>
          </w:p>
        </w:tc>
        <w:tc>
          <w:tcPr>
            <w:tcW w:w="1128" w:type="dxa"/>
            <w:tcBorders>
              <w:top w:val="dotted" w:sz="4" w:space="0" w:color="auto"/>
              <w:bottom w:val="dotted" w:sz="4" w:space="0" w:color="auto"/>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1 146,95</w:t>
            </w:r>
          </w:p>
        </w:tc>
        <w:tc>
          <w:tcPr>
            <w:tcW w:w="1128" w:type="dxa"/>
            <w:tcBorders>
              <w:top w:val="dotted" w:sz="4" w:space="0" w:color="auto"/>
              <w:bottom w:val="dotted" w:sz="4" w:space="0" w:color="auto"/>
              <w:right w:val="single" w:sz="6" w:space="0" w:color="000000"/>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1 146,95</w:t>
            </w:r>
          </w:p>
        </w:tc>
      </w:tr>
      <w:tr w:rsidR="00675F08" w:rsidRPr="00B975B5" w:rsidTr="00E7159E">
        <w:trPr>
          <w:trHeight w:val="255"/>
          <w:jc w:val="center"/>
        </w:trPr>
        <w:tc>
          <w:tcPr>
            <w:tcW w:w="708" w:type="dxa"/>
            <w:tcBorders>
              <w:top w:val="dotted" w:sz="4" w:space="0" w:color="auto"/>
              <w:left w:val="single" w:sz="6" w:space="0" w:color="000000"/>
              <w:bottom w:val="dotted" w:sz="4" w:space="0" w:color="auto"/>
            </w:tcBorders>
            <w:vAlign w:val="center"/>
          </w:tcPr>
          <w:p w:rsidR="00675F08" w:rsidRPr="00B975B5" w:rsidRDefault="00675F08" w:rsidP="00B975B5">
            <w:pPr>
              <w:keepNext/>
              <w:keepLines/>
              <w:spacing w:after="0"/>
              <w:rPr>
                <w:rFonts w:ascii="Times New Roman" w:hAnsi="Times New Roman"/>
                <w:sz w:val="20"/>
                <w:szCs w:val="20"/>
              </w:rPr>
            </w:pPr>
            <w:r w:rsidRPr="00B975B5">
              <w:rPr>
                <w:rFonts w:ascii="Times New Roman" w:hAnsi="Times New Roman"/>
                <w:sz w:val="20"/>
                <w:szCs w:val="20"/>
              </w:rPr>
              <w:t>2006</w:t>
            </w:r>
          </w:p>
        </w:tc>
        <w:tc>
          <w:tcPr>
            <w:tcW w:w="5521" w:type="dxa"/>
            <w:tcBorders>
              <w:top w:val="dotted" w:sz="4" w:space="0" w:color="auto"/>
              <w:bottom w:val="dotted" w:sz="4" w:space="0" w:color="auto"/>
            </w:tcBorders>
            <w:noWrap/>
            <w:vAlign w:val="center"/>
          </w:tcPr>
          <w:p w:rsidR="00675F08" w:rsidRPr="00B975B5" w:rsidRDefault="00675F08" w:rsidP="00B975B5">
            <w:pPr>
              <w:keepNext/>
              <w:keepLines/>
              <w:spacing w:after="0"/>
              <w:jc w:val="both"/>
              <w:rPr>
                <w:rFonts w:ascii="Times New Roman" w:hAnsi="Times New Roman"/>
                <w:sz w:val="20"/>
                <w:szCs w:val="20"/>
              </w:rPr>
            </w:pPr>
            <w:r w:rsidRPr="00B975B5">
              <w:rPr>
                <w:rFonts w:ascii="Times New Roman" w:hAnsi="Times New Roman"/>
                <w:sz w:val="20"/>
                <w:szCs w:val="20"/>
              </w:rPr>
              <w:t xml:space="preserve">Double rémunération à des stagiaires (dont </w:t>
            </w:r>
            <w:r w:rsidR="005E6011" w:rsidRPr="00B975B5">
              <w:rPr>
                <w:rFonts w:ascii="Times New Roman" w:hAnsi="Times New Roman"/>
                <w:sz w:val="20"/>
                <w:szCs w:val="20"/>
              </w:rPr>
              <w:t>Mme B</w:t>
            </w:r>
            <w:r w:rsidRPr="00B975B5">
              <w:rPr>
                <w:rFonts w:ascii="Times New Roman" w:hAnsi="Times New Roman"/>
                <w:sz w:val="20"/>
                <w:szCs w:val="20"/>
              </w:rPr>
              <w:t>)</w:t>
            </w:r>
          </w:p>
        </w:tc>
        <w:tc>
          <w:tcPr>
            <w:tcW w:w="1133" w:type="dxa"/>
            <w:tcBorders>
              <w:top w:val="dotted" w:sz="4" w:space="0" w:color="auto"/>
              <w:bottom w:val="dotted" w:sz="4" w:space="0" w:color="auto"/>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12 937,00</w:t>
            </w:r>
          </w:p>
        </w:tc>
        <w:tc>
          <w:tcPr>
            <w:tcW w:w="1128" w:type="dxa"/>
            <w:tcBorders>
              <w:top w:val="dotted" w:sz="4" w:space="0" w:color="auto"/>
              <w:bottom w:val="dotted" w:sz="4" w:space="0" w:color="auto"/>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204,64</w:t>
            </w:r>
          </w:p>
        </w:tc>
        <w:tc>
          <w:tcPr>
            <w:tcW w:w="1128" w:type="dxa"/>
            <w:tcBorders>
              <w:top w:val="dotted" w:sz="4" w:space="0" w:color="auto"/>
              <w:bottom w:val="dotted" w:sz="4" w:space="0" w:color="auto"/>
              <w:right w:val="single" w:sz="6" w:space="0" w:color="000000"/>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204,64</w:t>
            </w:r>
          </w:p>
        </w:tc>
      </w:tr>
      <w:tr w:rsidR="00675F08" w:rsidRPr="00B975B5" w:rsidTr="00E7159E">
        <w:trPr>
          <w:trHeight w:val="255"/>
          <w:jc w:val="center"/>
        </w:trPr>
        <w:tc>
          <w:tcPr>
            <w:tcW w:w="708" w:type="dxa"/>
            <w:tcBorders>
              <w:top w:val="dotted" w:sz="4" w:space="0" w:color="auto"/>
              <w:left w:val="single" w:sz="6" w:space="0" w:color="000000"/>
              <w:bottom w:val="dotted" w:sz="4" w:space="0" w:color="auto"/>
            </w:tcBorders>
            <w:vAlign w:val="center"/>
          </w:tcPr>
          <w:p w:rsidR="00675F08" w:rsidRPr="00B975B5" w:rsidRDefault="00675F08" w:rsidP="00B975B5">
            <w:pPr>
              <w:keepNext/>
              <w:keepLines/>
              <w:spacing w:after="0"/>
              <w:rPr>
                <w:rFonts w:ascii="Times New Roman" w:hAnsi="Times New Roman"/>
                <w:sz w:val="20"/>
                <w:szCs w:val="20"/>
              </w:rPr>
            </w:pPr>
            <w:r w:rsidRPr="00B975B5">
              <w:rPr>
                <w:rFonts w:ascii="Times New Roman" w:hAnsi="Times New Roman"/>
                <w:sz w:val="20"/>
                <w:szCs w:val="20"/>
              </w:rPr>
              <w:t>2006</w:t>
            </w:r>
          </w:p>
        </w:tc>
        <w:tc>
          <w:tcPr>
            <w:tcW w:w="5521" w:type="dxa"/>
            <w:tcBorders>
              <w:top w:val="dotted" w:sz="4" w:space="0" w:color="auto"/>
              <w:bottom w:val="dotted" w:sz="4" w:space="0" w:color="auto"/>
            </w:tcBorders>
            <w:noWrap/>
            <w:vAlign w:val="center"/>
          </w:tcPr>
          <w:p w:rsidR="00675F08" w:rsidRPr="00B975B5" w:rsidRDefault="00675F08" w:rsidP="00B975B5">
            <w:pPr>
              <w:keepNext/>
              <w:keepLines/>
              <w:spacing w:after="0"/>
              <w:jc w:val="both"/>
              <w:rPr>
                <w:rFonts w:ascii="Times New Roman" w:hAnsi="Times New Roman"/>
                <w:sz w:val="20"/>
                <w:szCs w:val="20"/>
              </w:rPr>
            </w:pPr>
            <w:r w:rsidRPr="00B975B5">
              <w:rPr>
                <w:rFonts w:ascii="Times New Roman" w:hAnsi="Times New Roman"/>
                <w:sz w:val="20"/>
                <w:szCs w:val="20"/>
              </w:rPr>
              <w:t>Erreur créance Loi Dailly (Association Bessin Cœur de pomme)</w:t>
            </w:r>
          </w:p>
        </w:tc>
        <w:tc>
          <w:tcPr>
            <w:tcW w:w="1133" w:type="dxa"/>
            <w:tcBorders>
              <w:top w:val="dotted" w:sz="4" w:space="0" w:color="auto"/>
              <w:bottom w:val="dotted" w:sz="4" w:space="0" w:color="auto"/>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26 434,24</w:t>
            </w:r>
          </w:p>
        </w:tc>
        <w:tc>
          <w:tcPr>
            <w:tcW w:w="1128" w:type="dxa"/>
            <w:tcBorders>
              <w:top w:val="dotted" w:sz="4" w:space="0" w:color="auto"/>
              <w:bottom w:val="dotted" w:sz="4" w:space="0" w:color="auto"/>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8 282,49</w:t>
            </w:r>
          </w:p>
        </w:tc>
        <w:tc>
          <w:tcPr>
            <w:tcW w:w="1128" w:type="dxa"/>
            <w:tcBorders>
              <w:top w:val="dotted" w:sz="4" w:space="0" w:color="auto"/>
              <w:bottom w:val="dotted" w:sz="4" w:space="0" w:color="auto"/>
              <w:right w:val="single" w:sz="6" w:space="0" w:color="000000"/>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8 282,49</w:t>
            </w:r>
          </w:p>
        </w:tc>
      </w:tr>
      <w:tr w:rsidR="00675F08" w:rsidRPr="00B975B5" w:rsidTr="00E7159E">
        <w:trPr>
          <w:trHeight w:val="255"/>
          <w:jc w:val="center"/>
        </w:trPr>
        <w:tc>
          <w:tcPr>
            <w:tcW w:w="708" w:type="dxa"/>
            <w:tcBorders>
              <w:top w:val="dotted" w:sz="4" w:space="0" w:color="auto"/>
              <w:left w:val="single" w:sz="6" w:space="0" w:color="000000"/>
              <w:bottom w:val="dotted" w:sz="4" w:space="0" w:color="auto"/>
            </w:tcBorders>
            <w:vAlign w:val="center"/>
          </w:tcPr>
          <w:p w:rsidR="00675F08" w:rsidRPr="00B975B5" w:rsidRDefault="00675F08" w:rsidP="00B975B5">
            <w:pPr>
              <w:keepNext/>
              <w:keepLines/>
              <w:spacing w:after="0"/>
              <w:rPr>
                <w:rFonts w:ascii="Times New Roman" w:hAnsi="Times New Roman"/>
                <w:sz w:val="20"/>
                <w:szCs w:val="20"/>
              </w:rPr>
            </w:pPr>
            <w:r w:rsidRPr="00B975B5">
              <w:rPr>
                <w:rFonts w:ascii="Times New Roman" w:hAnsi="Times New Roman"/>
                <w:sz w:val="20"/>
                <w:szCs w:val="20"/>
              </w:rPr>
              <w:t>2007</w:t>
            </w:r>
          </w:p>
        </w:tc>
        <w:tc>
          <w:tcPr>
            <w:tcW w:w="5521" w:type="dxa"/>
            <w:tcBorders>
              <w:top w:val="dotted" w:sz="4" w:space="0" w:color="auto"/>
              <w:bottom w:val="dotted" w:sz="4" w:space="0" w:color="auto"/>
            </w:tcBorders>
            <w:noWrap/>
            <w:vAlign w:val="center"/>
          </w:tcPr>
          <w:p w:rsidR="00675F08" w:rsidRPr="00B975B5" w:rsidRDefault="00675F08" w:rsidP="00B975B5">
            <w:pPr>
              <w:keepNext/>
              <w:keepLines/>
              <w:spacing w:after="0"/>
              <w:jc w:val="both"/>
              <w:rPr>
                <w:rFonts w:ascii="Times New Roman" w:hAnsi="Times New Roman"/>
                <w:sz w:val="20"/>
                <w:szCs w:val="20"/>
              </w:rPr>
            </w:pPr>
            <w:r w:rsidRPr="00B975B5">
              <w:rPr>
                <w:rFonts w:ascii="Times New Roman" w:hAnsi="Times New Roman"/>
                <w:sz w:val="20"/>
                <w:szCs w:val="20"/>
              </w:rPr>
              <w:t xml:space="preserve">Versement indu d'une aide (SCEA Les Maraîchers de </w:t>
            </w:r>
            <w:proofErr w:type="spellStart"/>
            <w:r w:rsidRPr="00B975B5">
              <w:rPr>
                <w:rFonts w:ascii="Times New Roman" w:hAnsi="Times New Roman"/>
                <w:sz w:val="20"/>
                <w:szCs w:val="20"/>
              </w:rPr>
              <w:t>Mangajou</w:t>
            </w:r>
            <w:proofErr w:type="spellEnd"/>
            <w:r w:rsidRPr="00B975B5">
              <w:rPr>
                <w:rFonts w:ascii="Times New Roman" w:hAnsi="Times New Roman"/>
                <w:sz w:val="20"/>
                <w:szCs w:val="20"/>
              </w:rPr>
              <w:t>)</w:t>
            </w:r>
          </w:p>
        </w:tc>
        <w:tc>
          <w:tcPr>
            <w:tcW w:w="1133" w:type="dxa"/>
            <w:tcBorders>
              <w:top w:val="dotted" w:sz="4" w:space="0" w:color="auto"/>
              <w:bottom w:val="dotted" w:sz="4" w:space="0" w:color="auto"/>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28 000,00</w:t>
            </w:r>
          </w:p>
        </w:tc>
        <w:tc>
          <w:tcPr>
            <w:tcW w:w="1128" w:type="dxa"/>
            <w:tcBorders>
              <w:top w:val="dotted" w:sz="4" w:space="0" w:color="auto"/>
              <w:bottom w:val="dotted" w:sz="4" w:space="0" w:color="auto"/>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20 000,00</w:t>
            </w:r>
          </w:p>
        </w:tc>
        <w:tc>
          <w:tcPr>
            <w:tcW w:w="1128" w:type="dxa"/>
            <w:tcBorders>
              <w:top w:val="dotted" w:sz="4" w:space="0" w:color="auto"/>
              <w:bottom w:val="dotted" w:sz="4" w:space="0" w:color="auto"/>
              <w:right w:val="single" w:sz="6" w:space="0" w:color="000000"/>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12 300,00</w:t>
            </w:r>
          </w:p>
        </w:tc>
      </w:tr>
      <w:tr w:rsidR="00675F08" w:rsidRPr="00B975B5" w:rsidTr="00E7159E">
        <w:trPr>
          <w:trHeight w:val="255"/>
          <w:jc w:val="center"/>
        </w:trPr>
        <w:tc>
          <w:tcPr>
            <w:tcW w:w="708" w:type="dxa"/>
            <w:tcBorders>
              <w:top w:val="dotted" w:sz="4" w:space="0" w:color="auto"/>
              <w:left w:val="single" w:sz="6" w:space="0" w:color="000000"/>
              <w:bottom w:val="dotted" w:sz="4" w:space="0" w:color="auto"/>
            </w:tcBorders>
            <w:vAlign w:val="center"/>
          </w:tcPr>
          <w:p w:rsidR="00675F08" w:rsidRPr="00B975B5" w:rsidRDefault="00675F08" w:rsidP="00B975B5">
            <w:pPr>
              <w:keepNext/>
              <w:keepLines/>
              <w:spacing w:after="0"/>
              <w:rPr>
                <w:rFonts w:ascii="Times New Roman" w:hAnsi="Times New Roman"/>
                <w:sz w:val="20"/>
                <w:szCs w:val="20"/>
              </w:rPr>
            </w:pPr>
            <w:r w:rsidRPr="00B975B5">
              <w:rPr>
                <w:rFonts w:ascii="Times New Roman" w:hAnsi="Times New Roman"/>
                <w:sz w:val="20"/>
                <w:szCs w:val="20"/>
              </w:rPr>
              <w:t>2007</w:t>
            </w:r>
          </w:p>
        </w:tc>
        <w:tc>
          <w:tcPr>
            <w:tcW w:w="5521" w:type="dxa"/>
            <w:tcBorders>
              <w:top w:val="dotted" w:sz="4" w:space="0" w:color="auto"/>
              <w:bottom w:val="single" w:sz="6" w:space="0" w:color="000000"/>
            </w:tcBorders>
            <w:noWrap/>
            <w:vAlign w:val="center"/>
          </w:tcPr>
          <w:p w:rsidR="00675F08" w:rsidRPr="00B975B5" w:rsidRDefault="00675F08" w:rsidP="00B975B5">
            <w:pPr>
              <w:keepNext/>
              <w:keepLines/>
              <w:spacing w:after="0"/>
              <w:jc w:val="both"/>
              <w:rPr>
                <w:rFonts w:ascii="Times New Roman" w:hAnsi="Times New Roman"/>
                <w:sz w:val="20"/>
                <w:szCs w:val="20"/>
              </w:rPr>
            </w:pPr>
            <w:r w:rsidRPr="00B975B5">
              <w:rPr>
                <w:rFonts w:ascii="Times New Roman" w:hAnsi="Times New Roman"/>
                <w:sz w:val="20"/>
                <w:szCs w:val="20"/>
              </w:rPr>
              <w:t>Reversement d'un excédent de versement à tort (chèque</w:t>
            </w:r>
            <w:r w:rsidR="00A863F3" w:rsidRPr="00B975B5">
              <w:rPr>
                <w:rFonts w:ascii="Times New Roman" w:hAnsi="Times New Roman"/>
                <w:sz w:val="20"/>
                <w:szCs w:val="20"/>
              </w:rPr>
              <w:t> </w:t>
            </w:r>
            <w:r w:rsidRPr="00B975B5">
              <w:rPr>
                <w:rFonts w:ascii="Times New Roman" w:hAnsi="Times New Roman"/>
                <w:sz w:val="20"/>
                <w:szCs w:val="20"/>
              </w:rPr>
              <w:t>impayé)</w:t>
            </w:r>
          </w:p>
        </w:tc>
        <w:tc>
          <w:tcPr>
            <w:tcW w:w="1133" w:type="dxa"/>
            <w:tcBorders>
              <w:top w:val="dotted" w:sz="4" w:space="0" w:color="auto"/>
              <w:bottom w:val="single" w:sz="6" w:space="0" w:color="000000"/>
            </w:tcBorders>
            <w:noWrap/>
            <w:vAlign w:val="center"/>
          </w:tcPr>
          <w:p w:rsidR="00675F08" w:rsidRPr="00B975B5" w:rsidRDefault="00675F08" w:rsidP="00B975B5">
            <w:pPr>
              <w:keepNext/>
              <w:keepLines/>
              <w:spacing w:after="0"/>
              <w:rPr>
                <w:rFonts w:ascii="Times New Roman" w:hAnsi="Times New Roman"/>
                <w:sz w:val="20"/>
                <w:szCs w:val="20"/>
              </w:rPr>
            </w:pPr>
          </w:p>
        </w:tc>
        <w:tc>
          <w:tcPr>
            <w:tcW w:w="1128" w:type="dxa"/>
            <w:tcBorders>
              <w:top w:val="dotted" w:sz="4" w:space="0" w:color="auto"/>
              <w:bottom w:val="single" w:sz="6" w:space="0" w:color="000000"/>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19,80</w:t>
            </w:r>
          </w:p>
        </w:tc>
        <w:tc>
          <w:tcPr>
            <w:tcW w:w="1128" w:type="dxa"/>
            <w:tcBorders>
              <w:top w:val="dotted" w:sz="4" w:space="0" w:color="auto"/>
              <w:bottom w:val="single" w:sz="6" w:space="0" w:color="000000"/>
              <w:right w:val="single" w:sz="6" w:space="0" w:color="000000"/>
            </w:tcBorders>
            <w:noWrap/>
            <w:vAlign w:val="center"/>
          </w:tcPr>
          <w:p w:rsidR="00675F08" w:rsidRPr="00B975B5" w:rsidRDefault="00675F08" w:rsidP="00B975B5">
            <w:pPr>
              <w:keepNext/>
              <w:keepLines/>
              <w:spacing w:after="0"/>
              <w:jc w:val="right"/>
              <w:rPr>
                <w:rFonts w:ascii="Times New Roman" w:hAnsi="Times New Roman"/>
                <w:sz w:val="20"/>
                <w:szCs w:val="20"/>
              </w:rPr>
            </w:pPr>
            <w:r w:rsidRPr="00B975B5">
              <w:rPr>
                <w:rFonts w:ascii="Times New Roman" w:hAnsi="Times New Roman"/>
                <w:sz w:val="20"/>
                <w:szCs w:val="20"/>
              </w:rPr>
              <w:t>19,80</w:t>
            </w:r>
          </w:p>
        </w:tc>
      </w:tr>
      <w:tr w:rsidR="00675F08" w:rsidRPr="00B975B5" w:rsidTr="00E7159E">
        <w:trPr>
          <w:trHeight w:val="255"/>
          <w:jc w:val="center"/>
        </w:trPr>
        <w:tc>
          <w:tcPr>
            <w:tcW w:w="708" w:type="dxa"/>
            <w:tcBorders>
              <w:top w:val="dotted" w:sz="4" w:space="0" w:color="auto"/>
              <w:left w:val="single" w:sz="6" w:space="0" w:color="000000"/>
              <w:bottom w:val="dotted" w:sz="4" w:space="0" w:color="auto"/>
            </w:tcBorders>
            <w:vAlign w:val="center"/>
          </w:tcPr>
          <w:p w:rsidR="00675F08" w:rsidRPr="00B975B5" w:rsidRDefault="00675F08" w:rsidP="00B975B5">
            <w:pPr>
              <w:keepNext/>
              <w:keepLines/>
              <w:spacing w:after="0"/>
              <w:rPr>
                <w:rFonts w:ascii="Times New Roman" w:hAnsi="Times New Roman"/>
                <w:b/>
                <w:bCs/>
                <w:sz w:val="20"/>
                <w:szCs w:val="20"/>
              </w:rPr>
            </w:pPr>
          </w:p>
        </w:tc>
        <w:tc>
          <w:tcPr>
            <w:tcW w:w="5521" w:type="dxa"/>
            <w:tcBorders>
              <w:top w:val="single" w:sz="6" w:space="0" w:color="000000"/>
              <w:bottom w:val="single" w:sz="6" w:space="0" w:color="000000"/>
            </w:tcBorders>
            <w:noWrap/>
            <w:vAlign w:val="center"/>
          </w:tcPr>
          <w:p w:rsidR="00675F08" w:rsidRPr="00B975B5" w:rsidRDefault="00675F08" w:rsidP="00E7159E">
            <w:pPr>
              <w:keepNext/>
              <w:keepLines/>
              <w:spacing w:after="0"/>
              <w:jc w:val="center"/>
              <w:rPr>
                <w:rFonts w:ascii="Times New Roman" w:hAnsi="Times New Roman"/>
                <w:bCs/>
                <w:sz w:val="20"/>
                <w:szCs w:val="20"/>
              </w:rPr>
            </w:pPr>
            <w:r w:rsidRPr="00B975B5">
              <w:rPr>
                <w:rFonts w:ascii="Times New Roman" w:hAnsi="Times New Roman"/>
                <w:bCs/>
                <w:sz w:val="20"/>
                <w:szCs w:val="20"/>
              </w:rPr>
              <w:t>Sous-total des déficits non apurés</w:t>
            </w:r>
          </w:p>
        </w:tc>
        <w:tc>
          <w:tcPr>
            <w:tcW w:w="1133" w:type="dxa"/>
            <w:tcBorders>
              <w:top w:val="single" w:sz="6" w:space="0" w:color="000000"/>
              <w:bottom w:val="single" w:sz="6" w:space="0" w:color="000000"/>
            </w:tcBorders>
            <w:noWrap/>
            <w:vAlign w:val="center"/>
          </w:tcPr>
          <w:p w:rsidR="00675F08" w:rsidRPr="00B975B5" w:rsidRDefault="00675F08" w:rsidP="00B975B5">
            <w:pPr>
              <w:keepNext/>
              <w:keepLines/>
              <w:spacing w:after="0"/>
              <w:rPr>
                <w:rFonts w:ascii="Times New Roman" w:hAnsi="Times New Roman"/>
                <w:bCs/>
                <w:sz w:val="20"/>
                <w:szCs w:val="20"/>
              </w:rPr>
            </w:pPr>
          </w:p>
        </w:tc>
        <w:tc>
          <w:tcPr>
            <w:tcW w:w="1128" w:type="dxa"/>
            <w:tcBorders>
              <w:top w:val="single" w:sz="6" w:space="0" w:color="000000"/>
              <w:bottom w:val="single" w:sz="6" w:space="0" w:color="000000"/>
            </w:tcBorders>
            <w:noWrap/>
            <w:vAlign w:val="center"/>
          </w:tcPr>
          <w:p w:rsidR="00675F08" w:rsidRPr="00B975B5" w:rsidRDefault="00675F08" w:rsidP="00B975B5">
            <w:pPr>
              <w:keepNext/>
              <w:keepLines/>
              <w:spacing w:after="0"/>
              <w:jc w:val="right"/>
              <w:rPr>
                <w:rFonts w:ascii="Times New Roman" w:hAnsi="Times New Roman"/>
                <w:bCs/>
                <w:sz w:val="20"/>
                <w:szCs w:val="20"/>
              </w:rPr>
            </w:pPr>
            <w:r w:rsidRPr="00B975B5">
              <w:rPr>
                <w:rFonts w:ascii="Times New Roman" w:hAnsi="Times New Roman"/>
                <w:bCs/>
                <w:sz w:val="20"/>
                <w:szCs w:val="20"/>
              </w:rPr>
              <w:t>29 822,60</w:t>
            </w:r>
          </w:p>
        </w:tc>
        <w:tc>
          <w:tcPr>
            <w:tcW w:w="1128" w:type="dxa"/>
            <w:tcBorders>
              <w:top w:val="single" w:sz="6" w:space="0" w:color="000000"/>
              <w:bottom w:val="single" w:sz="6" w:space="0" w:color="000000"/>
              <w:right w:val="single" w:sz="6" w:space="0" w:color="000000"/>
            </w:tcBorders>
            <w:noWrap/>
            <w:vAlign w:val="center"/>
          </w:tcPr>
          <w:p w:rsidR="00675F08" w:rsidRPr="00B975B5" w:rsidRDefault="00675F08" w:rsidP="00B975B5">
            <w:pPr>
              <w:keepNext/>
              <w:keepLines/>
              <w:spacing w:after="0"/>
              <w:jc w:val="right"/>
              <w:rPr>
                <w:rFonts w:ascii="Times New Roman" w:hAnsi="Times New Roman"/>
                <w:bCs/>
                <w:sz w:val="20"/>
                <w:szCs w:val="20"/>
              </w:rPr>
            </w:pPr>
            <w:r w:rsidRPr="00B975B5">
              <w:rPr>
                <w:rFonts w:ascii="Times New Roman" w:hAnsi="Times New Roman"/>
                <w:bCs/>
                <w:sz w:val="20"/>
                <w:szCs w:val="20"/>
              </w:rPr>
              <w:t>22 122,60</w:t>
            </w:r>
          </w:p>
        </w:tc>
      </w:tr>
      <w:tr w:rsidR="00675F08" w:rsidRPr="00B975B5" w:rsidTr="00E7159E">
        <w:trPr>
          <w:trHeight w:val="255"/>
          <w:jc w:val="center"/>
        </w:trPr>
        <w:tc>
          <w:tcPr>
            <w:tcW w:w="708" w:type="dxa"/>
            <w:tcBorders>
              <w:top w:val="dotted" w:sz="4" w:space="0" w:color="auto"/>
              <w:left w:val="single" w:sz="6" w:space="0" w:color="000000"/>
              <w:bottom w:val="single" w:sz="6" w:space="0" w:color="000000"/>
            </w:tcBorders>
            <w:vAlign w:val="center"/>
          </w:tcPr>
          <w:p w:rsidR="00675F08" w:rsidRPr="00B975B5" w:rsidRDefault="00675F08" w:rsidP="00B975B5">
            <w:pPr>
              <w:keepNext/>
              <w:keepLines/>
              <w:spacing w:after="0"/>
              <w:rPr>
                <w:rFonts w:ascii="Times New Roman" w:hAnsi="Times New Roman"/>
                <w:b/>
                <w:bCs/>
                <w:sz w:val="20"/>
                <w:szCs w:val="20"/>
              </w:rPr>
            </w:pPr>
          </w:p>
        </w:tc>
        <w:tc>
          <w:tcPr>
            <w:tcW w:w="5521" w:type="dxa"/>
            <w:tcBorders>
              <w:top w:val="single" w:sz="6" w:space="0" w:color="000000"/>
              <w:bottom w:val="single" w:sz="6" w:space="0" w:color="000000"/>
            </w:tcBorders>
            <w:noWrap/>
            <w:vAlign w:val="center"/>
          </w:tcPr>
          <w:p w:rsidR="00675F08" w:rsidRPr="00B975B5" w:rsidRDefault="00675F08" w:rsidP="00E7159E">
            <w:pPr>
              <w:keepNext/>
              <w:keepLines/>
              <w:spacing w:after="0"/>
              <w:jc w:val="center"/>
              <w:rPr>
                <w:rFonts w:ascii="Times New Roman" w:hAnsi="Times New Roman"/>
                <w:bCs/>
                <w:sz w:val="20"/>
                <w:szCs w:val="20"/>
              </w:rPr>
            </w:pPr>
            <w:r w:rsidRPr="00B975B5">
              <w:rPr>
                <w:rFonts w:ascii="Times New Roman" w:hAnsi="Times New Roman"/>
                <w:bCs/>
                <w:sz w:val="20"/>
                <w:szCs w:val="20"/>
              </w:rPr>
              <w:t>Déficits apurés après le 31 mars 2009</w:t>
            </w:r>
          </w:p>
        </w:tc>
        <w:tc>
          <w:tcPr>
            <w:tcW w:w="1133" w:type="dxa"/>
            <w:tcBorders>
              <w:top w:val="single" w:sz="6" w:space="0" w:color="000000"/>
              <w:bottom w:val="single" w:sz="6" w:space="0" w:color="000000"/>
            </w:tcBorders>
            <w:noWrap/>
            <w:vAlign w:val="center"/>
          </w:tcPr>
          <w:p w:rsidR="00675F08" w:rsidRPr="00B975B5" w:rsidRDefault="00675F08" w:rsidP="00B975B5">
            <w:pPr>
              <w:keepNext/>
              <w:keepLines/>
              <w:spacing w:after="0"/>
              <w:rPr>
                <w:rFonts w:ascii="Times New Roman" w:hAnsi="Times New Roman"/>
                <w:bCs/>
                <w:sz w:val="20"/>
                <w:szCs w:val="20"/>
              </w:rPr>
            </w:pPr>
          </w:p>
        </w:tc>
        <w:tc>
          <w:tcPr>
            <w:tcW w:w="1128" w:type="dxa"/>
            <w:tcBorders>
              <w:top w:val="single" w:sz="6" w:space="0" w:color="000000"/>
              <w:bottom w:val="single" w:sz="6" w:space="0" w:color="000000"/>
            </w:tcBorders>
            <w:noWrap/>
            <w:vAlign w:val="center"/>
          </w:tcPr>
          <w:p w:rsidR="00675F08" w:rsidRPr="00B975B5" w:rsidRDefault="00675F08" w:rsidP="00B975B5">
            <w:pPr>
              <w:keepNext/>
              <w:keepLines/>
              <w:spacing w:after="0"/>
              <w:jc w:val="right"/>
              <w:rPr>
                <w:rFonts w:ascii="Times New Roman" w:hAnsi="Times New Roman"/>
                <w:bCs/>
                <w:sz w:val="20"/>
                <w:szCs w:val="20"/>
              </w:rPr>
            </w:pPr>
            <w:r w:rsidRPr="00B975B5">
              <w:rPr>
                <w:rFonts w:ascii="Times New Roman" w:hAnsi="Times New Roman"/>
                <w:bCs/>
                <w:sz w:val="20"/>
                <w:szCs w:val="20"/>
              </w:rPr>
              <w:t>5 730,00</w:t>
            </w:r>
          </w:p>
        </w:tc>
        <w:tc>
          <w:tcPr>
            <w:tcW w:w="1128" w:type="dxa"/>
            <w:tcBorders>
              <w:top w:val="single" w:sz="6" w:space="0" w:color="000000"/>
              <w:bottom w:val="single" w:sz="6" w:space="0" w:color="000000"/>
              <w:right w:val="single" w:sz="6" w:space="0" w:color="000000"/>
            </w:tcBorders>
            <w:noWrap/>
            <w:vAlign w:val="center"/>
          </w:tcPr>
          <w:p w:rsidR="00675F08" w:rsidRPr="00B975B5" w:rsidRDefault="00675F08" w:rsidP="00B975B5">
            <w:pPr>
              <w:keepNext/>
              <w:keepLines/>
              <w:spacing w:after="0"/>
              <w:jc w:val="right"/>
              <w:rPr>
                <w:rFonts w:ascii="Times New Roman" w:hAnsi="Times New Roman"/>
                <w:bCs/>
                <w:sz w:val="20"/>
                <w:szCs w:val="20"/>
              </w:rPr>
            </w:pPr>
            <w:r w:rsidRPr="00B975B5">
              <w:rPr>
                <w:rFonts w:ascii="Times New Roman" w:hAnsi="Times New Roman"/>
                <w:bCs/>
                <w:sz w:val="20"/>
                <w:szCs w:val="20"/>
              </w:rPr>
              <w:t>0,00</w:t>
            </w:r>
          </w:p>
        </w:tc>
      </w:tr>
      <w:tr w:rsidR="00675F08" w:rsidRPr="00B975B5" w:rsidTr="00E7159E">
        <w:trPr>
          <w:trHeight w:val="255"/>
          <w:jc w:val="center"/>
        </w:trPr>
        <w:tc>
          <w:tcPr>
            <w:tcW w:w="708" w:type="dxa"/>
            <w:tcBorders>
              <w:top w:val="single" w:sz="6" w:space="0" w:color="000000"/>
              <w:left w:val="single" w:sz="6" w:space="0" w:color="000000"/>
              <w:bottom w:val="single" w:sz="6" w:space="0" w:color="000000"/>
            </w:tcBorders>
            <w:vAlign w:val="center"/>
          </w:tcPr>
          <w:p w:rsidR="00675F08" w:rsidRPr="00B975B5" w:rsidRDefault="00675F08" w:rsidP="00B975B5">
            <w:pPr>
              <w:keepNext/>
              <w:keepLines/>
              <w:spacing w:after="0"/>
              <w:rPr>
                <w:rFonts w:ascii="Times New Roman" w:hAnsi="Times New Roman"/>
                <w:b/>
                <w:sz w:val="20"/>
                <w:szCs w:val="20"/>
              </w:rPr>
            </w:pPr>
          </w:p>
        </w:tc>
        <w:tc>
          <w:tcPr>
            <w:tcW w:w="5521" w:type="dxa"/>
            <w:tcBorders>
              <w:top w:val="single" w:sz="6" w:space="0" w:color="000000"/>
              <w:bottom w:val="single" w:sz="6" w:space="0" w:color="000000"/>
            </w:tcBorders>
            <w:noWrap/>
            <w:vAlign w:val="center"/>
          </w:tcPr>
          <w:p w:rsidR="00675F08" w:rsidRPr="00B975B5" w:rsidRDefault="00675F08" w:rsidP="00E7159E">
            <w:pPr>
              <w:keepNext/>
              <w:keepLines/>
              <w:spacing w:after="0"/>
              <w:jc w:val="center"/>
              <w:rPr>
                <w:rFonts w:ascii="Times New Roman" w:hAnsi="Times New Roman"/>
                <w:sz w:val="20"/>
                <w:szCs w:val="20"/>
              </w:rPr>
            </w:pPr>
            <w:r w:rsidRPr="00B975B5">
              <w:rPr>
                <w:rFonts w:ascii="Times New Roman" w:hAnsi="Times New Roman"/>
                <w:sz w:val="20"/>
                <w:szCs w:val="20"/>
              </w:rPr>
              <w:t>Total général</w:t>
            </w:r>
          </w:p>
        </w:tc>
        <w:tc>
          <w:tcPr>
            <w:tcW w:w="1133" w:type="dxa"/>
            <w:tcBorders>
              <w:top w:val="single" w:sz="6" w:space="0" w:color="000000"/>
              <w:bottom w:val="single" w:sz="6" w:space="0" w:color="000000"/>
            </w:tcBorders>
            <w:noWrap/>
            <w:vAlign w:val="center"/>
          </w:tcPr>
          <w:p w:rsidR="00675F08" w:rsidRPr="00B975B5" w:rsidRDefault="00675F08" w:rsidP="00B975B5">
            <w:pPr>
              <w:keepNext/>
              <w:keepLines/>
              <w:spacing w:after="0"/>
              <w:rPr>
                <w:rFonts w:ascii="Times New Roman" w:hAnsi="Times New Roman"/>
                <w:sz w:val="20"/>
                <w:szCs w:val="20"/>
              </w:rPr>
            </w:pPr>
          </w:p>
        </w:tc>
        <w:tc>
          <w:tcPr>
            <w:tcW w:w="1128" w:type="dxa"/>
            <w:tcBorders>
              <w:top w:val="single" w:sz="6" w:space="0" w:color="000000"/>
              <w:bottom w:val="single" w:sz="6" w:space="0" w:color="000000"/>
            </w:tcBorders>
            <w:noWrap/>
            <w:vAlign w:val="center"/>
          </w:tcPr>
          <w:p w:rsidR="00675F08" w:rsidRPr="00B975B5" w:rsidRDefault="00675F08" w:rsidP="00B975B5">
            <w:pPr>
              <w:keepNext/>
              <w:keepLines/>
              <w:spacing w:after="0"/>
              <w:jc w:val="right"/>
              <w:rPr>
                <w:rFonts w:ascii="Times New Roman" w:hAnsi="Times New Roman"/>
                <w:bCs/>
                <w:sz w:val="20"/>
                <w:szCs w:val="20"/>
              </w:rPr>
            </w:pPr>
            <w:r w:rsidRPr="00B975B5">
              <w:rPr>
                <w:rFonts w:ascii="Times New Roman" w:hAnsi="Times New Roman"/>
                <w:bCs/>
                <w:sz w:val="20"/>
                <w:szCs w:val="20"/>
              </w:rPr>
              <w:t>35 552,60</w:t>
            </w:r>
          </w:p>
        </w:tc>
        <w:tc>
          <w:tcPr>
            <w:tcW w:w="1128" w:type="dxa"/>
            <w:tcBorders>
              <w:top w:val="single" w:sz="6" w:space="0" w:color="000000"/>
              <w:bottom w:val="single" w:sz="6" w:space="0" w:color="000000"/>
              <w:right w:val="single" w:sz="6" w:space="0" w:color="000000"/>
            </w:tcBorders>
            <w:noWrap/>
            <w:vAlign w:val="center"/>
          </w:tcPr>
          <w:p w:rsidR="00675F08" w:rsidRPr="00B975B5" w:rsidRDefault="00675F08" w:rsidP="00B975B5">
            <w:pPr>
              <w:keepNext/>
              <w:keepLines/>
              <w:spacing w:after="0"/>
              <w:jc w:val="right"/>
              <w:rPr>
                <w:rFonts w:ascii="Times New Roman" w:hAnsi="Times New Roman"/>
                <w:bCs/>
                <w:sz w:val="20"/>
                <w:szCs w:val="20"/>
              </w:rPr>
            </w:pPr>
            <w:r w:rsidRPr="00B975B5">
              <w:rPr>
                <w:rFonts w:ascii="Times New Roman" w:hAnsi="Times New Roman"/>
                <w:bCs/>
                <w:sz w:val="20"/>
                <w:szCs w:val="20"/>
              </w:rPr>
              <w:t>22 122,60</w:t>
            </w:r>
          </w:p>
        </w:tc>
      </w:tr>
    </w:tbl>
    <w:p w:rsidR="00675F08" w:rsidRPr="00E7159E" w:rsidRDefault="00675F08" w:rsidP="00675F08">
      <w:pPr>
        <w:keepLines/>
        <w:ind w:left="1134" w:hanging="992"/>
        <w:jc w:val="both"/>
        <w:rPr>
          <w:rFonts w:ascii="Times New Roman" w:hAnsi="Times New Roman"/>
          <w:sz w:val="24"/>
          <w:szCs w:val="24"/>
        </w:rPr>
      </w:pPr>
      <w:r w:rsidRPr="00E7159E">
        <w:rPr>
          <w:rFonts w:ascii="Times New Roman" w:hAnsi="Times New Roman"/>
          <w:sz w:val="24"/>
          <w:szCs w:val="24"/>
        </w:rPr>
        <w:t>Déficits du compte n° 42911</w:t>
      </w:r>
    </w:p>
    <w:p w:rsidR="0086783C" w:rsidRDefault="0086783C" w:rsidP="000224CA">
      <w:pPr>
        <w:pStyle w:val="Corpsdetexte"/>
        <w:ind w:left="1701" w:firstLine="993"/>
        <w:rPr>
          <w:rStyle w:val="CorpsdetexteCar"/>
        </w:rPr>
      </w:pPr>
      <w:r>
        <w:rPr>
          <w:rStyle w:val="CorpsdetexteCar"/>
        </w:rPr>
        <w:t>Considérant que M.</w:t>
      </w:r>
      <w:r w:rsidR="00B61554">
        <w:rPr>
          <w:rStyle w:val="CorpsdetexteCar"/>
        </w:rPr>
        <w:t> </w:t>
      </w:r>
      <w:r w:rsidR="005E6011">
        <w:rPr>
          <w:rStyle w:val="CorpsdetexteCar"/>
        </w:rPr>
        <w:t>X</w:t>
      </w:r>
      <w:r>
        <w:rPr>
          <w:rStyle w:val="CorpsdetexteCar"/>
        </w:rPr>
        <w:t xml:space="preserve"> avance que les déficits constatés en</w:t>
      </w:r>
      <w:r w:rsidR="00E7159E">
        <w:rPr>
          <w:rStyle w:val="CorpsdetexteCar"/>
        </w:rPr>
        <w:t xml:space="preserve"> </w:t>
      </w:r>
      <w:r>
        <w:rPr>
          <w:rStyle w:val="CorpsdetexteCar"/>
        </w:rPr>
        <w:t>2002, 2003 et 2005 ne sont pas rattachables à sa gestion ; que cet argument ne</w:t>
      </w:r>
      <w:r w:rsidR="00E7159E">
        <w:rPr>
          <w:rStyle w:val="CorpsdetexteCar"/>
        </w:rPr>
        <w:t xml:space="preserve"> </w:t>
      </w:r>
      <w:r>
        <w:rPr>
          <w:rStyle w:val="CorpsdetexteCar"/>
        </w:rPr>
        <w:t>saurait être retenu pour atténuer la responsabilité du comptable dans la mesure où</w:t>
      </w:r>
      <w:r w:rsidR="00E7159E">
        <w:rPr>
          <w:rStyle w:val="CorpsdetexteCar"/>
        </w:rPr>
        <w:t xml:space="preserve"> i</w:t>
      </w:r>
      <w:r>
        <w:rPr>
          <w:rStyle w:val="CorpsdetexteCar"/>
        </w:rPr>
        <w:t>l n’a fait aucune réserve sur la gestion de ses prédécesseurs ;</w:t>
      </w:r>
    </w:p>
    <w:p w:rsidR="00675F08" w:rsidRDefault="00675F08" w:rsidP="000224CA">
      <w:pPr>
        <w:pStyle w:val="Corpsdetexte"/>
        <w:ind w:left="1701" w:firstLine="993"/>
        <w:rPr>
          <w:rStyle w:val="CorpsdetexteCar"/>
        </w:rPr>
      </w:pPr>
      <w:r w:rsidRPr="00E05B76">
        <w:rPr>
          <w:rStyle w:val="CorpsdetexteCar"/>
        </w:rPr>
        <w:lastRenderedPageBreak/>
        <w:t>Considérant que le déficit de 56,41</w:t>
      </w:r>
      <w:r w:rsidR="00B61554">
        <w:rPr>
          <w:rStyle w:val="CorpsdetexteCar"/>
        </w:rPr>
        <w:t> </w:t>
      </w:r>
      <w:r w:rsidRPr="00E05B76">
        <w:rPr>
          <w:rStyle w:val="CorpsdetexteCar"/>
        </w:rPr>
        <w:t>€ (370</w:t>
      </w:r>
      <w:r w:rsidR="00B61554">
        <w:rPr>
          <w:rStyle w:val="CorpsdetexteCar"/>
        </w:rPr>
        <w:t> </w:t>
      </w:r>
      <w:r w:rsidRPr="00E05B76">
        <w:rPr>
          <w:rStyle w:val="CorpsdetexteCar"/>
        </w:rPr>
        <w:t>F) constaté en 2002, correspondait à un chèque, adressé le 25 mars 1999, imputé par erreur sur l’ordre de recette n°</w:t>
      </w:r>
      <w:r w:rsidR="00B61554">
        <w:rPr>
          <w:rStyle w:val="CorpsdetexteCar"/>
        </w:rPr>
        <w:t> </w:t>
      </w:r>
      <w:r w:rsidRPr="00E05B76">
        <w:rPr>
          <w:rStyle w:val="CorpsdetexteCar"/>
        </w:rPr>
        <w:t>98005395, d’un montant de 372,32</w:t>
      </w:r>
      <w:r w:rsidR="00B61554">
        <w:rPr>
          <w:rStyle w:val="CorpsdetexteCar"/>
        </w:rPr>
        <w:t> </w:t>
      </w:r>
      <w:r w:rsidRPr="00E05B76">
        <w:rPr>
          <w:rStyle w:val="CorpsdetexteCar"/>
        </w:rPr>
        <w:t>€ (2 442,24</w:t>
      </w:r>
      <w:r w:rsidR="00B61554">
        <w:rPr>
          <w:rStyle w:val="CorpsdetexteCar"/>
        </w:rPr>
        <w:t> </w:t>
      </w:r>
      <w:r w:rsidRPr="00E05B76">
        <w:rPr>
          <w:rStyle w:val="CorpsdetexteCar"/>
        </w:rPr>
        <w:t>F), émis à</w:t>
      </w:r>
      <w:r w:rsidR="00E7159E">
        <w:rPr>
          <w:rStyle w:val="CorpsdetexteCar"/>
        </w:rPr>
        <w:t xml:space="preserve"> </w:t>
      </w:r>
      <w:r w:rsidRPr="00E05B76">
        <w:rPr>
          <w:rStyle w:val="CorpsdetexteCar"/>
        </w:rPr>
        <w:t>l’encontre de M. </w:t>
      </w:r>
      <w:r w:rsidR="005E6011">
        <w:rPr>
          <w:rStyle w:val="CorpsdetexteCar"/>
        </w:rPr>
        <w:t>Y</w:t>
      </w:r>
      <w:r w:rsidR="00E7159E">
        <w:rPr>
          <w:rStyle w:val="CorpsdetexteCar"/>
        </w:rPr>
        <w:t> </w:t>
      </w:r>
      <w:r w:rsidRPr="00E05B76">
        <w:rPr>
          <w:rStyle w:val="CorpsdetexteCar"/>
        </w:rPr>
        <w:t>; que le solde de l’ordre de recette avait fait l’objet d’une admission en non-valeur pour 315,91</w:t>
      </w:r>
      <w:r w:rsidR="00B61554">
        <w:rPr>
          <w:rStyle w:val="CorpsdetexteCar"/>
        </w:rPr>
        <w:t> </w:t>
      </w:r>
      <w:r w:rsidRPr="00E05B76">
        <w:rPr>
          <w:rStyle w:val="CorpsdetexteCar"/>
        </w:rPr>
        <w:t>€ ; qu’un huissier de justice avait été diligenté le 17</w:t>
      </w:r>
      <w:r w:rsidR="00E7159E">
        <w:rPr>
          <w:rStyle w:val="CorpsdetexteCar"/>
        </w:rPr>
        <w:t xml:space="preserve"> </w:t>
      </w:r>
      <w:r w:rsidRPr="00E05B76">
        <w:rPr>
          <w:rStyle w:val="CorpsdetexteCar"/>
        </w:rPr>
        <w:t>mai</w:t>
      </w:r>
      <w:r w:rsidR="00E7159E">
        <w:rPr>
          <w:rStyle w:val="CorpsdetexteCar"/>
        </w:rPr>
        <w:t xml:space="preserve"> </w:t>
      </w:r>
      <w:r w:rsidRPr="00E05B76">
        <w:rPr>
          <w:rStyle w:val="CorpsdetexteCar"/>
        </w:rPr>
        <w:t>2004 en vue du recouvrement forcé de cette créance ; que l’état exécutoire du 13</w:t>
      </w:r>
      <w:r w:rsidR="00E7159E">
        <w:rPr>
          <w:rStyle w:val="CorpsdetexteCar"/>
        </w:rPr>
        <w:t xml:space="preserve"> </w:t>
      </w:r>
      <w:r w:rsidRPr="00E05B76">
        <w:rPr>
          <w:rStyle w:val="CorpsdetexteCar"/>
        </w:rPr>
        <w:t>mai</w:t>
      </w:r>
      <w:r w:rsidR="00E7159E">
        <w:rPr>
          <w:rStyle w:val="CorpsdetexteCar"/>
        </w:rPr>
        <w:t xml:space="preserve"> </w:t>
      </w:r>
      <w:r w:rsidRPr="00E05B76">
        <w:rPr>
          <w:rStyle w:val="CorpsdetexteCar"/>
        </w:rPr>
        <w:t>2004 avait été signifié le 22</w:t>
      </w:r>
      <w:r w:rsidR="00E7159E">
        <w:rPr>
          <w:rStyle w:val="CorpsdetexteCar"/>
        </w:rPr>
        <w:t xml:space="preserve"> </w:t>
      </w:r>
      <w:r w:rsidRPr="00E05B76">
        <w:rPr>
          <w:rStyle w:val="CorpsdetexteCar"/>
        </w:rPr>
        <w:t>juillet</w:t>
      </w:r>
      <w:r w:rsidR="00E7159E">
        <w:rPr>
          <w:rStyle w:val="CorpsdetexteCar"/>
        </w:rPr>
        <w:t xml:space="preserve"> </w:t>
      </w:r>
      <w:r w:rsidRPr="00E05B76">
        <w:rPr>
          <w:rStyle w:val="CorpsdetexteCar"/>
        </w:rPr>
        <w:t>2004, en vertu de l’article</w:t>
      </w:r>
      <w:r w:rsidR="00E7159E">
        <w:rPr>
          <w:rStyle w:val="CorpsdetexteCar"/>
        </w:rPr>
        <w:t xml:space="preserve"> </w:t>
      </w:r>
      <w:r w:rsidRPr="00E05B76">
        <w:rPr>
          <w:rStyle w:val="CorpsdetexteCar"/>
        </w:rPr>
        <w:t>659 du code de procédure civile ; que les poursuites s’étaient soldées par un</w:t>
      </w:r>
      <w:r w:rsidR="00E7159E">
        <w:rPr>
          <w:rStyle w:val="CorpsdetexteCar"/>
        </w:rPr>
        <w:t xml:space="preserve"> </w:t>
      </w:r>
      <w:r w:rsidRPr="00E05B76">
        <w:rPr>
          <w:rStyle w:val="CorpsdetexteCar"/>
        </w:rPr>
        <w:t>procès-verbal de carence du 29</w:t>
      </w:r>
      <w:r w:rsidR="00E7159E">
        <w:rPr>
          <w:rStyle w:val="CorpsdetexteCar"/>
        </w:rPr>
        <w:t xml:space="preserve"> </w:t>
      </w:r>
      <w:r w:rsidRPr="00E05B76">
        <w:rPr>
          <w:rStyle w:val="CorpsdetexteCar"/>
        </w:rPr>
        <w:t>novembre</w:t>
      </w:r>
      <w:r w:rsidR="00E7159E">
        <w:rPr>
          <w:rStyle w:val="CorpsdetexteCar"/>
        </w:rPr>
        <w:t xml:space="preserve"> </w:t>
      </w:r>
      <w:r w:rsidRPr="00E05B76">
        <w:rPr>
          <w:rStyle w:val="CorpsdetexteCar"/>
        </w:rPr>
        <w:t>2004, transmis au CNASEA le 2</w:t>
      </w:r>
      <w:r w:rsidR="00E7159E">
        <w:rPr>
          <w:rStyle w:val="CorpsdetexteCar"/>
        </w:rPr>
        <w:t xml:space="preserve"> </w:t>
      </w:r>
      <w:r w:rsidRPr="00E05B76">
        <w:rPr>
          <w:rStyle w:val="CorpsdetexteCar"/>
        </w:rPr>
        <w:t>décembre</w:t>
      </w:r>
      <w:r w:rsidR="00E7159E">
        <w:rPr>
          <w:rStyle w:val="CorpsdetexteCar"/>
        </w:rPr>
        <w:t xml:space="preserve"> </w:t>
      </w:r>
      <w:r w:rsidRPr="00E05B76">
        <w:rPr>
          <w:rStyle w:val="CorpsdetexteCar"/>
        </w:rPr>
        <w:t>2004</w:t>
      </w:r>
      <w:r w:rsidR="00E7159E">
        <w:rPr>
          <w:rStyle w:val="CorpsdetexteCar"/>
        </w:rPr>
        <w:t> ;</w:t>
      </w:r>
    </w:p>
    <w:p w:rsidR="0037620D" w:rsidRPr="00E05B76" w:rsidRDefault="0037620D" w:rsidP="000224CA">
      <w:pPr>
        <w:pStyle w:val="Corpsdetexte"/>
        <w:ind w:left="1701" w:firstLine="993"/>
        <w:rPr>
          <w:rStyle w:val="CorpsdetexteCar"/>
        </w:rPr>
      </w:pPr>
      <w:r>
        <w:rPr>
          <w:rStyle w:val="CorpsdetexteCar"/>
        </w:rPr>
        <w:t>Considérant donc qu’au moment de la prise de fonction de M.</w:t>
      </w:r>
      <w:r w:rsidR="00B61554">
        <w:rPr>
          <w:rStyle w:val="CorpsdetexteCar"/>
        </w:rPr>
        <w:t> </w:t>
      </w:r>
      <w:r w:rsidR="005E6011">
        <w:rPr>
          <w:rStyle w:val="CorpsdetexteCar"/>
        </w:rPr>
        <w:t>X</w:t>
      </w:r>
      <w:r>
        <w:rPr>
          <w:rStyle w:val="CorpsdetexteCar"/>
        </w:rPr>
        <w:t>, le déficit ne pouvait plus être apuré par une recette obt</w:t>
      </w:r>
      <w:r w:rsidR="00B92C19">
        <w:rPr>
          <w:rStyle w:val="CorpsdetexteCar"/>
        </w:rPr>
        <w:t>enue de M.</w:t>
      </w:r>
      <w:r w:rsidR="00B61554">
        <w:rPr>
          <w:rStyle w:val="CorpsdetexteCar"/>
        </w:rPr>
        <w:t> </w:t>
      </w:r>
      <w:r w:rsidR="005E6011">
        <w:rPr>
          <w:rStyle w:val="CorpsdetexteCar"/>
        </w:rPr>
        <w:t>Y</w:t>
      </w:r>
      <w:r w:rsidR="00B92C19">
        <w:rPr>
          <w:rStyle w:val="CorpsdetexteCar"/>
        </w:rPr>
        <w:t>, que M.</w:t>
      </w:r>
      <w:r w:rsidR="00B61554">
        <w:rPr>
          <w:rStyle w:val="CorpsdetexteCar"/>
        </w:rPr>
        <w:t> </w:t>
      </w:r>
      <w:r w:rsidR="005E6011">
        <w:rPr>
          <w:rStyle w:val="CorpsdetexteCar"/>
        </w:rPr>
        <w:t>X</w:t>
      </w:r>
      <w:r w:rsidR="00B92C19">
        <w:rPr>
          <w:rStyle w:val="CorpsdetexteCar"/>
        </w:rPr>
        <w:t xml:space="preserve"> aurait dû émettre un ordre de versement </w:t>
      </w:r>
      <w:r w:rsidR="00F67ACA">
        <w:rPr>
          <w:rStyle w:val="CorpsdetexteCar"/>
        </w:rPr>
        <w:t>à l’en</w:t>
      </w:r>
      <w:r w:rsidR="00B92C19">
        <w:rPr>
          <w:rStyle w:val="CorpsdetexteCar"/>
        </w:rPr>
        <w:t xml:space="preserve">contre </w:t>
      </w:r>
      <w:r w:rsidR="00F67ACA">
        <w:rPr>
          <w:rStyle w:val="CorpsdetexteCar"/>
        </w:rPr>
        <w:t xml:space="preserve">de </w:t>
      </w:r>
      <w:r w:rsidR="00B92C19">
        <w:rPr>
          <w:rStyle w:val="CorpsdetexteCar"/>
        </w:rPr>
        <w:t>son prédécesseur et que</w:t>
      </w:r>
      <w:r w:rsidR="00B61554">
        <w:rPr>
          <w:rStyle w:val="CorpsdetexteCar"/>
        </w:rPr>
        <w:t>,</w:t>
      </w:r>
      <w:r w:rsidR="00B92C19">
        <w:rPr>
          <w:rStyle w:val="CorpsdetexteCar"/>
        </w:rPr>
        <w:t xml:space="preserve"> ne l’ayant pas fait</w:t>
      </w:r>
      <w:r w:rsidR="00B61554">
        <w:rPr>
          <w:rStyle w:val="CorpsdetexteCar"/>
        </w:rPr>
        <w:t>,</w:t>
      </w:r>
      <w:r w:rsidR="00B92C19">
        <w:rPr>
          <w:rStyle w:val="CorpsdetexteCar"/>
        </w:rPr>
        <w:t xml:space="preserve"> sa</w:t>
      </w:r>
      <w:r w:rsidR="00E7159E">
        <w:rPr>
          <w:rStyle w:val="CorpsdetexteCar"/>
        </w:rPr>
        <w:t xml:space="preserve"> </w:t>
      </w:r>
      <w:r w:rsidR="00B92C19">
        <w:rPr>
          <w:rStyle w:val="CorpsdetexteCar"/>
        </w:rPr>
        <w:t>responsabilité est</w:t>
      </w:r>
      <w:r w:rsidR="00E7159E">
        <w:rPr>
          <w:rStyle w:val="CorpsdetexteCar"/>
        </w:rPr>
        <w:t xml:space="preserve"> </w:t>
      </w:r>
      <w:r w:rsidR="00B92C19">
        <w:rPr>
          <w:rStyle w:val="CorpsdetexteCar"/>
        </w:rPr>
        <w:t>engagée à hauteur de 56,41</w:t>
      </w:r>
      <w:r w:rsidR="00B61554">
        <w:rPr>
          <w:rStyle w:val="CorpsdetexteCar"/>
        </w:rPr>
        <w:t> </w:t>
      </w:r>
      <w:r w:rsidR="00B92C19">
        <w:rPr>
          <w:rStyle w:val="CorpsdetexteCar"/>
        </w:rPr>
        <w:t>€ ;</w:t>
      </w:r>
    </w:p>
    <w:p w:rsidR="00675F08" w:rsidRPr="00142525" w:rsidRDefault="00675F08" w:rsidP="000224CA">
      <w:pPr>
        <w:pStyle w:val="Corpsdetexte"/>
        <w:ind w:left="1701" w:firstLine="993"/>
      </w:pPr>
      <w:r w:rsidRPr="00142525">
        <w:t>Considérant que le déficit de 112,31</w:t>
      </w:r>
      <w:r w:rsidR="00B61554">
        <w:t> </w:t>
      </w:r>
      <w:r w:rsidRPr="00142525">
        <w:t>€ constaté en 2004, correspondait au solde d’un excédent de versement de 213,63</w:t>
      </w:r>
      <w:r w:rsidR="00B61554">
        <w:t> </w:t>
      </w:r>
      <w:r w:rsidRPr="00142525">
        <w:t>€, remboursé par erreur en août 2003 à M. </w:t>
      </w:r>
      <w:r w:rsidR="005E6011">
        <w:t>Z</w:t>
      </w:r>
      <w:r w:rsidRPr="00142525">
        <w:t>, détenu à la maison d’arrêt de</w:t>
      </w:r>
      <w:r w:rsidR="00E7159E">
        <w:t xml:space="preserve"> </w:t>
      </w:r>
      <w:r w:rsidRPr="00142525">
        <w:t xml:space="preserve">Sarreguemines, alors </w:t>
      </w:r>
      <w:r w:rsidR="00B61554">
        <w:t>q</w:t>
      </w:r>
      <w:r w:rsidRPr="00142525">
        <w:t>ue</w:t>
      </w:r>
      <w:r w:rsidR="00E7159E">
        <w:t xml:space="preserve"> </w:t>
      </w:r>
      <w:r w:rsidRPr="00142525">
        <w:t>celui</w:t>
      </w:r>
      <w:r w:rsidR="00B61554">
        <w:noBreakHyphen/>
      </w:r>
      <w:r w:rsidRPr="00142525">
        <w:t>ci avait bénéficié d’une avance sur rémunération de la maison d’arrêt</w:t>
      </w:r>
      <w:r w:rsidR="00E7159E">
        <w:t> ;</w:t>
      </w:r>
      <w:r w:rsidRPr="00142525">
        <w:t xml:space="preserve"> que</w:t>
      </w:r>
      <w:r w:rsidR="00E7159E">
        <w:t xml:space="preserve"> </w:t>
      </w:r>
      <w:r w:rsidRPr="00142525">
        <w:t>l’huissier de justice, saisi le 16</w:t>
      </w:r>
      <w:r w:rsidR="00E7159E">
        <w:t xml:space="preserve"> </w:t>
      </w:r>
      <w:r w:rsidRPr="00142525">
        <w:t>septembre</w:t>
      </w:r>
      <w:r w:rsidR="00E7159E">
        <w:t xml:space="preserve"> </w:t>
      </w:r>
      <w:r w:rsidRPr="00142525">
        <w:t>2004, aurait retourné le 6</w:t>
      </w:r>
      <w:r w:rsidR="00E7159E">
        <w:t xml:space="preserve"> </w:t>
      </w:r>
      <w:r w:rsidRPr="00142525">
        <w:t>juillet</w:t>
      </w:r>
      <w:r w:rsidR="00E7159E">
        <w:t xml:space="preserve"> </w:t>
      </w:r>
      <w:r w:rsidRPr="00142525">
        <w:t>2005 le dossier du débiteur à nouveau incarcéré</w:t>
      </w:r>
      <w:r w:rsidR="00E7159E">
        <w:t> </w:t>
      </w:r>
      <w:r w:rsidRPr="00142525">
        <w:t>; qu’à la suite d’une opposition, des versements partiels, échelonnés entre les</w:t>
      </w:r>
      <w:r w:rsidR="00E7159E">
        <w:t xml:space="preserve"> </w:t>
      </w:r>
      <w:r w:rsidRPr="00142525">
        <w:t>21</w:t>
      </w:r>
      <w:r w:rsidR="00E7159E">
        <w:t xml:space="preserve"> </w:t>
      </w:r>
      <w:r w:rsidRPr="00142525">
        <w:t>octobre</w:t>
      </w:r>
      <w:r w:rsidR="00E7159E">
        <w:t xml:space="preserve"> </w:t>
      </w:r>
      <w:r w:rsidRPr="00142525">
        <w:t>2005 et 17</w:t>
      </w:r>
      <w:r w:rsidR="00E7159E">
        <w:t xml:space="preserve"> </w:t>
      </w:r>
      <w:r w:rsidRPr="00142525">
        <w:t>janvier</w:t>
      </w:r>
      <w:r w:rsidR="00E7159E">
        <w:t xml:space="preserve"> </w:t>
      </w:r>
      <w:r w:rsidRPr="00142525">
        <w:t>2008, auraient ramené le déficit à 112,31 €  ;</w:t>
      </w:r>
    </w:p>
    <w:p w:rsidR="00B92C19" w:rsidRPr="00142525" w:rsidRDefault="00B92C19" w:rsidP="000224CA">
      <w:pPr>
        <w:pStyle w:val="Corpsdetexte"/>
        <w:ind w:left="1701" w:firstLine="993"/>
      </w:pPr>
      <w:r w:rsidRPr="00142525">
        <w:t>Considérant que si M.</w:t>
      </w:r>
      <w:r w:rsidR="00B61554">
        <w:t> </w:t>
      </w:r>
      <w:r w:rsidR="005E6011">
        <w:t>X</w:t>
      </w:r>
      <w:r w:rsidRPr="00142525">
        <w:t xml:space="preserve">, au moment où les versements partiels se sont arrêtés, aurait dû émettre un ordre de versement contre le comptable responsable du versement à tort, la créance </w:t>
      </w:r>
      <w:r w:rsidR="00607F5B" w:rsidRPr="00142525">
        <w:t>de 112,31</w:t>
      </w:r>
      <w:r w:rsidR="00B61554">
        <w:t> </w:t>
      </w:r>
      <w:r w:rsidR="00607F5B" w:rsidRPr="00142525">
        <w:t xml:space="preserve">€ </w:t>
      </w:r>
      <w:r w:rsidRPr="00142525">
        <w:t xml:space="preserve">n’est pas </w:t>
      </w:r>
      <w:r w:rsidR="00607F5B" w:rsidRPr="00142525">
        <w:t xml:space="preserve">formellement </w:t>
      </w:r>
      <w:r w:rsidRPr="00142525">
        <w:t xml:space="preserve">irrécouvrable </w:t>
      </w:r>
      <w:r w:rsidR="00607F5B" w:rsidRPr="00142525">
        <w:t>et qu’il n’y a pas lieu d’engager la responsabilité de M.</w:t>
      </w:r>
      <w:r w:rsidR="00B61554">
        <w:t> </w:t>
      </w:r>
      <w:r w:rsidR="005E6011">
        <w:t>X</w:t>
      </w:r>
      <w:r w:rsidR="00607F5B" w:rsidRPr="00142525">
        <w:t xml:space="preserve"> pour celle-ci ;</w:t>
      </w:r>
      <w:r w:rsidRPr="00142525">
        <w:t xml:space="preserve"> </w:t>
      </w:r>
    </w:p>
    <w:p w:rsidR="00675F08" w:rsidRDefault="00675F08" w:rsidP="000224CA">
      <w:pPr>
        <w:pStyle w:val="Corpsdetexte"/>
        <w:ind w:left="1701" w:firstLine="1134"/>
      </w:pPr>
      <w:r w:rsidRPr="00142525">
        <w:t>Considérant que le déficit de 1</w:t>
      </w:r>
      <w:r w:rsidR="007F4091">
        <w:t> </w:t>
      </w:r>
      <w:r w:rsidRPr="00142525">
        <w:t>146,95</w:t>
      </w:r>
      <w:r w:rsidR="007F4091">
        <w:t> </w:t>
      </w:r>
      <w:r w:rsidRPr="00142525">
        <w:t>€ constaté en 2005, ressortait du double paiement, effectué en mai 2003, d’une aide attribuée à M. </w:t>
      </w:r>
      <w:r w:rsidR="005E6011">
        <w:t>A</w:t>
      </w:r>
      <w:r w:rsidRPr="00142525">
        <w:t>; que, suite à une demande de reversement amiable du 25</w:t>
      </w:r>
      <w:r w:rsidR="00E7159E">
        <w:t xml:space="preserve"> </w:t>
      </w:r>
      <w:r w:rsidRPr="00142525">
        <w:t>novembre</w:t>
      </w:r>
      <w:r w:rsidRPr="0037366C">
        <w:t xml:space="preserve"> 2004</w:t>
      </w:r>
      <w:r>
        <w:t xml:space="preserve">, un huissier de justice avait été diligenté le </w:t>
      </w:r>
      <w:r w:rsidRPr="0037366C">
        <w:t>21</w:t>
      </w:r>
      <w:r w:rsidR="00E7159E">
        <w:t xml:space="preserve"> </w:t>
      </w:r>
      <w:r w:rsidRPr="0037366C">
        <w:t>février</w:t>
      </w:r>
      <w:r w:rsidR="00E7159E">
        <w:t xml:space="preserve"> </w:t>
      </w:r>
      <w:r w:rsidRPr="0037366C">
        <w:t>2005</w:t>
      </w:r>
      <w:r>
        <w:t> ; que l’état exécutoire du 21</w:t>
      </w:r>
      <w:r w:rsidR="00E7159E">
        <w:t xml:space="preserve"> </w:t>
      </w:r>
      <w:r w:rsidRPr="0037366C">
        <w:t>février 2005</w:t>
      </w:r>
      <w:r>
        <w:t xml:space="preserve"> avait été signifié le 4</w:t>
      </w:r>
      <w:r w:rsidR="00E7159E">
        <w:t xml:space="preserve"> </w:t>
      </w:r>
      <w:r>
        <w:t>avril</w:t>
      </w:r>
      <w:r w:rsidR="00E7159E">
        <w:t xml:space="preserve"> </w:t>
      </w:r>
      <w:r>
        <w:t>2005, en vertu de l’article</w:t>
      </w:r>
      <w:r w:rsidR="00E7159E">
        <w:t xml:space="preserve"> </w:t>
      </w:r>
      <w:r>
        <w:t xml:space="preserve">659 du code de procédure civile ; que </w:t>
      </w:r>
      <w:r w:rsidRPr="0037366C">
        <w:t>l’huissier a</w:t>
      </w:r>
      <w:r>
        <w:t>vait</w:t>
      </w:r>
      <w:r w:rsidRPr="0037366C">
        <w:t xml:space="preserve"> retourné </w:t>
      </w:r>
      <w:r>
        <w:t xml:space="preserve">le </w:t>
      </w:r>
      <w:r w:rsidRPr="0037366C">
        <w:t>12</w:t>
      </w:r>
      <w:r w:rsidR="00E7159E">
        <w:t xml:space="preserve"> </w:t>
      </w:r>
      <w:r w:rsidRPr="0037366C">
        <w:t>octobre</w:t>
      </w:r>
      <w:r w:rsidR="00E7159E">
        <w:t xml:space="preserve"> </w:t>
      </w:r>
      <w:r w:rsidRPr="0037366C">
        <w:t>2005</w:t>
      </w:r>
      <w:r w:rsidRPr="00B307F4">
        <w:t xml:space="preserve"> </w:t>
      </w:r>
      <w:r>
        <w:t>c</w:t>
      </w:r>
      <w:r w:rsidRPr="0037366C">
        <w:t>e dossier au CNASEA</w:t>
      </w:r>
      <w:r>
        <w:t xml:space="preserve">, pour cause de </w:t>
      </w:r>
      <w:r w:rsidRPr="0037366C">
        <w:t>recherches infructueuses</w:t>
      </w:r>
      <w:r w:rsidR="00E7159E">
        <w:t> ;</w:t>
      </w:r>
    </w:p>
    <w:p w:rsidR="00607F5B" w:rsidRPr="00E05B76" w:rsidRDefault="00607F5B" w:rsidP="000224CA">
      <w:pPr>
        <w:pStyle w:val="Corpsdetexte"/>
        <w:ind w:left="1701" w:firstLine="1134"/>
        <w:rPr>
          <w:rStyle w:val="CorpsdetexteCar"/>
        </w:rPr>
      </w:pPr>
      <w:r>
        <w:rPr>
          <w:rStyle w:val="CorpsdetexteCar"/>
        </w:rPr>
        <w:t>Considérant que l’impossibilité de recouvrer le trop versé auprès de M.</w:t>
      </w:r>
      <w:r w:rsidR="00BB3314">
        <w:rPr>
          <w:rStyle w:val="CorpsdetexteCar"/>
        </w:rPr>
        <w:t> </w:t>
      </w:r>
      <w:r w:rsidR="005E6011">
        <w:rPr>
          <w:rStyle w:val="CorpsdetexteCar"/>
        </w:rPr>
        <w:t>A</w:t>
      </w:r>
      <w:r>
        <w:rPr>
          <w:rStyle w:val="CorpsdetexteCar"/>
        </w:rPr>
        <w:t xml:space="preserve"> est apparue au début de la gestion de M.</w:t>
      </w:r>
      <w:r w:rsidR="007F4091">
        <w:rPr>
          <w:rStyle w:val="CorpsdetexteCar"/>
        </w:rPr>
        <w:t> </w:t>
      </w:r>
      <w:r w:rsidR="005E6011">
        <w:t>X</w:t>
      </w:r>
      <w:r>
        <w:rPr>
          <w:rStyle w:val="CorpsdetexteCar"/>
        </w:rPr>
        <w:t xml:space="preserve"> et qu’il aurait dû émettre un ordre de versement à l’encontre du comptable ayant constaté le déficit et que</w:t>
      </w:r>
      <w:r w:rsidR="00E7159E">
        <w:rPr>
          <w:rStyle w:val="CorpsdetexteCar"/>
        </w:rPr>
        <w:t>,</w:t>
      </w:r>
      <w:r>
        <w:rPr>
          <w:rStyle w:val="CorpsdetexteCar"/>
        </w:rPr>
        <w:t xml:space="preserve"> ne l’ayant pas fait</w:t>
      </w:r>
      <w:r w:rsidR="00E7159E">
        <w:rPr>
          <w:rStyle w:val="CorpsdetexteCar"/>
        </w:rPr>
        <w:t>,</w:t>
      </w:r>
      <w:r>
        <w:rPr>
          <w:rStyle w:val="CorpsdetexteCar"/>
        </w:rPr>
        <w:t xml:space="preserve"> sa responsabilité est </w:t>
      </w:r>
      <w:r w:rsidR="00C95AC8">
        <w:rPr>
          <w:rStyle w:val="CorpsdetexteCar"/>
        </w:rPr>
        <w:t xml:space="preserve">donc </w:t>
      </w:r>
      <w:r>
        <w:rPr>
          <w:rStyle w:val="CorpsdetexteCar"/>
        </w:rPr>
        <w:t>engagée à</w:t>
      </w:r>
      <w:r w:rsidR="00E7159E">
        <w:rPr>
          <w:rStyle w:val="CorpsdetexteCar"/>
        </w:rPr>
        <w:t xml:space="preserve"> </w:t>
      </w:r>
      <w:r>
        <w:rPr>
          <w:rStyle w:val="CorpsdetexteCar"/>
        </w:rPr>
        <w:t>hauteur de</w:t>
      </w:r>
      <w:r w:rsidR="00E7159E">
        <w:rPr>
          <w:rStyle w:val="CorpsdetexteCar"/>
        </w:rPr>
        <w:t xml:space="preserve"> </w:t>
      </w:r>
      <w:r>
        <w:rPr>
          <w:rStyle w:val="CorpsdetexteCar"/>
        </w:rPr>
        <w:t>1 146,95</w:t>
      </w:r>
      <w:r w:rsidR="007F4091">
        <w:rPr>
          <w:rStyle w:val="CorpsdetexteCar"/>
        </w:rPr>
        <w:t> </w:t>
      </w:r>
      <w:r>
        <w:rPr>
          <w:rStyle w:val="CorpsdetexteCar"/>
        </w:rPr>
        <w:t>€ ;</w:t>
      </w:r>
    </w:p>
    <w:p w:rsidR="00675F08" w:rsidRDefault="00675F08" w:rsidP="000224CA">
      <w:pPr>
        <w:pStyle w:val="Corpsdetexte"/>
        <w:ind w:left="1701" w:firstLine="1134"/>
      </w:pPr>
      <w:r w:rsidRPr="009009A4">
        <w:lastRenderedPageBreak/>
        <w:t>Considérant</w:t>
      </w:r>
      <w:r>
        <w:t xml:space="preserve"> que le déficit </w:t>
      </w:r>
      <w:r w:rsidRPr="003443E1">
        <w:t>de 204,64</w:t>
      </w:r>
      <w:r w:rsidR="007F4091">
        <w:t> </w:t>
      </w:r>
      <w:r w:rsidRPr="003443E1">
        <w:t>€ constaté en 2006</w:t>
      </w:r>
      <w:r>
        <w:t>, résultait du</w:t>
      </w:r>
      <w:r w:rsidR="00E7159E">
        <w:t xml:space="preserve"> </w:t>
      </w:r>
      <w:r w:rsidRPr="003443E1">
        <w:t>solde d’une double rémunération versée les 19 et 24 mai</w:t>
      </w:r>
      <w:r w:rsidR="00E7159E">
        <w:t xml:space="preserve"> </w:t>
      </w:r>
      <w:r w:rsidRPr="003443E1">
        <w:t xml:space="preserve">2006 à </w:t>
      </w:r>
      <w:r w:rsidR="005E6011">
        <w:t>M</w:t>
      </w:r>
      <w:r w:rsidR="005E6011" w:rsidRPr="00E7159E">
        <w:rPr>
          <w:vertAlign w:val="superscript"/>
        </w:rPr>
        <w:t>me</w:t>
      </w:r>
      <w:r w:rsidR="005E6011">
        <w:t xml:space="preserve"> B</w:t>
      </w:r>
      <w:r>
        <w:t>, stagiaire</w:t>
      </w:r>
      <w:r w:rsidRPr="003443E1">
        <w:t xml:space="preserve"> du centre hospitalier de M</w:t>
      </w:r>
      <w:r w:rsidR="00F67ACA">
        <w:t>ayotte</w:t>
      </w:r>
      <w:r>
        <w:t xml:space="preserve"> ; que les </w:t>
      </w:r>
      <w:r w:rsidRPr="003443E1">
        <w:t>retenues effectuées</w:t>
      </w:r>
      <w:r>
        <w:t>, à hauteur de</w:t>
      </w:r>
      <w:r w:rsidRPr="003443E1">
        <w:t xml:space="preserve"> 495,36</w:t>
      </w:r>
      <w:r w:rsidR="007F4091">
        <w:t> </w:t>
      </w:r>
      <w:r w:rsidRPr="003443E1">
        <w:t>€</w:t>
      </w:r>
      <w:r>
        <w:t xml:space="preserve">, durant la période </w:t>
      </w:r>
      <w:r w:rsidRPr="003443E1">
        <w:t>de juin à</w:t>
      </w:r>
      <w:r w:rsidR="00E7159E">
        <w:t xml:space="preserve"> </w:t>
      </w:r>
      <w:r w:rsidRPr="003443E1">
        <w:t>octobre</w:t>
      </w:r>
      <w:r w:rsidR="00E7159E">
        <w:t xml:space="preserve"> </w:t>
      </w:r>
      <w:r w:rsidRPr="003443E1">
        <w:t>2006</w:t>
      </w:r>
      <w:r>
        <w:t>, soit à la fin du</w:t>
      </w:r>
      <w:r w:rsidRPr="003443E1">
        <w:t xml:space="preserve"> </w:t>
      </w:r>
      <w:r>
        <w:t>stage, n’avaient</w:t>
      </w:r>
      <w:r w:rsidRPr="003443E1">
        <w:t xml:space="preserve"> pas </w:t>
      </w:r>
      <w:r>
        <w:t xml:space="preserve">recouvré </w:t>
      </w:r>
      <w:r w:rsidRPr="003443E1">
        <w:t xml:space="preserve">l’intégralité </w:t>
      </w:r>
      <w:r>
        <w:t>du</w:t>
      </w:r>
      <w:r w:rsidR="00E7159E">
        <w:t xml:space="preserve"> </w:t>
      </w:r>
      <w:r w:rsidRPr="003443E1">
        <w:t>trop</w:t>
      </w:r>
      <w:r w:rsidR="00F67ACA">
        <w:t>-</w:t>
      </w:r>
      <w:r w:rsidRPr="003443E1">
        <w:t xml:space="preserve">perçu </w:t>
      </w:r>
      <w:r>
        <w:t xml:space="preserve">de </w:t>
      </w:r>
      <w:r w:rsidRPr="003443E1">
        <w:t>700</w:t>
      </w:r>
      <w:r w:rsidR="007F4091">
        <w:t> </w:t>
      </w:r>
      <w:r w:rsidRPr="003443E1">
        <w:t>€</w:t>
      </w:r>
      <w:r>
        <w:t xml:space="preserve"> ; qu’une </w:t>
      </w:r>
      <w:r w:rsidRPr="003443E1">
        <w:t xml:space="preserve">relance </w:t>
      </w:r>
      <w:r>
        <w:t xml:space="preserve">avait été </w:t>
      </w:r>
      <w:r w:rsidRPr="003443E1">
        <w:t>adressée</w:t>
      </w:r>
      <w:r w:rsidRPr="00FC0044">
        <w:t xml:space="preserve"> </w:t>
      </w:r>
      <w:r>
        <w:t>à l’intéressée le</w:t>
      </w:r>
      <w:r w:rsidR="00E7159E">
        <w:t xml:space="preserve"> </w:t>
      </w:r>
      <w:r>
        <w:t>19</w:t>
      </w:r>
      <w:r w:rsidR="00E7159E">
        <w:t xml:space="preserve"> </w:t>
      </w:r>
      <w:r w:rsidRPr="003443E1">
        <w:t>avril 2012</w:t>
      </w:r>
      <w:r>
        <w:t xml:space="preserve"> seulement</w:t>
      </w:r>
      <w:r w:rsidR="00E7159E">
        <w:t> ;</w:t>
      </w:r>
    </w:p>
    <w:p w:rsidR="0012467C" w:rsidRDefault="0012467C" w:rsidP="000224CA">
      <w:pPr>
        <w:pStyle w:val="Corpsdetexte"/>
        <w:ind w:left="1701" w:firstLine="1134"/>
      </w:pPr>
      <w:r>
        <w:t>Considérant que la créance de 204,64</w:t>
      </w:r>
      <w:r w:rsidR="007F4091">
        <w:t> </w:t>
      </w:r>
      <w:r>
        <w:t>€ n’est pas prescrite et qu’il n’y a</w:t>
      </w:r>
      <w:r w:rsidR="00C95AC8">
        <w:t xml:space="preserve"> donc</w:t>
      </w:r>
      <w:r>
        <w:t xml:space="preserve"> pas lieu d’engager la responsabilité de M.</w:t>
      </w:r>
      <w:r w:rsidR="007F4091">
        <w:t> </w:t>
      </w:r>
      <w:r w:rsidR="005E6011">
        <w:t>X</w:t>
      </w:r>
      <w:r>
        <w:t> ;</w:t>
      </w:r>
    </w:p>
    <w:p w:rsidR="00675F08" w:rsidRPr="00142525" w:rsidRDefault="00675F08" w:rsidP="000224CA">
      <w:pPr>
        <w:pStyle w:val="Corpsdetexte"/>
        <w:ind w:left="1701" w:firstLine="1134"/>
      </w:pPr>
      <w:r w:rsidRPr="009009A4">
        <w:t>Considérant</w:t>
      </w:r>
      <w:r>
        <w:t xml:space="preserve"> que le déficit </w:t>
      </w:r>
      <w:r w:rsidRPr="00E33EF2">
        <w:t xml:space="preserve">de </w:t>
      </w:r>
      <w:r w:rsidRPr="00961042">
        <w:t>8 282,49</w:t>
      </w:r>
      <w:r w:rsidR="007F4091">
        <w:t> </w:t>
      </w:r>
      <w:r w:rsidRPr="00961042">
        <w:t>€ constaté en 2006</w:t>
      </w:r>
      <w:r>
        <w:t xml:space="preserve">, </w:t>
      </w:r>
      <w:r w:rsidRPr="00142525">
        <w:t>correspondait au solde d’une créance sur l’association Bessin Cœur de pomme, d’un montant initial de 26 434,24</w:t>
      </w:r>
      <w:r w:rsidR="007F4091">
        <w:t> </w:t>
      </w:r>
      <w:r w:rsidRPr="00142525">
        <w:t xml:space="preserve">€ ; que, compte tenu de l’existence d’une cession de créance </w:t>
      </w:r>
      <w:r w:rsidR="00E7159E">
        <w:t>l</w:t>
      </w:r>
      <w:r w:rsidRPr="00142525">
        <w:t>oi D</w:t>
      </w:r>
      <w:r w:rsidR="00F67ACA">
        <w:t>ailly</w:t>
      </w:r>
      <w:r w:rsidRPr="00142525">
        <w:t>, l’association avait indûment bénéficié le 14</w:t>
      </w:r>
      <w:r w:rsidR="00E7159E">
        <w:t xml:space="preserve"> </w:t>
      </w:r>
      <w:r w:rsidRPr="00142525">
        <w:t>juin</w:t>
      </w:r>
      <w:r w:rsidR="00E7159E">
        <w:t xml:space="preserve"> </w:t>
      </w:r>
      <w:r w:rsidRPr="00142525">
        <w:t>2006 du versement de crédits d’intervention agricole ; qu’un paiement de 18 151,75</w:t>
      </w:r>
      <w:r w:rsidR="007F4091">
        <w:t> </w:t>
      </w:r>
      <w:r w:rsidRPr="00142525">
        <w:t>€ avait été effectué, sans autre précision ; que l’association avait été déclarée en liquidation judiciaire par jugement publié le 6</w:t>
      </w:r>
      <w:r w:rsidR="00E7159E">
        <w:t xml:space="preserve"> </w:t>
      </w:r>
      <w:r w:rsidRPr="00142525">
        <w:t>janvier 2008 ; que</w:t>
      </w:r>
      <w:r w:rsidR="00E7159E">
        <w:t xml:space="preserve"> </w:t>
      </w:r>
      <w:r w:rsidRPr="00142525">
        <w:t>la déclaration des créances au passif du 8 juillet 2008, établie hors délai, avait été refusée le 30 juillet 2008 par le mandataire judiciaire</w:t>
      </w:r>
      <w:r w:rsidR="00E7159E">
        <w:t> ;</w:t>
      </w:r>
    </w:p>
    <w:p w:rsidR="0012467C" w:rsidRPr="00142525" w:rsidRDefault="0012467C" w:rsidP="000224CA">
      <w:pPr>
        <w:pStyle w:val="Corpsdetexte"/>
        <w:ind w:left="1701" w:firstLine="1134"/>
      </w:pPr>
      <w:r w:rsidRPr="00142525">
        <w:t>Considérant que la responsabilité de M.</w:t>
      </w:r>
      <w:r w:rsidR="007F4091">
        <w:t> </w:t>
      </w:r>
      <w:r w:rsidR="005E6011">
        <w:t>X</w:t>
      </w:r>
      <w:r w:rsidRPr="00142525">
        <w:t xml:space="preserve"> est donc engagée pour un montant de 8 282,49</w:t>
      </w:r>
      <w:r w:rsidR="007F4091">
        <w:t> </w:t>
      </w:r>
      <w:r w:rsidRPr="00142525">
        <w:t>€ ;</w:t>
      </w:r>
    </w:p>
    <w:p w:rsidR="0012467C" w:rsidRDefault="00675F08" w:rsidP="000224CA">
      <w:pPr>
        <w:pStyle w:val="Corpsdetexte"/>
        <w:ind w:left="1701" w:firstLine="1134"/>
      </w:pPr>
      <w:r w:rsidRPr="00142525">
        <w:t>Considérant que le déficit de 20</w:t>
      </w:r>
      <w:r w:rsidR="007F4091">
        <w:t> </w:t>
      </w:r>
      <w:r w:rsidRPr="00142525">
        <w:t>000</w:t>
      </w:r>
      <w:r w:rsidR="007F4091">
        <w:t> </w:t>
      </w:r>
      <w:r w:rsidRPr="00142525">
        <w:t>€ constaté en 2007, correspondait au solde d’une subvention d’aide à la mécanisation de 28</w:t>
      </w:r>
      <w:r w:rsidR="00FE4BC9">
        <w:t> </w:t>
      </w:r>
      <w:r w:rsidRPr="00142525">
        <w:t>000</w:t>
      </w:r>
      <w:r w:rsidR="00FE4BC9">
        <w:t> </w:t>
      </w:r>
      <w:r w:rsidRPr="00142525">
        <w:t xml:space="preserve">€ indûment perçue par la SCEA </w:t>
      </w:r>
      <w:proofErr w:type="spellStart"/>
      <w:r w:rsidRPr="00142525">
        <w:t>Mangajou</w:t>
      </w:r>
      <w:proofErr w:type="spellEnd"/>
      <w:r w:rsidRPr="00142525">
        <w:t xml:space="preserve"> à M</w:t>
      </w:r>
      <w:r w:rsidR="00F67ACA">
        <w:t>ayotte</w:t>
      </w:r>
      <w:r w:rsidRPr="00142525">
        <w:t xml:space="preserve"> en décembre 2005 ; que l’état exécutoire, émis</w:t>
      </w:r>
      <w:r>
        <w:t xml:space="preserve"> le 13</w:t>
      </w:r>
      <w:r w:rsidR="00E7159E">
        <w:t xml:space="preserve"> </w:t>
      </w:r>
      <w:r>
        <w:t>juin</w:t>
      </w:r>
      <w:r w:rsidR="00E7159E">
        <w:t xml:space="preserve"> </w:t>
      </w:r>
      <w:r>
        <w:t>2006, à hauteur de 24</w:t>
      </w:r>
      <w:r w:rsidR="00FA1665">
        <w:t> </w:t>
      </w:r>
      <w:r>
        <w:t>000</w:t>
      </w:r>
      <w:r w:rsidR="00FA1665">
        <w:t> </w:t>
      </w:r>
      <w:r>
        <w:t xml:space="preserve">€, avait été signifié par un huissier de justice ; que </w:t>
      </w:r>
      <w:r w:rsidRPr="003248D5">
        <w:t>les saisies bancaires</w:t>
      </w:r>
      <w:r>
        <w:t xml:space="preserve"> étaient restées infructueuses</w:t>
      </w:r>
      <w:r w:rsidR="0031425D">
        <w:t> </w:t>
      </w:r>
      <w:r>
        <w:t>; que, suite à une saisie-</w:t>
      </w:r>
      <w:r w:rsidRPr="003248D5">
        <w:t>vente</w:t>
      </w:r>
      <w:r>
        <w:t>,</w:t>
      </w:r>
      <w:r w:rsidRPr="003248D5">
        <w:t xml:space="preserve"> </w:t>
      </w:r>
      <w:r>
        <w:t>d</w:t>
      </w:r>
      <w:r w:rsidRPr="003248D5">
        <w:t>e</w:t>
      </w:r>
      <w:r>
        <w:t>s paiements de 11</w:t>
      </w:r>
      <w:r w:rsidR="00FA1665">
        <w:t> </w:t>
      </w:r>
      <w:r>
        <w:t>000</w:t>
      </w:r>
      <w:r w:rsidR="00FA1665">
        <w:t> </w:t>
      </w:r>
      <w:r>
        <w:t>€ et 700</w:t>
      </w:r>
      <w:r w:rsidR="00FA1665">
        <w:t> </w:t>
      </w:r>
      <w:r>
        <w:t>€, effectués les 16</w:t>
      </w:r>
      <w:r w:rsidR="00E7159E">
        <w:t xml:space="preserve"> </w:t>
      </w:r>
      <w:r>
        <w:t>février</w:t>
      </w:r>
      <w:r w:rsidR="00E7159E">
        <w:t xml:space="preserve"> </w:t>
      </w:r>
      <w:r w:rsidRPr="003248D5">
        <w:t xml:space="preserve">2010 </w:t>
      </w:r>
      <w:r>
        <w:t>et 22</w:t>
      </w:r>
      <w:r w:rsidR="00E7159E">
        <w:t xml:space="preserve"> </w:t>
      </w:r>
      <w:r>
        <w:t>mai</w:t>
      </w:r>
      <w:r w:rsidR="00E7159E">
        <w:t xml:space="preserve"> </w:t>
      </w:r>
      <w:r w:rsidRPr="003248D5">
        <w:t>2011</w:t>
      </w:r>
      <w:r>
        <w:t xml:space="preserve">, avaient ramené le montant de </w:t>
      </w:r>
      <w:r w:rsidRPr="003248D5">
        <w:t>la créance sur la SCEA à 12</w:t>
      </w:r>
      <w:r w:rsidR="00FE4BC9">
        <w:t> </w:t>
      </w:r>
      <w:r w:rsidRPr="003248D5">
        <w:t>300</w:t>
      </w:r>
      <w:r w:rsidR="00FE4BC9">
        <w:t> </w:t>
      </w:r>
      <w:r w:rsidRPr="003248D5">
        <w:t>€</w:t>
      </w:r>
      <w:r>
        <w:t xml:space="preserve"> ; qu’enfin, un </w:t>
      </w:r>
      <w:r w:rsidRPr="003248D5">
        <w:t>chèque de</w:t>
      </w:r>
      <w:r w:rsidR="00E7159E">
        <w:t xml:space="preserve"> </w:t>
      </w:r>
      <w:r w:rsidRPr="003248D5">
        <w:t>536,52</w:t>
      </w:r>
      <w:r w:rsidR="00FE4BC9">
        <w:t> </w:t>
      </w:r>
      <w:r w:rsidRPr="003248D5">
        <w:t xml:space="preserve">€, transmis </w:t>
      </w:r>
      <w:r>
        <w:t xml:space="preserve">par l’huissier </w:t>
      </w:r>
      <w:r w:rsidRPr="003248D5">
        <w:t>à l’ASP</w:t>
      </w:r>
      <w:r>
        <w:t>,</w:t>
      </w:r>
      <w:r w:rsidRPr="003248D5">
        <w:t xml:space="preserve"> a</w:t>
      </w:r>
      <w:r>
        <w:t>vait</w:t>
      </w:r>
      <w:r w:rsidRPr="003248D5">
        <w:t xml:space="preserve"> été rejeté en 2012</w:t>
      </w:r>
      <w:r>
        <w:t> ;</w:t>
      </w:r>
    </w:p>
    <w:p w:rsidR="00675F08" w:rsidRPr="00142525" w:rsidRDefault="0012467C" w:rsidP="000224CA">
      <w:pPr>
        <w:pStyle w:val="Corpsdetexte"/>
        <w:ind w:left="1701" w:firstLine="1134"/>
      </w:pPr>
      <w:r>
        <w:t>Considérant que le recouvrement</w:t>
      </w:r>
      <w:r w:rsidR="00FA17E1">
        <w:t xml:space="preserve"> n’est pas interrompu et que </w:t>
      </w:r>
      <w:r w:rsidR="00FA17E1" w:rsidRPr="00142525">
        <w:t xml:space="preserve">l’huissier qui a succédé à son confrère défaillant le poursuit et qu’il n’y a </w:t>
      </w:r>
      <w:r w:rsidR="00C95AC8">
        <w:t xml:space="preserve">donc </w:t>
      </w:r>
      <w:r w:rsidR="00FA17E1" w:rsidRPr="00142525">
        <w:t>pas lieu de mettre en jeu la responsabilité de M.</w:t>
      </w:r>
      <w:r w:rsidR="00FE4BC9">
        <w:t> </w:t>
      </w:r>
      <w:r w:rsidR="005E6011">
        <w:t>X</w:t>
      </w:r>
      <w:r w:rsidR="00FA17E1" w:rsidRPr="00142525">
        <w:t xml:space="preserve"> pour ce déficit ;</w:t>
      </w:r>
      <w:r w:rsidR="00675F08" w:rsidRPr="00142525">
        <w:t xml:space="preserve"> </w:t>
      </w:r>
    </w:p>
    <w:p w:rsidR="00675F08" w:rsidRDefault="00675F08" w:rsidP="000224CA">
      <w:pPr>
        <w:pStyle w:val="Corpsdetexte"/>
        <w:ind w:left="1701" w:firstLine="1134"/>
        <w:rPr>
          <w:szCs w:val="20"/>
        </w:rPr>
      </w:pPr>
      <w:r w:rsidRPr="00142525">
        <w:lastRenderedPageBreak/>
        <w:t>Considérant que le déficit de 19,80</w:t>
      </w:r>
      <w:r w:rsidR="00A16D8E">
        <w:t> </w:t>
      </w:r>
      <w:r w:rsidRPr="00142525">
        <w:t xml:space="preserve">€ constaté en 2007, correspondait à un excédent de versement indûment remboursé à la société </w:t>
      </w:r>
      <w:proofErr w:type="spellStart"/>
      <w:r w:rsidRPr="00142525">
        <w:t>Bret</w:t>
      </w:r>
      <w:r w:rsidR="00736C60">
        <w:t>A</w:t>
      </w:r>
      <w:r w:rsidRPr="00142525">
        <w:t>qui</w:t>
      </w:r>
      <w:proofErr w:type="spellEnd"/>
      <w:r w:rsidR="00E7159E">
        <w:t xml:space="preserve"> </w:t>
      </w:r>
      <w:r w:rsidRPr="00142525">
        <w:t>47</w:t>
      </w:r>
      <w:r w:rsidR="00A16D8E">
        <w:t xml:space="preserve"> </w:t>
      </w:r>
      <w:r w:rsidRPr="00142525">
        <w:t>le 3</w:t>
      </w:r>
      <w:r w:rsidR="00E7159E">
        <w:t xml:space="preserve"> </w:t>
      </w:r>
      <w:r w:rsidRPr="00142525">
        <w:t>août</w:t>
      </w:r>
      <w:r w:rsidR="00E7159E">
        <w:t xml:space="preserve"> </w:t>
      </w:r>
      <w:r w:rsidRPr="00142525">
        <w:t>2006</w:t>
      </w:r>
      <w:r w:rsidR="00E7159E">
        <w:t> </w:t>
      </w:r>
      <w:r w:rsidRPr="00142525">
        <w:t>; qu’en effet, cette société avait adressé un chèque, émis le 13</w:t>
      </w:r>
      <w:r w:rsidR="00E7159E">
        <w:t xml:space="preserve"> </w:t>
      </w:r>
      <w:r w:rsidRPr="00142525">
        <w:t>juillet</w:t>
      </w:r>
      <w:r w:rsidR="00E7159E">
        <w:t xml:space="preserve"> </w:t>
      </w:r>
      <w:r w:rsidRPr="00142525">
        <w:t>2006, à hauteur de 7 042,22</w:t>
      </w:r>
      <w:r w:rsidR="00A16D8E">
        <w:t> </w:t>
      </w:r>
      <w:r w:rsidRPr="00142525">
        <w:t>€ en règlement d’un ordre de reversement, d’un montant de 7 022,42 € ; que la totalité du chèque avait été encaissé</w:t>
      </w:r>
      <w:r w:rsidR="00FA17E1" w:rsidRPr="00142525">
        <w:t>e</w:t>
      </w:r>
      <w:r w:rsidRPr="00142525">
        <w:t xml:space="preserve"> en soldant l’ordre de reversement de 7 022,42 € et en constatant un excédent de versement de 19,80</w:t>
      </w:r>
      <w:r w:rsidR="00A16D8E">
        <w:t> </w:t>
      </w:r>
      <w:r w:rsidRPr="00142525">
        <w:t>€, remboursé à la société ; que, toutefois, le chèque était revenu impayé pour la totalité le 28</w:t>
      </w:r>
      <w:r w:rsidR="00E7159E">
        <w:t xml:space="preserve"> </w:t>
      </w:r>
      <w:r w:rsidRPr="00142525">
        <w:t>septembre</w:t>
      </w:r>
      <w:r w:rsidR="00E7159E">
        <w:t xml:space="preserve"> </w:t>
      </w:r>
      <w:r w:rsidRPr="00142525">
        <w:t>2006 ; que la société avait été déclarée en liquidation judiciaire par jugement publié le 1</w:t>
      </w:r>
      <w:r w:rsidRPr="00A16D8E">
        <w:rPr>
          <w:vertAlign w:val="superscript"/>
        </w:rPr>
        <w:t>er</w:t>
      </w:r>
      <w:r w:rsidR="00E7159E">
        <w:t xml:space="preserve"> </w:t>
      </w:r>
      <w:r w:rsidRPr="00142525">
        <w:t>octobre</w:t>
      </w:r>
      <w:r w:rsidR="00E7159E">
        <w:t xml:space="preserve"> </w:t>
      </w:r>
      <w:r w:rsidRPr="00142525">
        <w:t>2006 ; que, par ordonnance du juge-commissaire</w:t>
      </w:r>
      <w:r>
        <w:rPr>
          <w:szCs w:val="20"/>
        </w:rPr>
        <w:t xml:space="preserve"> du</w:t>
      </w:r>
      <w:r w:rsidR="00E7159E">
        <w:rPr>
          <w:szCs w:val="20"/>
        </w:rPr>
        <w:t xml:space="preserve"> </w:t>
      </w:r>
      <w:r>
        <w:rPr>
          <w:szCs w:val="20"/>
        </w:rPr>
        <w:t>14</w:t>
      </w:r>
      <w:r w:rsidR="00E7159E">
        <w:rPr>
          <w:szCs w:val="20"/>
        </w:rPr>
        <w:t xml:space="preserve"> </w:t>
      </w:r>
      <w:r>
        <w:rPr>
          <w:szCs w:val="20"/>
        </w:rPr>
        <w:t>février</w:t>
      </w:r>
      <w:r w:rsidR="00E7159E">
        <w:rPr>
          <w:szCs w:val="20"/>
        </w:rPr>
        <w:t xml:space="preserve"> </w:t>
      </w:r>
      <w:r>
        <w:rPr>
          <w:szCs w:val="20"/>
        </w:rPr>
        <w:t xml:space="preserve">2006, la créance de </w:t>
      </w:r>
      <w:r w:rsidRPr="003248D5">
        <w:rPr>
          <w:szCs w:val="20"/>
        </w:rPr>
        <w:t>7 042,22</w:t>
      </w:r>
      <w:r w:rsidR="00A16D8E">
        <w:rPr>
          <w:szCs w:val="20"/>
        </w:rPr>
        <w:t> </w:t>
      </w:r>
      <w:r w:rsidRPr="003248D5">
        <w:rPr>
          <w:szCs w:val="20"/>
        </w:rPr>
        <w:t>€</w:t>
      </w:r>
      <w:r>
        <w:rPr>
          <w:szCs w:val="20"/>
        </w:rPr>
        <w:t xml:space="preserve"> avait été admise au passif ; que,</w:t>
      </w:r>
      <w:r w:rsidR="00A16D8E">
        <w:rPr>
          <w:szCs w:val="20"/>
        </w:rPr>
        <w:t> </w:t>
      </w:r>
      <w:r>
        <w:rPr>
          <w:szCs w:val="20"/>
        </w:rPr>
        <w:t xml:space="preserve">toutefois, le </w:t>
      </w:r>
      <w:r w:rsidRPr="003248D5">
        <w:rPr>
          <w:szCs w:val="20"/>
        </w:rPr>
        <w:t>mandataire judiciaire</w:t>
      </w:r>
      <w:r w:rsidR="00BE2BC0">
        <w:rPr>
          <w:szCs w:val="20"/>
        </w:rPr>
        <w:t xml:space="preserve"> avait attesté de l’irré</w:t>
      </w:r>
      <w:r>
        <w:rPr>
          <w:szCs w:val="20"/>
        </w:rPr>
        <w:t>couvrabilité de la créance du</w:t>
      </w:r>
      <w:r w:rsidR="00E7159E">
        <w:rPr>
          <w:szCs w:val="20"/>
        </w:rPr>
        <w:t xml:space="preserve"> </w:t>
      </w:r>
      <w:r w:rsidRPr="003248D5">
        <w:rPr>
          <w:szCs w:val="20"/>
        </w:rPr>
        <w:t>CNASEA</w:t>
      </w:r>
      <w:r w:rsidR="00E7159E">
        <w:t> </w:t>
      </w:r>
      <w:r>
        <w:rPr>
          <w:szCs w:val="20"/>
        </w:rPr>
        <w:t>;</w:t>
      </w:r>
    </w:p>
    <w:p w:rsidR="002D1E82" w:rsidRDefault="002D1E82" w:rsidP="000224CA">
      <w:pPr>
        <w:pStyle w:val="Corpsdetexte"/>
        <w:ind w:left="1701" w:firstLine="1134"/>
      </w:pPr>
      <w:r>
        <w:t xml:space="preserve">Considérant qu’il y a </w:t>
      </w:r>
      <w:r w:rsidR="00C95AC8">
        <w:t xml:space="preserve">donc </w:t>
      </w:r>
      <w:r>
        <w:t>lieu d’engager la responsabilité de M.</w:t>
      </w:r>
      <w:r w:rsidR="00DB2576">
        <w:t> </w:t>
      </w:r>
      <w:r w:rsidR="005E6011">
        <w:t>X</w:t>
      </w:r>
      <w:r>
        <w:t xml:space="preserve"> pour ce déficit de 19,80</w:t>
      </w:r>
      <w:r w:rsidR="00DB2576">
        <w:t> </w:t>
      </w:r>
      <w:r>
        <w:t>€ ;</w:t>
      </w:r>
    </w:p>
    <w:p w:rsidR="00996533" w:rsidRDefault="00996533" w:rsidP="000224CA">
      <w:pPr>
        <w:pStyle w:val="Corpsdetexte"/>
        <w:spacing w:after="480"/>
        <w:ind w:left="1701" w:firstLine="1134"/>
      </w:pPr>
      <w:r>
        <w:t xml:space="preserve">Considérant que faute d’avoir apuré les </w:t>
      </w:r>
      <w:r w:rsidR="00F67ACA">
        <w:t>déficits</w:t>
      </w:r>
      <w:r>
        <w:t xml:space="preserve"> de 56,41 €, 1 146,95 € 8 282,49 € et 19,80 € le comptable a bien causé un préjudice financier pour l’établissement ;</w:t>
      </w:r>
    </w:p>
    <w:p w:rsidR="002D1E82" w:rsidRDefault="002D1E82" w:rsidP="000224CA">
      <w:pPr>
        <w:pStyle w:val="Corpsdetexte"/>
        <w:spacing w:after="480"/>
        <w:ind w:left="1701" w:firstLine="1134"/>
      </w:pPr>
      <w:r>
        <w:t>Considérant qu’en application du paragraphe VI,</w:t>
      </w:r>
      <w:r w:rsidR="00142525">
        <w:t xml:space="preserve"> alin</w:t>
      </w:r>
      <w:r w:rsidR="00DB2576">
        <w:t>é</w:t>
      </w:r>
      <w:r w:rsidR="00142525">
        <w:t>a</w:t>
      </w:r>
      <w:r w:rsidR="00E7159E">
        <w:t xml:space="preserve"> </w:t>
      </w:r>
      <w:r w:rsidR="00142525">
        <w:t>3, de l’article</w:t>
      </w:r>
      <w:r w:rsidR="00E7159E">
        <w:t xml:space="preserve"> </w:t>
      </w:r>
      <w:r w:rsidR="00142525">
        <w:t>60 de la l</w:t>
      </w:r>
      <w:r>
        <w:t>oi du 23</w:t>
      </w:r>
      <w:r w:rsidR="00E7159E">
        <w:t xml:space="preserve"> </w:t>
      </w:r>
      <w:r>
        <w:t>février</w:t>
      </w:r>
      <w:r w:rsidR="00E7159E">
        <w:t xml:space="preserve"> </w:t>
      </w:r>
      <w:r>
        <w:t>1963, « </w:t>
      </w:r>
      <w:r w:rsidRPr="00F209D9">
        <w:rPr>
          <w:i/>
        </w:rPr>
        <w:t>lorsque le manquement du comptable (…) a</w:t>
      </w:r>
      <w:r w:rsidR="00E7159E">
        <w:rPr>
          <w:i/>
        </w:rPr>
        <w:t xml:space="preserve"> </w:t>
      </w:r>
      <w:r w:rsidRPr="00F209D9">
        <w:rPr>
          <w:i/>
        </w:rPr>
        <w:t>causé un préjudice financier à l’organisme public concerné (…), le comptable a</w:t>
      </w:r>
      <w:r w:rsidR="00E7159E">
        <w:rPr>
          <w:i/>
        </w:rPr>
        <w:t xml:space="preserve"> </w:t>
      </w:r>
      <w:r w:rsidRPr="00F209D9">
        <w:rPr>
          <w:i/>
        </w:rPr>
        <w:t>l’obligation de verser immédiatement de ses deniers personnels la somme correspondante </w:t>
      </w:r>
      <w:r>
        <w:t>» ; qu’il y a donc lieu de constituer en débet M.</w:t>
      </w:r>
      <w:r w:rsidR="00513EF8">
        <w:t> </w:t>
      </w:r>
      <w:r w:rsidR="005E6011">
        <w:t>X</w:t>
      </w:r>
      <w:r>
        <w:t xml:space="preserve"> pour les sommes de 56,41</w:t>
      </w:r>
      <w:r w:rsidR="00DB2576">
        <w:t> </w:t>
      </w:r>
      <w:r>
        <w:t>€, 1 146,95</w:t>
      </w:r>
      <w:r w:rsidR="00DB2576">
        <w:t> </w:t>
      </w:r>
      <w:r>
        <w:t>€, 8 282,49</w:t>
      </w:r>
      <w:r w:rsidR="00DB2576">
        <w:t> </w:t>
      </w:r>
      <w:r>
        <w:t>€ et 19,80</w:t>
      </w:r>
      <w:r w:rsidR="00DB2576">
        <w:t> </w:t>
      </w:r>
      <w:r>
        <w:t>€</w:t>
      </w:r>
      <w:r w:rsidR="00C91EBD">
        <w:t xml:space="preserve"> respectivement </w:t>
      </w:r>
      <w:r>
        <w:t>au titre de l’exercice</w:t>
      </w:r>
      <w:r w:rsidR="00E7159E">
        <w:t xml:space="preserve"> </w:t>
      </w:r>
      <w:r>
        <w:t>2009 soit au total 9 505,65</w:t>
      </w:r>
      <w:r w:rsidR="00DB2576">
        <w:t> </w:t>
      </w:r>
      <w:r>
        <w:t>€, somme augmentée des intérêts de droit à</w:t>
      </w:r>
      <w:r w:rsidR="00E7159E">
        <w:t xml:space="preserve"> </w:t>
      </w:r>
      <w:r>
        <w:t>compter du 2 avril 2013, date de</w:t>
      </w:r>
      <w:r w:rsidR="00996533">
        <w:t xml:space="preserve"> réception de la </w:t>
      </w:r>
      <w:r>
        <w:t>notification du réquisitoire ;</w:t>
      </w:r>
    </w:p>
    <w:p w:rsidR="00675F08" w:rsidRDefault="00675F08" w:rsidP="000224CA">
      <w:pPr>
        <w:autoSpaceDE w:val="0"/>
        <w:autoSpaceDN w:val="0"/>
        <w:adjustRightInd w:val="0"/>
        <w:spacing w:after="360" w:line="240" w:lineRule="auto"/>
        <w:ind w:left="1701" w:firstLine="1134"/>
        <w:jc w:val="both"/>
        <w:rPr>
          <w:rFonts w:ascii="Times New Roman" w:hAnsi="Times New Roman"/>
          <w:i/>
          <w:iCs/>
          <w:sz w:val="24"/>
          <w:szCs w:val="24"/>
          <w:u w:val="single"/>
        </w:rPr>
      </w:pPr>
      <w:r>
        <w:rPr>
          <w:rFonts w:ascii="Times New Roman" w:hAnsi="Times New Roman"/>
          <w:i/>
          <w:iCs/>
          <w:sz w:val="24"/>
          <w:szCs w:val="24"/>
          <w:u w:val="single"/>
        </w:rPr>
        <w:t>Sur la charge n° 3</w:t>
      </w:r>
    </w:p>
    <w:p w:rsidR="00675F08" w:rsidRDefault="00675F08" w:rsidP="000224CA">
      <w:pPr>
        <w:pStyle w:val="Corpsdetexte"/>
        <w:spacing w:before="120"/>
        <w:ind w:left="1701" w:firstLine="1134"/>
      </w:pPr>
      <w:r w:rsidRPr="007C09F2">
        <w:t>Considérant</w:t>
      </w:r>
      <w:r>
        <w:t xml:space="preserve"> que le compte </w:t>
      </w:r>
      <w:r w:rsidRPr="00E36ED9">
        <w:t>n°</w:t>
      </w:r>
      <w:r w:rsidR="00513EF8">
        <w:t> </w:t>
      </w:r>
      <w:r>
        <w:t xml:space="preserve">416 </w:t>
      </w:r>
      <w:r w:rsidRPr="0067070F">
        <w:rPr>
          <w:i/>
        </w:rPr>
        <w:t>« C</w:t>
      </w:r>
      <w:r w:rsidRPr="00C76CC2">
        <w:rPr>
          <w:i/>
        </w:rPr>
        <w:t>lients douteux ou litigieux »</w:t>
      </w:r>
      <w:r w:rsidRPr="00C76CC2">
        <w:t xml:space="preserve"> </w:t>
      </w:r>
      <w:r>
        <w:t>présentait</w:t>
      </w:r>
      <w:r w:rsidRPr="00C76CC2">
        <w:t xml:space="preserve"> au 31 mars 2009 un solde débiteur de 340 516,9</w:t>
      </w:r>
      <w:r w:rsidR="00022BD2">
        <w:t>2</w:t>
      </w:r>
      <w:r w:rsidR="00513EF8">
        <w:t> </w:t>
      </w:r>
      <w:r w:rsidRPr="00C76CC2">
        <w:t xml:space="preserve">€, objet d’une provision intégrale imputée au compte </w:t>
      </w:r>
      <w:r w:rsidRPr="00E36ED9">
        <w:t>n°</w:t>
      </w:r>
      <w:r w:rsidR="00513EF8">
        <w:t> </w:t>
      </w:r>
      <w:r w:rsidRPr="00C76CC2">
        <w:t xml:space="preserve">491 </w:t>
      </w:r>
      <w:r w:rsidRPr="0067070F">
        <w:rPr>
          <w:i/>
        </w:rPr>
        <w:t>« P</w:t>
      </w:r>
      <w:r w:rsidRPr="00C76CC2">
        <w:rPr>
          <w:i/>
        </w:rPr>
        <w:t>rovisions pour dépréciations des comptes de clients »</w:t>
      </w:r>
      <w:r w:rsidRPr="00C76CC2">
        <w:t xml:space="preserve"> (s</w:t>
      </w:r>
      <w:r>
        <w:t>olde créditeur de 340 516,92</w:t>
      </w:r>
      <w:r w:rsidR="00513EF8">
        <w:t> </w:t>
      </w:r>
      <w:r>
        <w:t xml:space="preserve">€) ; que le détail des créances imputées au compte </w:t>
      </w:r>
      <w:r w:rsidRPr="00E36ED9">
        <w:t>n°</w:t>
      </w:r>
      <w:r w:rsidR="00513EF8">
        <w:t> </w:t>
      </w:r>
      <w:r>
        <w:t>416 est</w:t>
      </w:r>
      <w:r w:rsidR="008F3E54">
        <w:t xml:space="preserve"> récapitulé au tableau suivant </w:t>
      </w:r>
      <w:r>
        <w:t>:</w:t>
      </w:r>
    </w:p>
    <w:p w:rsidR="00513EF8" w:rsidRDefault="00513EF8" w:rsidP="00513EF8">
      <w:pPr>
        <w:pStyle w:val="Corpsdetexte"/>
        <w:spacing w:before="120"/>
      </w:pPr>
    </w:p>
    <w:p w:rsidR="00996533" w:rsidRPr="00E7159E" w:rsidRDefault="00E7159E" w:rsidP="00996533">
      <w:pPr>
        <w:keepNext/>
        <w:keepLines/>
        <w:widowControl w:val="0"/>
        <w:ind w:right="57"/>
        <w:jc w:val="center"/>
        <w:rPr>
          <w:rFonts w:ascii="Times New Roman" w:hAnsi="Times New Roman"/>
          <w:color w:val="000000"/>
          <w:sz w:val="24"/>
          <w:szCs w:val="24"/>
        </w:rPr>
      </w:pPr>
      <w:r>
        <w:rPr>
          <w:rFonts w:ascii="Times New Roman" w:hAnsi="Times New Roman"/>
          <w:color w:val="000000"/>
          <w:sz w:val="24"/>
          <w:szCs w:val="24"/>
        </w:rPr>
        <w:br w:type="page"/>
      </w:r>
      <w:r w:rsidR="00996533" w:rsidRPr="00E7159E">
        <w:rPr>
          <w:rFonts w:ascii="Times New Roman" w:hAnsi="Times New Roman"/>
          <w:color w:val="000000"/>
          <w:sz w:val="24"/>
          <w:szCs w:val="24"/>
        </w:rPr>
        <w:lastRenderedPageBreak/>
        <w:t>Tableau récapitulatif des créances imputées au compte</w:t>
      </w:r>
      <w:r w:rsidR="00996533" w:rsidRPr="00E7159E">
        <w:rPr>
          <w:rFonts w:ascii="Times New Roman" w:hAnsi="Times New Roman"/>
          <w:sz w:val="24"/>
          <w:szCs w:val="24"/>
        </w:rPr>
        <w:t xml:space="preserve"> n° </w:t>
      </w:r>
      <w:r w:rsidR="00996533" w:rsidRPr="00E7159E">
        <w:rPr>
          <w:rFonts w:ascii="Times New Roman" w:hAnsi="Times New Roman"/>
          <w:color w:val="000000"/>
          <w:sz w:val="24"/>
          <w:szCs w:val="24"/>
        </w:rPr>
        <w:t xml:space="preserve"> 416 et intégralement provisionnées</w:t>
      </w:r>
    </w:p>
    <w:tbl>
      <w:tblPr>
        <w:tblW w:w="9505" w:type="dxa"/>
        <w:jc w:val="center"/>
        <w:tblInd w:w="25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759"/>
        <w:gridCol w:w="6032"/>
        <w:gridCol w:w="1357"/>
        <w:gridCol w:w="1357"/>
      </w:tblGrid>
      <w:tr w:rsidR="00675F08" w:rsidRPr="00E7159E" w:rsidTr="00020631">
        <w:trPr>
          <w:trHeight w:val="255"/>
          <w:jc w:val="center"/>
        </w:trPr>
        <w:tc>
          <w:tcPr>
            <w:tcW w:w="759" w:type="dxa"/>
            <w:tcBorders>
              <w:top w:val="single" w:sz="12" w:space="0" w:color="000000"/>
              <w:bottom w:val="single" w:sz="12" w:space="0" w:color="000000"/>
            </w:tcBorders>
            <w:vAlign w:val="center"/>
          </w:tcPr>
          <w:p w:rsidR="00675F08" w:rsidRPr="00E7159E" w:rsidRDefault="00675F08" w:rsidP="00E7159E">
            <w:pPr>
              <w:pStyle w:val="Tableautexte"/>
              <w:rPr>
                <w:b/>
                <w:sz w:val="22"/>
                <w:szCs w:val="22"/>
              </w:rPr>
            </w:pPr>
          </w:p>
        </w:tc>
        <w:tc>
          <w:tcPr>
            <w:tcW w:w="6032" w:type="dxa"/>
            <w:tcBorders>
              <w:top w:val="single" w:sz="12" w:space="0" w:color="000000"/>
              <w:bottom w:val="single" w:sz="12" w:space="0" w:color="000000"/>
            </w:tcBorders>
            <w:noWrap/>
            <w:vAlign w:val="center"/>
          </w:tcPr>
          <w:p w:rsidR="00675F08" w:rsidRPr="00E7159E" w:rsidRDefault="00675F08" w:rsidP="00E7159E">
            <w:pPr>
              <w:widowControl w:val="0"/>
              <w:spacing w:after="0"/>
              <w:ind w:left="57" w:right="57"/>
              <w:jc w:val="center"/>
              <w:rPr>
                <w:rFonts w:ascii="Times New Roman" w:hAnsi="Times New Roman"/>
                <w:b/>
                <w:color w:val="000000"/>
              </w:rPr>
            </w:pPr>
            <w:r w:rsidRPr="00E7159E">
              <w:rPr>
                <w:rFonts w:ascii="Times New Roman" w:hAnsi="Times New Roman"/>
                <w:b/>
                <w:color w:val="000000"/>
              </w:rPr>
              <w:t>Débiteur et références</w:t>
            </w:r>
          </w:p>
        </w:tc>
        <w:tc>
          <w:tcPr>
            <w:tcW w:w="1357" w:type="dxa"/>
            <w:tcBorders>
              <w:top w:val="single" w:sz="12" w:space="0" w:color="000000"/>
              <w:bottom w:val="single" w:sz="12" w:space="0" w:color="000000"/>
            </w:tcBorders>
            <w:noWrap/>
            <w:vAlign w:val="center"/>
          </w:tcPr>
          <w:p w:rsidR="00513EF8" w:rsidRPr="00E7159E" w:rsidRDefault="00675F08" w:rsidP="00E7159E">
            <w:pPr>
              <w:widowControl w:val="0"/>
              <w:spacing w:after="0"/>
              <w:ind w:left="57" w:right="57"/>
              <w:jc w:val="center"/>
              <w:rPr>
                <w:rFonts w:ascii="Times New Roman" w:hAnsi="Times New Roman"/>
                <w:b/>
                <w:color w:val="000000"/>
              </w:rPr>
            </w:pPr>
            <w:r w:rsidRPr="00E7159E">
              <w:rPr>
                <w:rFonts w:ascii="Times New Roman" w:hAnsi="Times New Roman"/>
                <w:b/>
                <w:color w:val="000000"/>
              </w:rPr>
              <w:t>Montant</w:t>
            </w:r>
          </w:p>
          <w:p w:rsidR="00675F08" w:rsidRPr="00E7159E" w:rsidRDefault="00020631" w:rsidP="00E7159E">
            <w:pPr>
              <w:widowControl w:val="0"/>
              <w:spacing w:after="0"/>
              <w:ind w:left="57" w:right="57"/>
              <w:jc w:val="center"/>
              <w:rPr>
                <w:rFonts w:ascii="Times New Roman" w:hAnsi="Times New Roman"/>
                <w:b/>
                <w:color w:val="000000"/>
              </w:rPr>
            </w:pPr>
            <w:r>
              <w:rPr>
                <w:rFonts w:ascii="Times New Roman" w:hAnsi="Times New Roman"/>
                <w:b/>
                <w:color w:val="000000"/>
              </w:rPr>
              <w:t>i</w:t>
            </w:r>
            <w:r w:rsidR="00675F08" w:rsidRPr="00E7159E">
              <w:rPr>
                <w:rFonts w:ascii="Times New Roman" w:hAnsi="Times New Roman"/>
                <w:b/>
                <w:color w:val="000000"/>
              </w:rPr>
              <w:t>nitial</w:t>
            </w:r>
            <w:r w:rsidR="008F3E54" w:rsidRPr="00E7159E">
              <w:rPr>
                <w:rFonts w:ascii="Times New Roman" w:hAnsi="Times New Roman"/>
                <w:b/>
                <w:color w:val="000000"/>
              </w:rPr>
              <w:t xml:space="preserve"> en €</w:t>
            </w:r>
          </w:p>
        </w:tc>
        <w:tc>
          <w:tcPr>
            <w:tcW w:w="1357" w:type="dxa"/>
            <w:tcBorders>
              <w:top w:val="single" w:sz="12" w:space="0" w:color="000000"/>
              <w:bottom w:val="single" w:sz="12" w:space="0" w:color="000000"/>
            </w:tcBorders>
            <w:noWrap/>
            <w:vAlign w:val="center"/>
          </w:tcPr>
          <w:p w:rsidR="00675F08" w:rsidRPr="00E7159E" w:rsidRDefault="00675F08" w:rsidP="00020631">
            <w:pPr>
              <w:widowControl w:val="0"/>
              <w:spacing w:after="0"/>
              <w:ind w:left="57" w:right="57"/>
              <w:jc w:val="center"/>
              <w:rPr>
                <w:rFonts w:ascii="Times New Roman" w:hAnsi="Times New Roman"/>
                <w:b/>
                <w:color w:val="000000"/>
              </w:rPr>
            </w:pPr>
            <w:r w:rsidRPr="00E7159E">
              <w:rPr>
                <w:rFonts w:ascii="Times New Roman" w:hAnsi="Times New Roman"/>
                <w:b/>
                <w:color w:val="000000"/>
              </w:rPr>
              <w:t>Solde</w:t>
            </w:r>
            <w:r w:rsidR="00020631">
              <w:rPr>
                <w:rFonts w:ascii="Times New Roman" w:hAnsi="Times New Roman"/>
                <w:b/>
                <w:color w:val="000000"/>
              </w:rPr>
              <w:br/>
            </w:r>
            <w:r w:rsidR="008F3E54" w:rsidRPr="00E7159E">
              <w:rPr>
                <w:rFonts w:ascii="Times New Roman" w:hAnsi="Times New Roman"/>
                <w:b/>
                <w:color w:val="000000"/>
              </w:rPr>
              <w:t>en €</w:t>
            </w:r>
          </w:p>
        </w:tc>
      </w:tr>
      <w:tr w:rsidR="00675F08" w:rsidRPr="00E7159E" w:rsidTr="00020631">
        <w:trPr>
          <w:trHeight w:val="255"/>
          <w:jc w:val="center"/>
        </w:trPr>
        <w:tc>
          <w:tcPr>
            <w:tcW w:w="759" w:type="dxa"/>
            <w:vAlign w:val="center"/>
          </w:tcPr>
          <w:p w:rsidR="00675F08" w:rsidRPr="00E7159E" w:rsidRDefault="00675F08" w:rsidP="00020631">
            <w:pPr>
              <w:pStyle w:val="Tableautexte"/>
              <w:jc w:val="center"/>
              <w:rPr>
                <w:sz w:val="22"/>
                <w:szCs w:val="22"/>
              </w:rPr>
            </w:pPr>
            <w:r w:rsidRPr="00E7159E">
              <w:rPr>
                <w:sz w:val="22"/>
                <w:szCs w:val="22"/>
              </w:rPr>
              <w:t>1</w:t>
            </w:r>
          </w:p>
        </w:tc>
        <w:tc>
          <w:tcPr>
            <w:tcW w:w="6032" w:type="dxa"/>
            <w:noWrap/>
            <w:vAlign w:val="center"/>
          </w:tcPr>
          <w:p w:rsidR="00675F08" w:rsidRPr="00E7159E" w:rsidRDefault="00675F08" w:rsidP="00E7159E">
            <w:pPr>
              <w:widowControl w:val="0"/>
              <w:spacing w:after="0"/>
              <w:ind w:left="57" w:right="57"/>
              <w:jc w:val="both"/>
              <w:rPr>
                <w:rFonts w:ascii="Times New Roman" w:hAnsi="Times New Roman"/>
                <w:color w:val="000000"/>
              </w:rPr>
            </w:pPr>
            <w:r w:rsidRPr="00E7159E">
              <w:rPr>
                <w:rFonts w:ascii="Times New Roman" w:hAnsi="Times New Roman"/>
                <w:color w:val="000000"/>
              </w:rPr>
              <w:t>DATAR - titres n° 888 et 1065 des 6 sept. 2001 et 2 oct. 2002</w:t>
            </w:r>
          </w:p>
        </w:tc>
        <w:tc>
          <w:tcPr>
            <w:tcW w:w="1357" w:type="dxa"/>
            <w:noWrap/>
            <w:vAlign w:val="center"/>
          </w:tcPr>
          <w:p w:rsidR="00675F08" w:rsidRPr="00E7159E" w:rsidRDefault="00675F08" w:rsidP="00E7159E">
            <w:pPr>
              <w:widowControl w:val="0"/>
              <w:spacing w:after="0"/>
              <w:ind w:left="57" w:right="57"/>
              <w:jc w:val="right"/>
              <w:rPr>
                <w:rFonts w:ascii="Times New Roman" w:hAnsi="Times New Roman"/>
                <w:color w:val="000000"/>
              </w:rPr>
            </w:pPr>
            <w:r w:rsidRPr="00E7159E">
              <w:rPr>
                <w:rFonts w:ascii="Times New Roman" w:hAnsi="Times New Roman"/>
                <w:color w:val="000000"/>
              </w:rPr>
              <w:t>425 493,25</w:t>
            </w:r>
          </w:p>
        </w:tc>
        <w:tc>
          <w:tcPr>
            <w:tcW w:w="1357" w:type="dxa"/>
            <w:noWrap/>
            <w:vAlign w:val="center"/>
          </w:tcPr>
          <w:p w:rsidR="00675F08" w:rsidRPr="00E7159E" w:rsidRDefault="00675F08" w:rsidP="00E7159E">
            <w:pPr>
              <w:widowControl w:val="0"/>
              <w:spacing w:after="0"/>
              <w:ind w:left="57" w:right="57"/>
              <w:jc w:val="right"/>
              <w:rPr>
                <w:rFonts w:ascii="Times New Roman" w:hAnsi="Times New Roman"/>
                <w:color w:val="000000"/>
              </w:rPr>
            </w:pPr>
            <w:r w:rsidRPr="00E7159E">
              <w:rPr>
                <w:rFonts w:ascii="Times New Roman" w:hAnsi="Times New Roman"/>
                <w:color w:val="000000"/>
              </w:rPr>
              <w:t>80 333,25</w:t>
            </w:r>
          </w:p>
        </w:tc>
      </w:tr>
      <w:tr w:rsidR="00675F08" w:rsidRPr="00E7159E" w:rsidTr="00020631">
        <w:trPr>
          <w:trHeight w:val="255"/>
          <w:jc w:val="center"/>
        </w:trPr>
        <w:tc>
          <w:tcPr>
            <w:tcW w:w="759" w:type="dxa"/>
            <w:vAlign w:val="center"/>
          </w:tcPr>
          <w:p w:rsidR="00675F08" w:rsidRPr="00E7159E" w:rsidRDefault="00675F08" w:rsidP="00020631">
            <w:pPr>
              <w:pStyle w:val="Tableautexte"/>
              <w:jc w:val="center"/>
              <w:rPr>
                <w:sz w:val="22"/>
                <w:szCs w:val="22"/>
              </w:rPr>
            </w:pPr>
            <w:r w:rsidRPr="00E7159E">
              <w:rPr>
                <w:sz w:val="22"/>
                <w:szCs w:val="22"/>
              </w:rPr>
              <w:t>2</w:t>
            </w:r>
          </w:p>
        </w:tc>
        <w:tc>
          <w:tcPr>
            <w:tcW w:w="6032" w:type="dxa"/>
            <w:noWrap/>
            <w:vAlign w:val="center"/>
          </w:tcPr>
          <w:p w:rsidR="00675F08" w:rsidRPr="00E7159E" w:rsidRDefault="00675F08" w:rsidP="00E7159E">
            <w:pPr>
              <w:widowControl w:val="0"/>
              <w:spacing w:after="0"/>
              <w:ind w:left="57" w:right="57"/>
              <w:jc w:val="both"/>
              <w:rPr>
                <w:rFonts w:ascii="Times New Roman" w:hAnsi="Times New Roman"/>
                <w:color w:val="000000"/>
              </w:rPr>
            </w:pPr>
            <w:r w:rsidRPr="00E7159E">
              <w:rPr>
                <w:rFonts w:ascii="Times New Roman" w:hAnsi="Times New Roman"/>
                <w:color w:val="000000"/>
              </w:rPr>
              <w:t>EGIDE - titre n° 905 du 23 août 2002</w:t>
            </w:r>
          </w:p>
        </w:tc>
        <w:tc>
          <w:tcPr>
            <w:tcW w:w="1357" w:type="dxa"/>
            <w:noWrap/>
            <w:vAlign w:val="center"/>
          </w:tcPr>
          <w:p w:rsidR="00675F08" w:rsidRPr="00E7159E" w:rsidRDefault="00675F08" w:rsidP="00E7159E">
            <w:pPr>
              <w:widowControl w:val="0"/>
              <w:spacing w:after="0"/>
              <w:ind w:left="57" w:right="57"/>
              <w:jc w:val="right"/>
              <w:rPr>
                <w:rFonts w:ascii="Times New Roman" w:hAnsi="Times New Roman"/>
                <w:color w:val="000000"/>
              </w:rPr>
            </w:pPr>
            <w:r w:rsidRPr="00E7159E">
              <w:rPr>
                <w:rFonts w:ascii="Times New Roman" w:hAnsi="Times New Roman"/>
                <w:color w:val="000000"/>
              </w:rPr>
              <w:t>53 987,50</w:t>
            </w:r>
          </w:p>
        </w:tc>
        <w:tc>
          <w:tcPr>
            <w:tcW w:w="1357" w:type="dxa"/>
            <w:noWrap/>
            <w:vAlign w:val="center"/>
          </w:tcPr>
          <w:p w:rsidR="00675F08" w:rsidRPr="00E7159E" w:rsidRDefault="00675F08" w:rsidP="00E7159E">
            <w:pPr>
              <w:widowControl w:val="0"/>
              <w:spacing w:after="0"/>
              <w:ind w:left="57" w:right="57"/>
              <w:jc w:val="right"/>
              <w:rPr>
                <w:rFonts w:ascii="Times New Roman" w:hAnsi="Times New Roman"/>
                <w:color w:val="000000"/>
              </w:rPr>
            </w:pPr>
            <w:r w:rsidRPr="00E7159E">
              <w:rPr>
                <w:rFonts w:ascii="Times New Roman" w:hAnsi="Times New Roman"/>
                <w:color w:val="000000"/>
              </w:rPr>
              <w:t>53 987,50</w:t>
            </w:r>
          </w:p>
        </w:tc>
      </w:tr>
      <w:tr w:rsidR="00675F08" w:rsidRPr="00E7159E" w:rsidTr="00020631">
        <w:trPr>
          <w:trHeight w:val="255"/>
          <w:jc w:val="center"/>
        </w:trPr>
        <w:tc>
          <w:tcPr>
            <w:tcW w:w="759" w:type="dxa"/>
            <w:vAlign w:val="center"/>
          </w:tcPr>
          <w:p w:rsidR="00675F08" w:rsidRPr="00E7159E" w:rsidRDefault="00675F08" w:rsidP="00020631">
            <w:pPr>
              <w:pStyle w:val="Tableautexte"/>
              <w:jc w:val="center"/>
              <w:rPr>
                <w:sz w:val="22"/>
                <w:szCs w:val="22"/>
              </w:rPr>
            </w:pPr>
            <w:r w:rsidRPr="00E7159E">
              <w:rPr>
                <w:sz w:val="22"/>
                <w:szCs w:val="22"/>
              </w:rPr>
              <w:t>3</w:t>
            </w:r>
          </w:p>
        </w:tc>
        <w:tc>
          <w:tcPr>
            <w:tcW w:w="6032" w:type="dxa"/>
            <w:noWrap/>
            <w:vAlign w:val="center"/>
          </w:tcPr>
          <w:p w:rsidR="00675F08" w:rsidRPr="00E7159E" w:rsidRDefault="00675F08" w:rsidP="00E7159E">
            <w:pPr>
              <w:widowControl w:val="0"/>
              <w:spacing w:after="0"/>
              <w:ind w:left="57" w:right="57"/>
              <w:jc w:val="both"/>
              <w:rPr>
                <w:rFonts w:ascii="Times New Roman" w:hAnsi="Times New Roman"/>
                <w:color w:val="000000"/>
              </w:rPr>
            </w:pPr>
            <w:proofErr w:type="spellStart"/>
            <w:r w:rsidRPr="00E7159E">
              <w:rPr>
                <w:rFonts w:ascii="Times New Roman" w:hAnsi="Times New Roman"/>
                <w:color w:val="000000"/>
              </w:rPr>
              <w:t>Troundra</w:t>
            </w:r>
            <w:proofErr w:type="spellEnd"/>
            <w:r w:rsidRPr="00E7159E">
              <w:rPr>
                <w:rFonts w:ascii="Times New Roman" w:hAnsi="Times New Roman"/>
                <w:color w:val="000000"/>
              </w:rPr>
              <w:t xml:space="preserve"> la </w:t>
            </w:r>
            <w:proofErr w:type="spellStart"/>
            <w:r w:rsidRPr="00E7159E">
              <w:rPr>
                <w:rFonts w:ascii="Times New Roman" w:hAnsi="Times New Roman"/>
                <w:color w:val="000000"/>
              </w:rPr>
              <w:t>Mtzamboro</w:t>
            </w:r>
            <w:proofErr w:type="spellEnd"/>
            <w:r w:rsidRPr="00E7159E">
              <w:rPr>
                <w:rFonts w:ascii="Times New Roman" w:hAnsi="Times New Roman"/>
                <w:color w:val="000000"/>
              </w:rPr>
              <w:t xml:space="preserve"> - </w:t>
            </w:r>
            <w:proofErr w:type="gramStart"/>
            <w:r w:rsidRPr="00E7159E">
              <w:rPr>
                <w:rFonts w:ascii="Times New Roman" w:hAnsi="Times New Roman"/>
                <w:color w:val="000000"/>
              </w:rPr>
              <w:t>titres</w:t>
            </w:r>
            <w:proofErr w:type="gramEnd"/>
            <w:r w:rsidRPr="00E7159E">
              <w:rPr>
                <w:rFonts w:ascii="Times New Roman" w:hAnsi="Times New Roman"/>
                <w:color w:val="000000"/>
              </w:rPr>
              <w:t xml:space="preserve"> n° 402 et 626 des 5 avril et 3 mai 2005</w:t>
            </w:r>
          </w:p>
        </w:tc>
        <w:tc>
          <w:tcPr>
            <w:tcW w:w="1357" w:type="dxa"/>
            <w:noWrap/>
            <w:vAlign w:val="center"/>
          </w:tcPr>
          <w:p w:rsidR="00675F08" w:rsidRPr="00E7159E" w:rsidRDefault="00675F08" w:rsidP="00E7159E">
            <w:pPr>
              <w:widowControl w:val="0"/>
              <w:spacing w:after="0"/>
              <w:ind w:left="57" w:right="57"/>
              <w:jc w:val="right"/>
              <w:rPr>
                <w:rFonts w:ascii="Times New Roman" w:hAnsi="Times New Roman"/>
                <w:color w:val="000000"/>
              </w:rPr>
            </w:pPr>
            <w:r w:rsidRPr="00E7159E">
              <w:rPr>
                <w:rFonts w:ascii="Times New Roman" w:hAnsi="Times New Roman"/>
                <w:color w:val="000000"/>
              </w:rPr>
              <w:t>8 160,40</w:t>
            </w:r>
          </w:p>
        </w:tc>
        <w:tc>
          <w:tcPr>
            <w:tcW w:w="1357" w:type="dxa"/>
            <w:noWrap/>
            <w:vAlign w:val="center"/>
          </w:tcPr>
          <w:p w:rsidR="00675F08" w:rsidRPr="00E7159E" w:rsidRDefault="00675F08" w:rsidP="00E7159E">
            <w:pPr>
              <w:widowControl w:val="0"/>
              <w:spacing w:after="0"/>
              <w:ind w:left="57" w:right="57"/>
              <w:jc w:val="right"/>
              <w:rPr>
                <w:rFonts w:ascii="Times New Roman" w:hAnsi="Times New Roman"/>
                <w:color w:val="000000"/>
              </w:rPr>
            </w:pPr>
            <w:r w:rsidRPr="00E7159E">
              <w:rPr>
                <w:rFonts w:ascii="Times New Roman" w:hAnsi="Times New Roman"/>
                <w:color w:val="000000"/>
              </w:rPr>
              <w:t>3 210,29</w:t>
            </w:r>
          </w:p>
        </w:tc>
      </w:tr>
      <w:tr w:rsidR="00675F08" w:rsidRPr="00E7159E" w:rsidTr="00020631">
        <w:trPr>
          <w:trHeight w:val="255"/>
          <w:jc w:val="center"/>
        </w:trPr>
        <w:tc>
          <w:tcPr>
            <w:tcW w:w="759" w:type="dxa"/>
            <w:vAlign w:val="center"/>
          </w:tcPr>
          <w:p w:rsidR="00675F08" w:rsidRPr="00E7159E" w:rsidRDefault="00675F08" w:rsidP="00020631">
            <w:pPr>
              <w:pStyle w:val="Tableautexte"/>
              <w:jc w:val="center"/>
              <w:rPr>
                <w:sz w:val="22"/>
                <w:szCs w:val="22"/>
              </w:rPr>
            </w:pPr>
            <w:r w:rsidRPr="00E7159E">
              <w:rPr>
                <w:sz w:val="22"/>
                <w:szCs w:val="22"/>
              </w:rPr>
              <w:t>4</w:t>
            </w:r>
          </w:p>
        </w:tc>
        <w:tc>
          <w:tcPr>
            <w:tcW w:w="6032" w:type="dxa"/>
            <w:noWrap/>
            <w:vAlign w:val="center"/>
          </w:tcPr>
          <w:p w:rsidR="00675F08" w:rsidRPr="00E7159E" w:rsidRDefault="00675F08" w:rsidP="00E7159E">
            <w:pPr>
              <w:widowControl w:val="0"/>
              <w:spacing w:after="0"/>
              <w:ind w:left="57" w:right="57"/>
              <w:jc w:val="both"/>
              <w:rPr>
                <w:rFonts w:ascii="Times New Roman" w:hAnsi="Times New Roman"/>
                <w:color w:val="000000"/>
              </w:rPr>
            </w:pPr>
            <w:r w:rsidRPr="00E7159E">
              <w:rPr>
                <w:rFonts w:ascii="Times New Roman" w:hAnsi="Times New Roman"/>
                <w:color w:val="000000"/>
              </w:rPr>
              <w:t>Préfet Martinique - titre n° 2164 du 30 nov. 2005</w:t>
            </w:r>
          </w:p>
        </w:tc>
        <w:tc>
          <w:tcPr>
            <w:tcW w:w="1357" w:type="dxa"/>
            <w:noWrap/>
            <w:vAlign w:val="center"/>
          </w:tcPr>
          <w:p w:rsidR="00675F08" w:rsidRPr="00E7159E" w:rsidRDefault="00675F08" w:rsidP="00E7159E">
            <w:pPr>
              <w:widowControl w:val="0"/>
              <w:spacing w:after="0"/>
              <w:ind w:left="57" w:right="57"/>
              <w:jc w:val="right"/>
              <w:rPr>
                <w:rFonts w:ascii="Times New Roman" w:hAnsi="Times New Roman"/>
                <w:color w:val="000000"/>
              </w:rPr>
            </w:pPr>
            <w:r w:rsidRPr="00E7159E">
              <w:rPr>
                <w:rFonts w:ascii="Times New Roman" w:hAnsi="Times New Roman"/>
                <w:color w:val="000000"/>
              </w:rPr>
              <w:t>141 661,58</w:t>
            </w:r>
          </w:p>
        </w:tc>
        <w:tc>
          <w:tcPr>
            <w:tcW w:w="1357" w:type="dxa"/>
            <w:noWrap/>
            <w:vAlign w:val="center"/>
          </w:tcPr>
          <w:p w:rsidR="00675F08" w:rsidRPr="00E7159E" w:rsidRDefault="00675F08" w:rsidP="00E7159E">
            <w:pPr>
              <w:widowControl w:val="0"/>
              <w:spacing w:after="0"/>
              <w:ind w:left="57" w:right="57"/>
              <w:jc w:val="right"/>
              <w:rPr>
                <w:rFonts w:ascii="Times New Roman" w:hAnsi="Times New Roman"/>
                <w:color w:val="000000"/>
              </w:rPr>
            </w:pPr>
            <w:r w:rsidRPr="00E7159E">
              <w:rPr>
                <w:rFonts w:ascii="Times New Roman" w:hAnsi="Times New Roman"/>
                <w:color w:val="000000"/>
              </w:rPr>
              <w:t>77 054,18</w:t>
            </w:r>
          </w:p>
        </w:tc>
      </w:tr>
      <w:tr w:rsidR="00675F08" w:rsidRPr="00E7159E" w:rsidTr="00020631">
        <w:trPr>
          <w:trHeight w:val="255"/>
          <w:jc w:val="center"/>
        </w:trPr>
        <w:tc>
          <w:tcPr>
            <w:tcW w:w="759" w:type="dxa"/>
            <w:vAlign w:val="center"/>
          </w:tcPr>
          <w:p w:rsidR="00675F08" w:rsidRPr="00E7159E" w:rsidRDefault="00675F08" w:rsidP="00020631">
            <w:pPr>
              <w:pStyle w:val="Tableautexte"/>
              <w:jc w:val="center"/>
              <w:rPr>
                <w:sz w:val="22"/>
                <w:szCs w:val="22"/>
              </w:rPr>
            </w:pPr>
            <w:r w:rsidRPr="00E7159E">
              <w:rPr>
                <w:sz w:val="22"/>
                <w:szCs w:val="22"/>
              </w:rPr>
              <w:t>5</w:t>
            </w:r>
          </w:p>
        </w:tc>
        <w:tc>
          <w:tcPr>
            <w:tcW w:w="6032" w:type="dxa"/>
            <w:noWrap/>
            <w:vAlign w:val="center"/>
          </w:tcPr>
          <w:p w:rsidR="00675F08" w:rsidRPr="00E7159E" w:rsidRDefault="00675F08" w:rsidP="00E7159E">
            <w:pPr>
              <w:widowControl w:val="0"/>
              <w:spacing w:after="0"/>
              <w:ind w:left="57" w:right="57"/>
              <w:jc w:val="both"/>
              <w:rPr>
                <w:rFonts w:ascii="Times New Roman" w:hAnsi="Times New Roman"/>
                <w:color w:val="000000"/>
              </w:rPr>
            </w:pPr>
            <w:r w:rsidRPr="00E7159E">
              <w:rPr>
                <w:rFonts w:ascii="Times New Roman" w:hAnsi="Times New Roman"/>
                <w:color w:val="000000"/>
              </w:rPr>
              <w:t xml:space="preserve">CG La Réunion - titre n° 2300 du 15 déc. 2004 et </w:t>
            </w:r>
            <w:proofErr w:type="spellStart"/>
            <w:r w:rsidRPr="00E7159E">
              <w:rPr>
                <w:rFonts w:ascii="Times New Roman" w:hAnsi="Times New Roman"/>
                <w:color w:val="000000"/>
              </w:rPr>
              <w:t>réd</w:t>
            </w:r>
            <w:proofErr w:type="spellEnd"/>
            <w:r w:rsidRPr="00E7159E">
              <w:rPr>
                <w:rFonts w:ascii="Times New Roman" w:hAnsi="Times New Roman"/>
                <w:color w:val="000000"/>
              </w:rPr>
              <w:t>. n° 105 du 5 janv. 2005</w:t>
            </w:r>
          </w:p>
        </w:tc>
        <w:tc>
          <w:tcPr>
            <w:tcW w:w="1357" w:type="dxa"/>
            <w:noWrap/>
            <w:vAlign w:val="center"/>
          </w:tcPr>
          <w:p w:rsidR="00675F08" w:rsidRPr="00E7159E" w:rsidRDefault="00675F08" w:rsidP="00E7159E">
            <w:pPr>
              <w:widowControl w:val="0"/>
              <w:spacing w:after="0"/>
              <w:ind w:left="57" w:right="57"/>
              <w:jc w:val="right"/>
              <w:rPr>
                <w:rFonts w:ascii="Times New Roman" w:hAnsi="Times New Roman"/>
                <w:color w:val="000000"/>
              </w:rPr>
            </w:pPr>
            <w:r w:rsidRPr="00E7159E">
              <w:rPr>
                <w:rFonts w:ascii="Times New Roman" w:hAnsi="Times New Roman"/>
                <w:color w:val="000000"/>
              </w:rPr>
              <w:t>7 954,51</w:t>
            </w:r>
          </w:p>
        </w:tc>
        <w:tc>
          <w:tcPr>
            <w:tcW w:w="1357" w:type="dxa"/>
            <w:noWrap/>
            <w:vAlign w:val="center"/>
          </w:tcPr>
          <w:p w:rsidR="00675F08" w:rsidRPr="00E7159E" w:rsidRDefault="00675F08" w:rsidP="00E7159E">
            <w:pPr>
              <w:widowControl w:val="0"/>
              <w:spacing w:after="0"/>
              <w:ind w:left="57" w:right="57"/>
              <w:jc w:val="right"/>
              <w:rPr>
                <w:rFonts w:ascii="Times New Roman" w:hAnsi="Times New Roman"/>
                <w:color w:val="000000"/>
              </w:rPr>
            </w:pPr>
            <w:r w:rsidRPr="00E7159E">
              <w:rPr>
                <w:rFonts w:ascii="Times New Roman" w:hAnsi="Times New Roman"/>
                <w:color w:val="000000"/>
              </w:rPr>
              <w:t>389,92</w:t>
            </w:r>
          </w:p>
        </w:tc>
      </w:tr>
      <w:tr w:rsidR="00675F08" w:rsidRPr="00E7159E" w:rsidTr="00020631">
        <w:trPr>
          <w:trHeight w:val="255"/>
          <w:jc w:val="center"/>
        </w:trPr>
        <w:tc>
          <w:tcPr>
            <w:tcW w:w="759" w:type="dxa"/>
            <w:vAlign w:val="center"/>
          </w:tcPr>
          <w:p w:rsidR="00675F08" w:rsidRPr="00E7159E" w:rsidRDefault="00675F08" w:rsidP="00020631">
            <w:pPr>
              <w:pStyle w:val="Tableautexte"/>
              <w:jc w:val="center"/>
              <w:rPr>
                <w:sz w:val="22"/>
                <w:szCs w:val="22"/>
              </w:rPr>
            </w:pPr>
            <w:r w:rsidRPr="00E7159E">
              <w:rPr>
                <w:sz w:val="22"/>
                <w:szCs w:val="22"/>
              </w:rPr>
              <w:t>6</w:t>
            </w:r>
          </w:p>
        </w:tc>
        <w:tc>
          <w:tcPr>
            <w:tcW w:w="6032" w:type="dxa"/>
            <w:noWrap/>
            <w:vAlign w:val="center"/>
          </w:tcPr>
          <w:p w:rsidR="00675F08" w:rsidRPr="00E7159E" w:rsidRDefault="00675F08" w:rsidP="00E7159E">
            <w:pPr>
              <w:widowControl w:val="0"/>
              <w:spacing w:after="0"/>
              <w:ind w:left="57" w:right="57"/>
              <w:jc w:val="both"/>
              <w:rPr>
                <w:rFonts w:ascii="Times New Roman" w:hAnsi="Times New Roman"/>
                <w:color w:val="000000"/>
              </w:rPr>
            </w:pPr>
            <w:r w:rsidRPr="00E7159E">
              <w:rPr>
                <w:rFonts w:ascii="Times New Roman" w:hAnsi="Times New Roman"/>
                <w:color w:val="000000"/>
              </w:rPr>
              <w:t xml:space="preserve">EGIDE - titre n° 2027 du 7 nov. 2006 &amp; </w:t>
            </w:r>
            <w:proofErr w:type="spellStart"/>
            <w:r w:rsidRPr="00E7159E">
              <w:rPr>
                <w:rFonts w:ascii="Times New Roman" w:hAnsi="Times New Roman"/>
                <w:color w:val="000000"/>
              </w:rPr>
              <w:t>réd</w:t>
            </w:r>
            <w:proofErr w:type="spellEnd"/>
            <w:r w:rsidRPr="00E7159E">
              <w:rPr>
                <w:rFonts w:ascii="Times New Roman" w:hAnsi="Times New Roman"/>
                <w:color w:val="000000"/>
              </w:rPr>
              <w:t xml:space="preserve">. n° 131 du 4 </w:t>
            </w:r>
            <w:r w:rsidR="00D1660E" w:rsidRPr="00E7159E">
              <w:rPr>
                <w:rFonts w:ascii="Times New Roman" w:hAnsi="Times New Roman"/>
                <w:color w:val="000000"/>
              </w:rPr>
              <w:t>déc.</w:t>
            </w:r>
            <w:r w:rsidRPr="00E7159E">
              <w:rPr>
                <w:rFonts w:ascii="Times New Roman" w:hAnsi="Times New Roman"/>
                <w:color w:val="000000"/>
              </w:rPr>
              <w:t xml:space="preserve"> 2006</w:t>
            </w:r>
          </w:p>
        </w:tc>
        <w:tc>
          <w:tcPr>
            <w:tcW w:w="1357" w:type="dxa"/>
            <w:noWrap/>
            <w:vAlign w:val="center"/>
          </w:tcPr>
          <w:p w:rsidR="00675F08" w:rsidRPr="00E7159E" w:rsidRDefault="00675F08" w:rsidP="00E7159E">
            <w:pPr>
              <w:widowControl w:val="0"/>
              <w:spacing w:after="0"/>
              <w:ind w:left="57" w:right="57"/>
              <w:jc w:val="right"/>
              <w:rPr>
                <w:rFonts w:ascii="Times New Roman" w:hAnsi="Times New Roman"/>
                <w:color w:val="000000"/>
              </w:rPr>
            </w:pPr>
            <w:r w:rsidRPr="00E7159E">
              <w:rPr>
                <w:rFonts w:ascii="Times New Roman" w:hAnsi="Times New Roman"/>
                <w:color w:val="000000"/>
              </w:rPr>
              <w:t>53 987,50</w:t>
            </w:r>
          </w:p>
        </w:tc>
        <w:tc>
          <w:tcPr>
            <w:tcW w:w="1357" w:type="dxa"/>
            <w:noWrap/>
            <w:vAlign w:val="center"/>
          </w:tcPr>
          <w:p w:rsidR="00675F08" w:rsidRPr="00E7159E" w:rsidRDefault="00675F08" w:rsidP="00E7159E">
            <w:pPr>
              <w:widowControl w:val="0"/>
              <w:spacing w:after="0"/>
              <w:ind w:left="57" w:right="57"/>
              <w:jc w:val="right"/>
              <w:rPr>
                <w:rFonts w:ascii="Times New Roman" w:hAnsi="Times New Roman"/>
                <w:color w:val="000000"/>
              </w:rPr>
            </w:pPr>
            <w:r w:rsidRPr="00E7159E">
              <w:rPr>
                <w:rFonts w:ascii="Times New Roman" w:hAnsi="Times New Roman"/>
                <w:color w:val="000000"/>
              </w:rPr>
              <w:t>34 512,75</w:t>
            </w:r>
          </w:p>
        </w:tc>
      </w:tr>
      <w:tr w:rsidR="00675F08" w:rsidRPr="00E7159E" w:rsidTr="00020631">
        <w:trPr>
          <w:trHeight w:val="255"/>
          <w:jc w:val="center"/>
        </w:trPr>
        <w:tc>
          <w:tcPr>
            <w:tcW w:w="759" w:type="dxa"/>
            <w:vAlign w:val="center"/>
          </w:tcPr>
          <w:p w:rsidR="00675F08" w:rsidRPr="00E7159E" w:rsidRDefault="00675F08" w:rsidP="00020631">
            <w:pPr>
              <w:pStyle w:val="Tableautexte"/>
              <w:jc w:val="center"/>
              <w:rPr>
                <w:sz w:val="22"/>
                <w:szCs w:val="22"/>
              </w:rPr>
            </w:pPr>
            <w:r w:rsidRPr="00E7159E">
              <w:rPr>
                <w:sz w:val="22"/>
                <w:szCs w:val="22"/>
              </w:rPr>
              <w:t>7</w:t>
            </w:r>
          </w:p>
        </w:tc>
        <w:tc>
          <w:tcPr>
            <w:tcW w:w="6032" w:type="dxa"/>
            <w:noWrap/>
            <w:vAlign w:val="center"/>
          </w:tcPr>
          <w:p w:rsidR="00675F08" w:rsidRPr="00E7159E" w:rsidRDefault="00675F08" w:rsidP="00E7159E">
            <w:pPr>
              <w:widowControl w:val="0"/>
              <w:spacing w:after="0"/>
              <w:ind w:left="57" w:right="57"/>
              <w:jc w:val="both"/>
              <w:rPr>
                <w:rFonts w:ascii="Times New Roman" w:hAnsi="Times New Roman"/>
                <w:color w:val="000000"/>
              </w:rPr>
            </w:pPr>
            <w:r w:rsidRPr="00E7159E">
              <w:rPr>
                <w:rFonts w:ascii="Times New Roman" w:hAnsi="Times New Roman"/>
                <w:color w:val="000000"/>
              </w:rPr>
              <w:t>Diverses créances sur des préfectures de région</w:t>
            </w:r>
          </w:p>
        </w:tc>
        <w:tc>
          <w:tcPr>
            <w:tcW w:w="1357" w:type="dxa"/>
            <w:noWrap/>
            <w:vAlign w:val="center"/>
          </w:tcPr>
          <w:p w:rsidR="00675F08" w:rsidRPr="00E7159E" w:rsidRDefault="00675F08" w:rsidP="00E7159E">
            <w:pPr>
              <w:widowControl w:val="0"/>
              <w:spacing w:after="0"/>
              <w:ind w:left="57" w:right="57"/>
              <w:jc w:val="right"/>
              <w:rPr>
                <w:rFonts w:ascii="Times New Roman" w:hAnsi="Times New Roman"/>
                <w:color w:val="000000"/>
              </w:rPr>
            </w:pPr>
            <w:r w:rsidRPr="00E7159E">
              <w:rPr>
                <w:rFonts w:ascii="Times New Roman" w:hAnsi="Times New Roman"/>
                <w:color w:val="000000"/>
              </w:rPr>
              <w:t>91 029,03</w:t>
            </w:r>
          </w:p>
        </w:tc>
        <w:tc>
          <w:tcPr>
            <w:tcW w:w="1357" w:type="dxa"/>
            <w:noWrap/>
            <w:vAlign w:val="center"/>
          </w:tcPr>
          <w:p w:rsidR="00675F08" w:rsidRPr="00E7159E" w:rsidRDefault="00675F08" w:rsidP="00E7159E">
            <w:pPr>
              <w:widowControl w:val="0"/>
              <w:spacing w:after="0"/>
              <w:ind w:left="57" w:right="57"/>
              <w:jc w:val="right"/>
              <w:rPr>
                <w:rFonts w:ascii="Times New Roman" w:hAnsi="Times New Roman"/>
                <w:color w:val="000000"/>
              </w:rPr>
            </w:pPr>
            <w:r w:rsidRPr="00E7159E">
              <w:rPr>
                <w:rFonts w:ascii="Times New Roman" w:hAnsi="Times New Roman"/>
                <w:color w:val="000000"/>
              </w:rPr>
              <w:t>91 029,03</w:t>
            </w:r>
          </w:p>
        </w:tc>
      </w:tr>
      <w:tr w:rsidR="00675F08" w:rsidRPr="00E7159E" w:rsidTr="00020631">
        <w:trPr>
          <w:trHeight w:val="255"/>
          <w:jc w:val="center"/>
        </w:trPr>
        <w:tc>
          <w:tcPr>
            <w:tcW w:w="759" w:type="dxa"/>
            <w:tcBorders>
              <w:bottom w:val="single" w:sz="12" w:space="0" w:color="000000"/>
            </w:tcBorders>
            <w:vAlign w:val="center"/>
          </w:tcPr>
          <w:p w:rsidR="00675F08" w:rsidRPr="00E7159E" w:rsidRDefault="00675F08" w:rsidP="00020631">
            <w:pPr>
              <w:pStyle w:val="Tableautexte"/>
              <w:jc w:val="center"/>
              <w:rPr>
                <w:b/>
                <w:sz w:val="22"/>
                <w:szCs w:val="22"/>
              </w:rPr>
            </w:pPr>
          </w:p>
        </w:tc>
        <w:tc>
          <w:tcPr>
            <w:tcW w:w="6032" w:type="dxa"/>
            <w:tcBorders>
              <w:bottom w:val="single" w:sz="12" w:space="0" w:color="000000"/>
            </w:tcBorders>
            <w:noWrap/>
            <w:vAlign w:val="center"/>
          </w:tcPr>
          <w:p w:rsidR="00675F08" w:rsidRPr="00E7159E" w:rsidRDefault="00675F08" w:rsidP="00E7159E">
            <w:pPr>
              <w:widowControl w:val="0"/>
              <w:spacing w:after="0"/>
              <w:ind w:left="57" w:right="57"/>
              <w:jc w:val="right"/>
              <w:rPr>
                <w:rFonts w:ascii="Times New Roman" w:hAnsi="Times New Roman"/>
                <w:b/>
                <w:color w:val="000000"/>
              </w:rPr>
            </w:pPr>
            <w:r w:rsidRPr="00E7159E">
              <w:rPr>
                <w:rFonts w:ascii="Times New Roman" w:hAnsi="Times New Roman"/>
                <w:b/>
                <w:color w:val="000000"/>
              </w:rPr>
              <w:t>Total</w:t>
            </w:r>
          </w:p>
        </w:tc>
        <w:tc>
          <w:tcPr>
            <w:tcW w:w="1357" w:type="dxa"/>
            <w:tcBorders>
              <w:bottom w:val="single" w:sz="12" w:space="0" w:color="000000"/>
            </w:tcBorders>
            <w:noWrap/>
            <w:vAlign w:val="center"/>
          </w:tcPr>
          <w:p w:rsidR="00675F08" w:rsidRPr="00E7159E" w:rsidRDefault="00675F08" w:rsidP="00E7159E">
            <w:pPr>
              <w:widowControl w:val="0"/>
              <w:spacing w:after="0"/>
              <w:ind w:left="57" w:right="57"/>
              <w:jc w:val="right"/>
              <w:rPr>
                <w:rFonts w:ascii="Times New Roman" w:hAnsi="Times New Roman"/>
                <w:b/>
                <w:color w:val="000000"/>
              </w:rPr>
            </w:pPr>
          </w:p>
        </w:tc>
        <w:tc>
          <w:tcPr>
            <w:tcW w:w="1357" w:type="dxa"/>
            <w:tcBorders>
              <w:bottom w:val="single" w:sz="12" w:space="0" w:color="000000"/>
            </w:tcBorders>
            <w:noWrap/>
            <w:vAlign w:val="center"/>
          </w:tcPr>
          <w:p w:rsidR="00675F08" w:rsidRPr="00E7159E" w:rsidRDefault="00675F08" w:rsidP="00E7159E">
            <w:pPr>
              <w:widowControl w:val="0"/>
              <w:spacing w:after="0"/>
              <w:ind w:left="57" w:right="57"/>
              <w:jc w:val="right"/>
              <w:rPr>
                <w:rFonts w:ascii="Times New Roman" w:hAnsi="Times New Roman"/>
                <w:b/>
                <w:color w:val="000000"/>
              </w:rPr>
            </w:pPr>
            <w:r w:rsidRPr="00E7159E">
              <w:rPr>
                <w:rFonts w:ascii="Times New Roman" w:hAnsi="Times New Roman"/>
                <w:b/>
                <w:color w:val="000000"/>
              </w:rPr>
              <w:t>340 516,92</w:t>
            </w:r>
          </w:p>
        </w:tc>
      </w:tr>
    </w:tbl>
    <w:p w:rsidR="00675F08" w:rsidRPr="009234EA" w:rsidRDefault="00675F08" w:rsidP="000224CA">
      <w:pPr>
        <w:pStyle w:val="Corpsdetexte"/>
        <w:ind w:left="1701" w:firstLine="1134"/>
      </w:pPr>
      <w:r w:rsidRPr="009234EA">
        <w:t>Con</w:t>
      </w:r>
      <w:r w:rsidR="00BE2BC0">
        <w:t>sidérant que la créance sur la d</w:t>
      </w:r>
      <w:r w:rsidRPr="009234EA">
        <w:t>élégation à l’aménagement du territoire et à l’action régionale (DATAR), d’un montant de 80</w:t>
      </w:r>
      <w:r w:rsidR="00996533">
        <w:t> </w:t>
      </w:r>
      <w:r w:rsidRPr="009234EA">
        <w:t>333,25</w:t>
      </w:r>
      <w:r w:rsidR="00996533">
        <w:t> </w:t>
      </w:r>
      <w:r w:rsidRPr="009234EA">
        <w:t>€, correspondait au solde non recouvré sur les titres de recettes n°</w:t>
      </w:r>
      <w:r w:rsidR="000116FD">
        <w:t> </w:t>
      </w:r>
      <w:r w:rsidRPr="009234EA">
        <w:t>888 et 1</w:t>
      </w:r>
      <w:r w:rsidR="000839E5">
        <w:t xml:space="preserve"> </w:t>
      </w:r>
      <w:r w:rsidRPr="009234EA">
        <w:t>065 des 6</w:t>
      </w:r>
      <w:r w:rsidR="00020631">
        <w:t xml:space="preserve"> </w:t>
      </w:r>
      <w:r w:rsidRPr="009234EA">
        <w:t>septembre</w:t>
      </w:r>
      <w:r w:rsidR="00020631">
        <w:t xml:space="preserve"> </w:t>
      </w:r>
      <w:r w:rsidRPr="009234EA">
        <w:t>2001 et 2</w:t>
      </w:r>
      <w:r w:rsidR="00020631">
        <w:t xml:space="preserve"> </w:t>
      </w:r>
      <w:r w:rsidRPr="009234EA">
        <w:t>octobre</w:t>
      </w:r>
      <w:r w:rsidR="00020631">
        <w:t xml:space="preserve"> </w:t>
      </w:r>
      <w:r w:rsidRPr="009234EA">
        <w:t>2002, de montants respectifs de 380 064,10</w:t>
      </w:r>
      <w:r w:rsidR="00996533">
        <w:t> </w:t>
      </w:r>
      <w:r w:rsidRPr="009234EA">
        <w:t>€ (2 493 057,05</w:t>
      </w:r>
      <w:r w:rsidR="00996533">
        <w:t> </w:t>
      </w:r>
      <w:r w:rsidRPr="009234EA">
        <w:t>F) et 45 429,15</w:t>
      </w:r>
      <w:r w:rsidR="00996533">
        <w:t> </w:t>
      </w:r>
      <w:r w:rsidRPr="009234EA">
        <w:t>€, soit au total 425 493,25</w:t>
      </w:r>
      <w:r w:rsidR="00996533">
        <w:t> </w:t>
      </w:r>
      <w:r w:rsidRPr="009234EA">
        <w:t>€,</w:t>
      </w:r>
      <w:r w:rsidR="00020631">
        <w:t xml:space="preserve"> </w:t>
      </w:r>
      <w:r w:rsidRPr="009234EA">
        <w:t>relatifs à une convention-cadre conclue en novembre 1998 pour la mise en œuvre des programmes nationaux d’assistance technique des objectifs 2 et 5b des fonds structurels européens ; que l’agent comptable du CNASEA avait réitéré le 7</w:t>
      </w:r>
      <w:r w:rsidR="00020631">
        <w:t xml:space="preserve"> </w:t>
      </w:r>
      <w:r w:rsidRPr="009234EA">
        <w:t>septembre 2005 la demande de paiement adressée le 6 juillet 2005 par le directeur général du CNASEA à la DATAR ; que deux versements de</w:t>
      </w:r>
      <w:r w:rsidR="00020631">
        <w:t xml:space="preserve"> </w:t>
      </w:r>
      <w:r w:rsidRPr="009234EA">
        <w:t>145</w:t>
      </w:r>
      <w:r w:rsidR="00996533">
        <w:t> </w:t>
      </w:r>
      <w:r w:rsidRPr="009234EA">
        <w:t>566</w:t>
      </w:r>
      <w:r w:rsidR="00996533">
        <w:t> </w:t>
      </w:r>
      <w:r w:rsidRPr="009234EA">
        <w:t>€ et 199</w:t>
      </w:r>
      <w:r w:rsidR="00996533">
        <w:t> </w:t>
      </w:r>
      <w:r w:rsidRPr="009234EA">
        <w:t>594</w:t>
      </w:r>
      <w:r w:rsidR="00996533">
        <w:t> </w:t>
      </w:r>
      <w:r w:rsidRPr="009234EA">
        <w:t>€, avaient été effectués le 3</w:t>
      </w:r>
      <w:r w:rsidR="00020631">
        <w:t xml:space="preserve"> </w:t>
      </w:r>
      <w:r w:rsidRPr="009234EA">
        <w:t>janvier</w:t>
      </w:r>
      <w:r w:rsidR="00020631">
        <w:t xml:space="preserve"> </w:t>
      </w:r>
      <w:r w:rsidRPr="009234EA">
        <w:t>2006, sur la base d’arrêtés du ministère de l’agriculture et de la pêche des</w:t>
      </w:r>
      <w:r w:rsidR="00020631">
        <w:t xml:space="preserve"> </w:t>
      </w:r>
      <w:r w:rsidRPr="009234EA">
        <w:t>27 et 29</w:t>
      </w:r>
      <w:r w:rsidR="00020631">
        <w:t xml:space="preserve"> </w:t>
      </w:r>
      <w:r w:rsidRPr="009234EA">
        <w:t>décembre</w:t>
      </w:r>
      <w:r w:rsidR="00020631">
        <w:t xml:space="preserve"> </w:t>
      </w:r>
      <w:r w:rsidRPr="009234EA">
        <w:t>2005</w:t>
      </w:r>
      <w:r w:rsidR="00020631">
        <w:t> ;</w:t>
      </w:r>
    </w:p>
    <w:p w:rsidR="001E03BE" w:rsidRPr="009234EA" w:rsidRDefault="001E03BE" w:rsidP="000224CA">
      <w:pPr>
        <w:pStyle w:val="Corpsdetexte"/>
        <w:ind w:left="1701" w:firstLine="1134"/>
      </w:pPr>
      <w:r w:rsidRPr="009234EA">
        <w:t>Considérant que le recouvrement de la créance de 80</w:t>
      </w:r>
      <w:r w:rsidR="00996533">
        <w:t> 3</w:t>
      </w:r>
      <w:r w:rsidRPr="009234EA">
        <w:t>33,25</w:t>
      </w:r>
      <w:r w:rsidR="00996533">
        <w:t> </w:t>
      </w:r>
      <w:r w:rsidRPr="009234EA">
        <w:t>€</w:t>
      </w:r>
      <w:r w:rsidR="00AA6331" w:rsidRPr="009234EA">
        <w:t xml:space="preserve"> est en cours auprès de la DATAR</w:t>
      </w:r>
      <w:r w:rsidR="00020631">
        <w:t xml:space="preserve"> </w:t>
      </w:r>
      <w:r w:rsidR="0046642E">
        <w:t>après l’engagement pris par celle-ci de verser une somme de 168 833,50</w:t>
      </w:r>
      <w:r w:rsidR="00996533">
        <w:t> </w:t>
      </w:r>
      <w:r w:rsidR="0046642E">
        <w:t>€ dont 80 333,25</w:t>
      </w:r>
      <w:r w:rsidR="00996533">
        <w:t> </w:t>
      </w:r>
      <w:r w:rsidR="0046642E">
        <w:t>€ dus au titre de l’assistance technique des fonds structurels européens</w:t>
      </w:r>
      <w:r w:rsidR="009773EB">
        <w:t> ; qu’il n’y a donc pas lieu d’engager la responsabilité de M.</w:t>
      </w:r>
      <w:r w:rsidR="00996533">
        <w:t> </w:t>
      </w:r>
      <w:r w:rsidR="005E6011">
        <w:t>X</w:t>
      </w:r>
      <w:r w:rsidR="009773EB">
        <w:t xml:space="preserve"> pour celle-ci</w:t>
      </w:r>
      <w:r w:rsidR="0046642E">
        <w:t xml:space="preserve"> </w:t>
      </w:r>
      <w:r w:rsidR="00AA6331" w:rsidRPr="009234EA">
        <w:t>;</w:t>
      </w:r>
    </w:p>
    <w:p w:rsidR="00675F08" w:rsidRPr="001E03BE" w:rsidRDefault="00675F08" w:rsidP="000224CA">
      <w:pPr>
        <w:pStyle w:val="Corpsdetexte"/>
        <w:ind w:left="1701" w:firstLine="1134"/>
      </w:pPr>
      <w:r w:rsidRPr="009234EA">
        <w:lastRenderedPageBreak/>
        <w:t>Considérant que les créances</w:t>
      </w:r>
      <w:r w:rsidRPr="001E03BE">
        <w:t xml:space="preserve"> sur l’association EGIDE (lignes 2 et 6 du compte</w:t>
      </w:r>
      <w:r w:rsidR="00020631">
        <w:t xml:space="preserve"> </w:t>
      </w:r>
      <w:r w:rsidRPr="001E03BE">
        <w:t>416) correspondaient aux titres de recettes n°</w:t>
      </w:r>
      <w:r w:rsidR="00E74FA9">
        <w:t> </w:t>
      </w:r>
      <w:r w:rsidRPr="001E03BE">
        <w:t>905 et 2027 des 23</w:t>
      </w:r>
      <w:r w:rsidR="00020631">
        <w:t xml:space="preserve"> </w:t>
      </w:r>
      <w:r w:rsidRPr="001E03BE">
        <w:t>août 2002 et 7</w:t>
      </w:r>
      <w:r w:rsidR="00020631">
        <w:t xml:space="preserve"> </w:t>
      </w:r>
      <w:r w:rsidRPr="001E03BE">
        <w:t>novembre</w:t>
      </w:r>
      <w:r w:rsidR="00020631">
        <w:t xml:space="preserve"> </w:t>
      </w:r>
      <w:r w:rsidRPr="001E03BE">
        <w:t>2006, d’un montant chacun de 53</w:t>
      </w:r>
      <w:r w:rsidR="008140F6">
        <w:t> </w:t>
      </w:r>
      <w:r w:rsidRPr="001E03BE">
        <w:t>987,50</w:t>
      </w:r>
      <w:r w:rsidR="008140F6">
        <w:t> </w:t>
      </w:r>
      <w:r w:rsidRPr="001E03BE">
        <w:t>€, relatifs à une convention conclue le 11 juillet 2002 entre le CNASEA, la DATAR et l’association EGIDE, cette dernière étant chargée, aux termes d’une convention-cadre du 27</w:t>
      </w:r>
      <w:r w:rsidR="00020631">
        <w:t xml:space="preserve"> </w:t>
      </w:r>
      <w:r w:rsidRPr="001E03BE">
        <w:t>septembre</w:t>
      </w:r>
      <w:r w:rsidR="00020631">
        <w:t xml:space="preserve"> </w:t>
      </w:r>
      <w:r w:rsidRPr="001E03BE">
        <w:t>1999, de la gestion logistique et financière des opérations incombant à la DATAR dans le cadre des conventions de jumelage institutionnel ; que le titre n°</w:t>
      </w:r>
      <w:r w:rsidR="008140F6">
        <w:t> </w:t>
      </w:r>
      <w:r w:rsidRPr="001E03BE">
        <w:t>2027 du 7</w:t>
      </w:r>
      <w:r w:rsidR="00020631">
        <w:t xml:space="preserve"> </w:t>
      </w:r>
      <w:r w:rsidRPr="001E03BE">
        <w:t>novembre</w:t>
      </w:r>
      <w:r w:rsidR="00020631">
        <w:t xml:space="preserve"> </w:t>
      </w:r>
      <w:r w:rsidRPr="001E03BE">
        <w:t>2006 avait fait l’objet d’une réduction de recette n°</w:t>
      </w:r>
      <w:r w:rsidR="008140F6">
        <w:t> </w:t>
      </w:r>
      <w:r w:rsidRPr="001E03BE">
        <w:t>131 le</w:t>
      </w:r>
      <w:r w:rsidR="00020631">
        <w:t xml:space="preserve"> </w:t>
      </w:r>
      <w:r w:rsidRPr="001E03BE">
        <w:t>4</w:t>
      </w:r>
      <w:r w:rsidR="00020631">
        <w:t xml:space="preserve"> </w:t>
      </w:r>
      <w:r w:rsidRPr="001E03BE">
        <w:t>décembre</w:t>
      </w:r>
      <w:r w:rsidR="00020631">
        <w:t xml:space="preserve"> </w:t>
      </w:r>
      <w:r w:rsidRPr="001E03BE">
        <w:t>2006, ramenant la créance à 34 512,75</w:t>
      </w:r>
      <w:r w:rsidR="008140F6">
        <w:t> </w:t>
      </w:r>
      <w:r w:rsidRPr="001E03BE">
        <w:t>€ ;</w:t>
      </w:r>
    </w:p>
    <w:p w:rsidR="00675F08" w:rsidRPr="009234EA" w:rsidRDefault="00675F08" w:rsidP="000224CA">
      <w:pPr>
        <w:pStyle w:val="Corpsdetexte"/>
        <w:ind w:left="1701" w:firstLine="1134"/>
      </w:pPr>
      <w:r w:rsidRPr="009234EA">
        <w:t>Considérant que par note du 10 novembre 2004, l’agent comptable avait proposé au directeur général du CNASEA de confier à un huissier de justice le recouvrement du titre de 53 987,50 €, représentant 50</w:t>
      </w:r>
      <w:r w:rsidR="00FA1665">
        <w:t> </w:t>
      </w:r>
      <w:r w:rsidRPr="009234EA">
        <w:t>% du budget prévisionnel de la convention</w:t>
      </w:r>
      <w:r w:rsidR="00020631">
        <w:t> </w:t>
      </w:r>
      <w:r w:rsidRPr="009234EA">
        <w:t>; que, toutefois, l’agence comptable n’avait adressé à EGIDE</w:t>
      </w:r>
      <w:r w:rsidR="00020631">
        <w:t xml:space="preserve"> </w:t>
      </w:r>
      <w:r w:rsidRPr="009234EA">
        <w:t>qu’une relance amiable le 26 mai 2005</w:t>
      </w:r>
      <w:r w:rsidR="00020631">
        <w:t> ;</w:t>
      </w:r>
      <w:r w:rsidRPr="009234EA">
        <w:t xml:space="preserve"> que, par lettre du 27</w:t>
      </w:r>
      <w:r w:rsidR="00020631">
        <w:t xml:space="preserve"> </w:t>
      </w:r>
      <w:r w:rsidRPr="009234EA">
        <w:t>juillet</w:t>
      </w:r>
      <w:r w:rsidR="00020631">
        <w:t xml:space="preserve"> </w:t>
      </w:r>
      <w:r w:rsidRPr="009234EA">
        <w:t>2005, l’agence comptable avait demandé à la DATAR de certifier les dépenses relatives à la convention à hauteur de 107 975 € ; que ce dernier courrier avait été transmis à nouveau à la DATAR, par télécopie le 7</w:t>
      </w:r>
      <w:r w:rsidR="00020631">
        <w:t xml:space="preserve"> </w:t>
      </w:r>
      <w:r w:rsidRPr="009234EA">
        <w:t>novembre</w:t>
      </w:r>
      <w:r w:rsidR="00020631">
        <w:t xml:space="preserve"> </w:t>
      </w:r>
      <w:r w:rsidRPr="009234EA">
        <w:t>2005 ; que les dernières relances, effectuées les 19</w:t>
      </w:r>
      <w:r w:rsidR="00020631">
        <w:t xml:space="preserve"> </w:t>
      </w:r>
      <w:r w:rsidRPr="009234EA">
        <w:t>avril</w:t>
      </w:r>
      <w:r w:rsidR="00020631">
        <w:t xml:space="preserve"> </w:t>
      </w:r>
      <w:r w:rsidRPr="009234EA">
        <w:t>2006 et 3</w:t>
      </w:r>
      <w:r w:rsidR="00020631">
        <w:t xml:space="preserve"> </w:t>
      </w:r>
      <w:r w:rsidRPr="009234EA">
        <w:t>octobre</w:t>
      </w:r>
      <w:r w:rsidR="00020631">
        <w:t xml:space="preserve"> </w:t>
      </w:r>
      <w:r w:rsidRPr="009234EA">
        <w:t>2006, par l’agent comptable s’étaient limitées à l’envoi, à</w:t>
      </w:r>
      <w:r w:rsidR="00020631">
        <w:t xml:space="preserve"> </w:t>
      </w:r>
      <w:r w:rsidRPr="009234EA">
        <w:t>la Délégation interministérielle à l’aménagement et à la compétitivité des territoires (DIACT), de lettres demandant le versement de la somme de</w:t>
      </w:r>
      <w:r w:rsidR="00020631">
        <w:t xml:space="preserve"> </w:t>
      </w:r>
      <w:r w:rsidRPr="009234EA">
        <w:t>107</w:t>
      </w:r>
      <w:r w:rsidR="00FA1665">
        <w:t> </w:t>
      </w:r>
      <w:r w:rsidRPr="009234EA">
        <w:t>975</w:t>
      </w:r>
      <w:r w:rsidR="00FA1665">
        <w:t> </w:t>
      </w:r>
      <w:r w:rsidRPr="009234EA">
        <w:t>€</w:t>
      </w:r>
      <w:r w:rsidR="00020631">
        <w:t> ;</w:t>
      </w:r>
      <w:r w:rsidRPr="009234EA">
        <w:t xml:space="preserve"> qu’une provision pour créances douteuse</w:t>
      </w:r>
      <w:r w:rsidR="00A32980">
        <w:t xml:space="preserve">s avait été établie au cours de </w:t>
      </w:r>
      <w:r w:rsidRPr="009234EA">
        <w:t>l’exercice</w:t>
      </w:r>
      <w:r w:rsidR="00020631">
        <w:t xml:space="preserve"> </w:t>
      </w:r>
      <w:r w:rsidRPr="009234EA">
        <w:t>2005 pour</w:t>
      </w:r>
      <w:r w:rsidR="00020631">
        <w:t xml:space="preserve"> </w:t>
      </w:r>
      <w:r w:rsidRPr="009234EA">
        <w:t>53 987,50</w:t>
      </w:r>
      <w:r w:rsidR="000224CA">
        <w:t> </w:t>
      </w:r>
      <w:r w:rsidRPr="009234EA">
        <w:t>€ ; qu’en outre, une provision complémentaire avait été constituée sur l’exercice 2008 pour 34 512,75</w:t>
      </w:r>
      <w:r w:rsidR="00FA1665">
        <w:t> </w:t>
      </w:r>
      <w:r w:rsidRPr="009234EA">
        <w:t>€ ;</w:t>
      </w:r>
    </w:p>
    <w:p w:rsidR="00AA6331" w:rsidRPr="009234EA" w:rsidRDefault="00AA6331" w:rsidP="000224CA">
      <w:pPr>
        <w:pStyle w:val="Corpsdetexte"/>
        <w:ind w:left="1701" w:firstLine="1134"/>
      </w:pPr>
      <w:r w:rsidRPr="009234EA">
        <w:t>Considérant que le recouvrement de ces créances de 53</w:t>
      </w:r>
      <w:r w:rsidR="00D34A69">
        <w:t> </w:t>
      </w:r>
      <w:r w:rsidRPr="009234EA">
        <w:t>987,50</w:t>
      </w:r>
      <w:r w:rsidR="00D34A69">
        <w:t> </w:t>
      </w:r>
      <w:r w:rsidRPr="009234EA">
        <w:t>€ et de</w:t>
      </w:r>
      <w:r w:rsidR="00020631">
        <w:t xml:space="preserve"> </w:t>
      </w:r>
      <w:r w:rsidRPr="009234EA">
        <w:t>34 512,75</w:t>
      </w:r>
      <w:r w:rsidR="00D34A69">
        <w:t> </w:t>
      </w:r>
      <w:r w:rsidRPr="009234EA">
        <w:t>€ est en cours auprès de la DATAR</w:t>
      </w:r>
      <w:r w:rsidR="00020631">
        <w:t xml:space="preserve"> </w:t>
      </w:r>
      <w:r w:rsidR="009773EB">
        <w:t>par une convention du 15</w:t>
      </w:r>
      <w:r w:rsidR="00020631">
        <w:t xml:space="preserve"> </w:t>
      </w:r>
      <w:r w:rsidR="009773EB">
        <w:t>novembre</w:t>
      </w:r>
      <w:r w:rsidR="00020631">
        <w:t xml:space="preserve"> </w:t>
      </w:r>
      <w:r w:rsidR="009773EB">
        <w:t>2013 signée par cette dernière ; qu’il n’y a pas lieu d’engager la responsabilité de M.</w:t>
      </w:r>
      <w:r w:rsidR="00D34A69">
        <w:t> </w:t>
      </w:r>
      <w:r w:rsidR="005E6011">
        <w:t>X</w:t>
      </w:r>
      <w:r w:rsidR="009773EB">
        <w:t xml:space="preserve"> pour celles-ci </w:t>
      </w:r>
      <w:r w:rsidR="009773EB" w:rsidRPr="009234EA">
        <w:t>;</w:t>
      </w:r>
      <w:r w:rsidR="009773EB">
        <w:t xml:space="preserve"> </w:t>
      </w:r>
    </w:p>
    <w:p w:rsidR="00675F08" w:rsidRDefault="00675F08" w:rsidP="000224CA">
      <w:pPr>
        <w:pStyle w:val="Corpsdetexte"/>
        <w:ind w:left="1701" w:firstLine="1134"/>
      </w:pPr>
      <w:r w:rsidRPr="009234EA">
        <w:lastRenderedPageBreak/>
        <w:t xml:space="preserve">Considérant que la créance sur l’association </w:t>
      </w:r>
      <w:proofErr w:type="spellStart"/>
      <w:r w:rsidRPr="009234EA">
        <w:t>Troundra</w:t>
      </w:r>
      <w:proofErr w:type="spellEnd"/>
      <w:r w:rsidRPr="009234EA">
        <w:t xml:space="preserve"> La</w:t>
      </w:r>
      <w:r w:rsidR="00020631">
        <w:t xml:space="preserve"> </w:t>
      </w:r>
      <w:proofErr w:type="spellStart"/>
      <w:r w:rsidRPr="009234EA">
        <w:t>Mtzamboro</w:t>
      </w:r>
      <w:proofErr w:type="spellEnd"/>
      <w:r w:rsidRPr="009234EA">
        <w:t xml:space="preserve"> correspondait aux titres de recettes n°</w:t>
      </w:r>
      <w:r w:rsidR="00ED3395">
        <w:t> </w:t>
      </w:r>
      <w:r w:rsidRPr="009234EA">
        <w:t>402 et 626 des 5 avril et 3</w:t>
      </w:r>
      <w:r w:rsidR="00020631">
        <w:t xml:space="preserve"> </w:t>
      </w:r>
      <w:r w:rsidRPr="009234EA">
        <w:t>mai</w:t>
      </w:r>
      <w:r w:rsidR="00020631">
        <w:t xml:space="preserve"> </w:t>
      </w:r>
      <w:r w:rsidRPr="009234EA">
        <w:t>2005, de montants respectifs de 5 662,11</w:t>
      </w:r>
      <w:r w:rsidR="004868D1">
        <w:t> </w:t>
      </w:r>
      <w:r w:rsidRPr="009234EA">
        <w:t>€ et 2 498,29 €, soit au total 8</w:t>
      </w:r>
      <w:r w:rsidR="00ED3395">
        <w:t> </w:t>
      </w:r>
      <w:r w:rsidRPr="009234EA">
        <w:t>160,40</w:t>
      </w:r>
      <w:r w:rsidR="00ED3395">
        <w:t> </w:t>
      </w:r>
      <w:r w:rsidRPr="009234EA">
        <w:t>€, relatifs à une convention conclue le 16 mai 2005 pour la mise à disposition d’un animateur, pour la période du 1</w:t>
      </w:r>
      <w:r w:rsidRPr="00020631">
        <w:rPr>
          <w:vertAlign w:val="superscript"/>
        </w:rPr>
        <w:t>er</w:t>
      </w:r>
      <w:r w:rsidR="00020631">
        <w:t xml:space="preserve"> </w:t>
      </w:r>
      <w:r w:rsidRPr="009234EA">
        <w:t>avril 2004 au 31</w:t>
      </w:r>
      <w:r w:rsidR="00020631">
        <w:t xml:space="preserve"> </w:t>
      </w:r>
      <w:r w:rsidRPr="009234EA">
        <w:t>mars</w:t>
      </w:r>
      <w:r w:rsidR="00020631">
        <w:t xml:space="preserve"> </w:t>
      </w:r>
      <w:r w:rsidRPr="009234EA">
        <w:t>2005 ; que, suite à la relance du comptable du</w:t>
      </w:r>
      <w:r w:rsidR="00020631">
        <w:t xml:space="preserve"> </w:t>
      </w:r>
      <w:r w:rsidRPr="009234EA">
        <w:t>CNASEA du 22</w:t>
      </w:r>
      <w:r w:rsidR="00020631">
        <w:t xml:space="preserve"> </w:t>
      </w:r>
      <w:r w:rsidRPr="009234EA">
        <w:t>septembre</w:t>
      </w:r>
      <w:r w:rsidR="00020631">
        <w:t xml:space="preserve"> </w:t>
      </w:r>
      <w:r w:rsidRPr="009234EA">
        <w:t>2005, un versement était intervenu le 28</w:t>
      </w:r>
      <w:r w:rsidR="00020631">
        <w:t xml:space="preserve"> </w:t>
      </w:r>
      <w:r w:rsidRPr="009234EA">
        <w:t>octobre</w:t>
      </w:r>
      <w:r w:rsidR="00020631">
        <w:t xml:space="preserve"> </w:t>
      </w:r>
      <w:r w:rsidRPr="009234EA">
        <w:t>2005 pour 4 950,11</w:t>
      </w:r>
      <w:r w:rsidR="00ED3395">
        <w:t> </w:t>
      </w:r>
      <w:r w:rsidRPr="009234EA">
        <w:t>€ ; qu’une relance avait été envoyée le 21</w:t>
      </w:r>
      <w:r w:rsidR="00020631">
        <w:t xml:space="preserve"> </w:t>
      </w:r>
      <w:r w:rsidRPr="009234EA">
        <w:t>décembre</w:t>
      </w:r>
      <w:r w:rsidR="00020631">
        <w:t xml:space="preserve"> </w:t>
      </w:r>
      <w:r w:rsidRPr="009234EA">
        <w:t>2005 pour réclamer le versement du solde, soit 3 210,29</w:t>
      </w:r>
      <w:r w:rsidR="00ED3395">
        <w:t> </w:t>
      </w:r>
      <w:r w:rsidRPr="009234EA">
        <w:t>€ ; que cette créance avait fait l’objet d’une provision sur l’exercice 2006 ; qu’aucune autre démarche n’avait été effectuée auprès du débiteur ; qu’en effet, seuls des courriels internes, au CNASEA ou à l’ASP, avaient été échangés en 2006 et 2012, selon lesquels « le non remboursement du</w:t>
      </w:r>
      <w:r w:rsidR="00020631">
        <w:t xml:space="preserve"> </w:t>
      </w:r>
      <w:r w:rsidRPr="009234EA">
        <w:t>RAR</w:t>
      </w:r>
      <w:r w:rsidR="00020631">
        <w:t xml:space="preserve"> </w:t>
      </w:r>
      <w:r w:rsidRPr="009234EA">
        <w:t>[…] est conditionné par l’approbation des comptes (2005) de l’association »</w:t>
      </w:r>
      <w:r w:rsidR="00ED3395">
        <w:t> </w:t>
      </w:r>
      <w:r>
        <w:t>;</w:t>
      </w:r>
    </w:p>
    <w:p w:rsidR="00AA6331" w:rsidRPr="009234EA" w:rsidRDefault="00AA6331" w:rsidP="000224CA">
      <w:pPr>
        <w:pStyle w:val="Corpsdetexte"/>
        <w:spacing w:before="280"/>
        <w:ind w:left="1701" w:firstLine="1134"/>
      </w:pPr>
      <w:r w:rsidRPr="009234EA">
        <w:t xml:space="preserve">Considérant </w:t>
      </w:r>
      <w:r w:rsidR="003C171C" w:rsidRPr="009234EA">
        <w:t>que M.</w:t>
      </w:r>
      <w:r w:rsidR="00B0096E">
        <w:t> </w:t>
      </w:r>
      <w:r w:rsidR="005E6011">
        <w:t>X</w:t>
      </w:r>
      <w:r w:rsidR="003C171C" w:rsidRPr="009234EA">
        <w:t xml:space="preserve"> n’a</w:t>
      </w:r>
      <w:r w:rsidR="00E74FA9">
        <w:t>yant</w:t>
      </w:r>
      <w:r w:rsidR="003C171C" w:rsidRPr="009234EA">
        <w:t xml:space="preserve"> plus effectué de diligence après la relance amiable de décembre</w:t>
      </w:r>
      <w:r w:rsidR="00020631">
        <w:t xml:space="preserve"> </w:t>
      </w:r>
      <w:r w:rsidR="003C171C" w:rsidRPr="009234EA">
        <w:t>2005</w:t>
      </w:r>
      <w:r w:rsidR="00B0096E">
        <w:t xml:space="preserve"> </w:t>
      </w:r>
      <w:r w:rsidR="003C171C" w:rsidRPr="009234EA">
        <w:t xml:space="preserve">il y a </w:t>
      </w:r>
      <w:r w:rsidR="00B0096E">
        <w:t xml:space="preserve">donc </w:t>
      </w:r>
      <w:r w:rsidR="003C171C" w:rsidRPr="009234EA">
        <w:t>lieu d’engager sa responsabilité à</w:t>
      </w:r>
      <w:r w:rsidR="00020631">
        <w:t xml:space="preserve"> </w:t>
      </w:r>
      <w:r w:rsidR="003C171C" w:rsidRPr="009234EA">
        <w:t>hauteur de 3 210,29</w:t>
      </w:r>
      <w:r w:rsidR="00B0096E">
        <w:t> </w:t>
      </w:r>
      <w:r w:rsidR="003C171C" w:rsidRPr="009234EA">
        <w:t>€ ;</w:t>
      </w:r>
    </w:p>
    <w:p w:rsidR="00675F08" w:rsidRPr="009234EA" w:rsidRDefault="00675F08" w:rsidP="00A719B7">
      <w:pPr>
        <w:pStyle w:val="Corpsdetexte"/>
        <w:spacing w:before="240"/>
        <w:ind w:left="1701" w:firstLine="1134"/>
      </w:pPr>
      <w:r w:rsidRPr="009234EA">
        <w:t>Considérant que la créance sur les services de l’</w:t>
      </w:r>
      <w:proofErr w:type="spellStart"/>
      <w:r w:rsidRPr="009234EA">
        <w:t>Etat</w:t>
      </w:r>
      <w:proofErr w:type="spellEnd"/>
      <w:r w:rsidRPr="009234EA">
        <w:t xml:space="preserve"> (préfecture de</w:t>
      </w:r>
      <w:r w:rsidR="00020631">
        <w:t xml:space="preserve"> </w:t>
      </w:r>
      <w:r w:rsidR="00DC30B0">
        <w:t>la</w:t>
      </w:r>
      <w:r w:rsidR="00020631">
        <w:t xml:space="preserve"> </w:t>
      </w:r>
      <w:r w:rsidRPr="009234EA">
        <w:t>M</w:t>
      </w:r>
      <w:r w:rsidR="00DC30B0">
        <w:t>artinique</w:t>
      </w:r>
      <w:r w:rsidRPr="009234EA">
        <w:t>) correspondait au titre de recette n°</w:t>
      </w:r>
      <w:r w:rsidR="00FA1665">
        <w:t> </w:t>
      </w:r>
      <w:r w:rsidRPr="009234EA">
        <w:t>2164 du 30</w:t>
      </w:r>
      <w:r w:rsidR="00020631">
        <w:t xml:space="preserve"> </w:t>
      </w:r>
      <w:r w:rsidRPr="009234EA">
        <w:t>novembre</w:t>
      </w:r>
      <w:r w:rsidR="00020631">
        <w:t xml:space="preserve"> </w:t>
      </w:r>
      <w:r w:rsidRPr="009234EA">
        <w:t>2005, d’un montant initial de 141 661,58</w:t>
      </w:r>
      <w:r w:rsidR="00FA1665">
        <w:t> </w:t>
      </w:r>
      <w:r w:rsidRPr="009234EA">
        <w:t>€, émis dans le cadre de la convention relative au développement et à la mise en œuvre du Système d’informat</w:t>
      </w:r>
      <w:r w:rsidR="00BE2BC0">
        <w:t xml:space="preserve">ion géographique de </w:t>
      </w:r>
      <w:r w:rsidR="00DC30B0">
        <w:t>la</w:t>
      </w:r>
      <w:r w:rsidR="00BE2BC0" w:rsidRPr="009234EA">
        <w:t xml:space="preserve"> M</w:t>
      </w:r>
      <w:r w:rsidR="00DC30B0">
        <w:t>artinique</w:t>
      </w:r>
      <w:r w:rsidRPr="009234EA">
        <w:t xml:space="preserve"> (SIGAM) ; que, selon l’agent comptable de l’ASP, un versement de 54 670,57</w:t>
      </w:r>
      <w:r w:rsidR="00FA1665">
        <w:t> </w:t>
      </w:r>
      <w:r w:rsidRPr="009234EA">
        <w:t>€ aurait ramené la créance à 86 991,01</w:t>
      </w:r>
      <w:r w:rsidR="00FA1665">
        <w:t> </w:t>
      </w:r>
      <w:r w:rsidRPr="009234EA">
        <w:t>€ ; qu’en outre, un montant de 9 936,83</w:t>
      </w:r>
      <w:r w:rsidR="00FA1665">
        <w:t> </w:t>
      </w:r>
      <w:r w:rsidRPr="009234EA">
        <w:t>€ avait été imputé au compte 46311 « Autres comptes débiteurs - recettes à re</w:t>
      </w:r>
      <w:r w:rsidR="007A056F">
        <w:t>couvrer - ordres de reversement </w:t>
      </w:r>
      <w:r w:rsidRPr="009234EA">
        <w:t>», sans autre précision ;</w:t>
      </w:r>
    </w:p>
    <w:p w:rsidR="00675F08" w:rsidRPr="009234EA" w:rsidRDefault="00675F08" w:rsidP="00A719B7">
      <w:pPr>
        <w:pStyle w:val="Corpsdetexte"/>
        <w:spacing w:before="240"/>
        <w:ind w:left="1701" w:firstLine="1134"/>
      </w:pPr>
      <w:r w:rsidRPr="009234EA">
        <w:t>Considérant que les diligences de l’agent comptable du CNASEA avaient consisté en l’envoi, de l’avis à payer du 30 novembre 2005 et d’une relance du 17</w:t>
      </w:r>
      <w:r w:rsidR="00020631">
        <w:t xml:space="preserve"> </w:t>
      </w:r>
      <w:r w:rsidRPr="009234EA">
        <w:t>février</w:t>
      </w:r>
      <w:r w:rsidR="00020631">
        <w:t xml:space="preserve"> </w:t>
      </w:r>
      <w:r w:rsidRPr="009234EA">
        <w:t>2006, adressée au directeur de l’agriculture et de la forêt de</w:t>
      </w:r>
      <w:r w:rsidR="00020631">
        <w:t xml:space="preserve"> </w:t>
      </w:r>
      <w:r w:rsidR="00DC30B0">
        <w:t>la</w:t>
      </w:r>
      <w:r w:rsidR="00020631">
        <w:t xml:space="preserve"> </w:t>
      </w:r>
      <w:r w:rsidR="00BE2BC0" w:rsidRPr="009234EA">
        <w:t>M</w:t>
      </w:r>
      <w:r w:rsidR="00DC30B0">
        <w:t>artinique</w:t>
      </w:r>
      <w:r w:rsidRPr="009234EA">
        <w:t> ; qu’une provision de 77 054,18</w:t>
      </w:r>
      <w:r w:rsidR="00FA1665">
        <w:t> </w:t>
      </w:r>
      <w:r w:rsidRPr="009234EA">
        <w:t>€ avait été constituée sur l’exercice 2006 au titre de la convention SIGAM ; qu’aucune autre démarche n’avait été effectuée auprès du débiteur ; qu’en effet, par note du 31</w:t>
      </w:r>
      <w:r w:rsidR="00020631">
        <w:t xml:space="preserve"> </w:t>
      </w:r>
      <w:r w:rsidRPr="009234EA">
        <w:t>juillet</w:t>
      </w:r>
      <w:r w:rsidR="00020631">
        <w:t xml:space="preserve"> </w:t>
      </w:r>
      <w:r w:rsidRPr="009234EA">
        <w:t xml:space="preserve">2008, l’agence comptable avait notamment appelé l’attention du délégué régional du CNASEA de </w:t>
      </w:r>
      <w:r w:rsidR="00DC30B0">
        <w:t>la</w:t>
      </w:r>
      <w:r w:rsidR="00BE2BC0" w:rsidRPr="009234EA">
        <w:t xml:space="preserve"> M</w:t>
      </w:r>
      <w:r w:rsidR="00DC30B0">
        <w:t>artinique</w:t>
      </w:r>
      <w:r w:rsidRPr="009234EA">
        <w:t xml:space="preserve"> sur l’état des créances non recouvrées relevant de l’activité conventionnelle de sa délégation ;</w:t>
      </w:r>
    </w:p>
    <w:p w:rsidR="003C171C" w:rsidRPr="009234EA" w:rsidRDefault="003C171C" w:rsidP="00A719B7">
      <w:pPr>
        <w:pStyle w:val="Corpsdetexte"/>
        <w:spacing w:before="240"/>
        <w:ind w:left="1701" w:firstLine="1134"/>
      </w:pPr>
      <w:r w:rsidRPr="009234EA">
        <w:t>Considérant les désaccords profonds entre l’ordonnateur du</w:t>
      </w:r>
      <w:r w:rsidR="00020631">
        <w:t xml:space="preserve"> </w:t>
      </w:r>
      <w:r w:rsidRPr="009234EA">
        <w:t xml:space="preserve">CNASEA et la préfecture de </w:t>
      </w:r>
      <w:r w:rsidR="00DC30B0">
        <w:t>la</w:t>
      </w:r>
      <w:r w:rsidR="00BE2BC0" w:rsidRPr="009234EA">
        <w:t xml:space="preserve"> M</w:t>
      </w:r>
      <w:r w:rsidR="00DC30B0">
        <w:t>artinique</w:t>
      </w:r>
      <w:r w:rsidRPr="009234EA">
        <w:t xml:space="preserve"> sur les montants figurant sur le titre de recette n°</w:t>
      </w:r>
      <w:r w:rsidR="00FA1665">
        <w:t> </w:t>
      </w:r>
      <w:r w:rsidRPr="009234EA">
        <w:t>2164 du 30 décembre 2005</w:t>
      </w:r>
      <w:r w:rsidR="00E74FA9">
        <w:t>,</w:t>
      </w:r>
      <w:r w:rsidR="00FA1665">
        <w:t xml:space="preserve"> </w:t>
      </w:r>
      <w:r w:rsidRPr="009234EA">
        <w:t xml:space="preserve">il n’y a </w:t>
      </w:r>
      <w:r w:rsidR="004E12FA">
        <w:t xml:space="preserve">donc </w:t>
      </w:r>
      <w:r w:rsidRPr="009234EA">
        <w:t>pas lieu d’engager la responsabilité de</w:t>
      </w:r>
      <w:r w:rsidR="00020631">
        <w:t xml:space="preserve"> </w:t>
      </w:r>
      <w:r w:rsidRPr="009234EA">
        <w:t>M.</w:t>
      </w:r>
      <w:r w:rsidR="00FA1665">
        <w:t> </w:t>
      </w:r>
      <w:r w:rsidR="005E6011">
        <w:t>X</w:t>
      </w:r>
      <w:r w:rsidRPr="009234EA">
        <w:t xml:space="preserve"> sur cette créance ;</w:t>
      </w:r>
    </w:p>
    <w:p w:rsidR="00675F08" w:rsidRPr="009234EA" w:rsidRDefault="00675F08" w:rsidP="00A719B7">
      <w:pPr>
        <w:pStyle w:val="Corpsdetexte"/>
        <w:spacing w:before="240"/>
        <w:ind w:left="1701" w:firstLine="1134"/>
      </w:pPr>
      <w:r w:rsidRPr="009234EA">
        <w:lastRenderedPageBreak/>
        <w:t xml:space="preserve">Considérant que la créance sur le conseil régional de </w:t>
      </w:r>
      <w:r w:rsidR="00020631">
        <w:t>l</w:t>
      </w:r>
      <w:r w:rsidR="00DC30B0">
        <w:t>a</w:t>
      </w:r>
      <w:r w:rsidR="00020631">
        <w:t xml:space="preserve"> </w:t>
      </w:r>
      <w:r w:rsidR="00BE2BC0">
        <w:t>R</w:t>
      </w:r>
      <w:r w:rsidR="00DC30B0">
        <w:t>éunion</w:t>
      </w:r>
      <w:r w:rsidRPr="009234EA">
        <w:t xml:space="preserve"> correspondait au titre de recette n° 2300 du 15 décembre 2004, émis à hauteur de</w:t>
      </w:r>
      <w:r w:rsidR="00020631">
        <w:t xml:space="preserve"> </w:t>
      </w:r>
      <w:r w:rsidRPr="009234EA">
        <w:t>28 230,23 €, dans le cadre de la convention n° 3089 du 26</w:t>
      </w:r>
      <w:r w:rsidR="00020631">
        <w:t xml:space="preserve"> </w:t>
      </w:r>
      <w:r w:rsidRPr="009234EA">
        <w:t>mars 2004 ; que le montant de ce titre avait été ramené à 7 954,51</w:t>
      </w:r>
      <w:r w:rsidR="00FA1665">
        <w:t> </w:t>
      </w:r>
      <w:r w:rsidRPr="009234EA">
        <w:t>€, suite à la réduction de recette n° 105 du 5 janvier 2005 de 20 275,72 €</w:t>
      </w:r>
      <w:r w:rsidR="00020631">
        <w:t> ;</w:t>
      </w:r>
      <w:r w:rsidRPr="009234EA">
        <w:t xml:space="preserve"> que des relances avaient été envoyées par l’agent comptable du CNASEA les 10 et 31</w:t>
      </w:r>
      <w:r w:rsidR="00020631">
        <w:t xml:space="preserve"> </w:t>
      </w:r>
      <w:r w:rsidRPr="009234EA">
        <w:t>janvier</w:t>
      </w:r>
      <w:r w:rsidR="00020631">
        <w:t xml:space="preserve"> </w:t>
      </w:r>
      <w:r w:rsidRPr="009234EA">
        <w:t>2005, 2 septembre 2005, 14 juin et 29 septembre 2006 ; qu’une provision de 7 954,51</w:t>
      </w:r>
      <w:r w:rsidR="000116FD">
        <w:t> </w:t>
      </w:r>
      <w:r w:rsidRPr="009234EA">
        <w:t>€ avait été constituée sur l’exercice 2006 au titre de la convention n° 3089 ; qu’en 2007, un</w:t>
      </w:r>
      <w:r w:rsidR="00020631">
        <w:t xml:space="preserve"> </w:t>
      </w:r>
      <w:r w:rsidRPr="009234EA">
        <w:t>versement de</w:t>
      </w:r>
      <w:r w:rsidR="00020631">
        <w:t xml:space="preserve"> </w:t>
      </w:r>
      <w:r w:rsidRPr="009234EA">
        <w:t>7 564,59</w:t>
      </w:r>
      <w:r w:rsidR="00FA1665">
        <w:t> </w:t>
      </w:r>
      <w:r w:rsidRPr="009234EA">
        <w:t>€ aurait ramené le solde à percevoir à 389,92</w:t>
      </w:r>
      <w:r w:rsidR="00FA1665">
        <w:t> </w:t>
      </w:r>
      <w:r w:rsidRPr="009234EA">
        <w:t>€ ; que sur ce point, le courriel interne à l’ASP du 27</w:t>
      </w:r>
      <w:r w:rsidR="00A719B7">
        <w:t> </w:t>
      </w:r>
      <w:r w:rsidRPr="009234EA">
        <w:t>janvier 2012, resté sans réponse, faisait état « d’une</w:t>
      </w:r>
      <w:r w:rsidR="00FA1665">
        <w:t> </w:t>
      </w:r>
      <w:r w:rsidRPr="009234EA">
        <w:t>erreur de liquidation lors de l’émission de l’ordre de recette » ;</w:t>
      </w:r>
    </w:p>
    <w:p w:rsidR="004C373A" w:rsidRPr="009234EA" w:rsidRDefault="004C373A" w:rsidP="00A719B7">
      <w:pPr>
        <w:pStyle w:val="Corpsdetexte"/>
        <w:spacing w:before="240"/>
        <w:ind w:left="1701" w:firstLine="1134"/>
      </w:pPr>
      <w:r w:rsidRPr="009234EA">
        <w:t>Considérant que plus aucune diligence n’a été réalisée à partir de</w:t>
      </w:r>
      <w:r w:rsidR="00020631">
        <w:t xml:space="preserve"> </w:t>
      </w:r>
      <w:r w:rsidRPr="009234EA">
        <w:t>2007 par M.</w:t>
      </w:r>
      <w:r w:rsidR="00FA1665">
        <w:t> </w:t>
      </w:r>
      <w:r w:rsidR="005E6011">
        <w:t>X</w:t>
      </w:r>
      <w:r w:rsidRPr="009234EA">
        <w:t xml:space="preserve"> pour le recouvrement de ces 389,92</w:t>
      </w:r>
      <w:r w:rsidR="00FA1665">
        <w:t> </w:t>
      </w:r>
      <w:r w:rsidRPr="009234EA">
        <w:t xml:space="preserve">€ et que sa responsabilité est </w:t>
      </w:r>
      <w:r w:rsidR="004E12FA">
        <w:t xml:space="preserve">donc </w:t>
      </w:r>
      <w:r w:rsidRPr="009234EA">
        <w:t xml:space="preserve">engagée sur ce point ; </w:t>
      </w:r>
    </w:p>
    <w:p w:rsidR="00675F08" w:rsidRPr="009234EA" w:rsidRDefault="00675F08" w:rsidP="00A719B7">
      <w:pPr>
        <w:pStyle w:val="Corpsdetexte"/>
        <w:spacing w:before="240"/>
        <w:ind w:left="1701" w:firstLine="1134"/>
      </w:pPr>
      <w:r w:rsidRPr="009234EA">
        <w:t>Considérant que les créances sur les préfectures de région</w:t>
      </w:r>
      <w:r w:rsidR="009234EA" w:rsidRPr="009234EA">
        <w:t xml:space="preserve"> du</w:t>
      </w:r>
      <w:r w:rsidR="00020631">
        <w:t xml:space="preserve"> </w:t>
      </w:r>
      <w:r w:rsidR="00BE2BC0">
        <w:t>C</w:t>
      </w:r>
      <w:r w:rsidR="00DC30B0">
        <w:t>entre</w:t>
      </w:r>
      <w:r w:rsidR="009234EA" w:rsidRPr="009234EA">
        <w:t xml:space="preserve">, </w:t>
      </w:r>
      <w:r w:rsidRPr="009234EA">
        <w:t xml:space="preserve">de </w:t>
      </w:r>
      <w:r w:rsidR="00BE2BC0">
        <w:t>R</w:t>
      </w:r>
      <w:r w:rsidR="00DC30B0">
        <w:t>hône</w:t>
      </w:r>
      <w:r w:rsidRPr="009234EA">
        <w:t>-A</w:t>
      </w:r>
      <w:r w:rsidR="00DC30B0">
        <w:t>lpes</w:t>
      </w:r>
      <w:r w:rsidRPr="009234EA">
        <w:t xml:space="preserve"> et de H</w:t>
      </w:r>
      <w:r w:rsidR="00DC30B0">
        <w:t>aute</w:t>
      </w:r>
      <w:r w:rsidRPr="009234EA">
        <w:t>-N</w:t>
      </w:r>
      <w:r w:rsidR="00DC30B0">
        <w:t>ormandie</w:t>
      </w:r>
      <w:r w:rsidRPr="009234EA">
        <w:t>, imputées pour un montant total de 91 029,03</w:t>
      </w:r>
      <w:r w:rsidR="00DC30B0">
        <w:t> </w:t>
      </w:r>
      <w:r w:rsidRPr="009234EA">
        <w:t xml:space="preserve">€ au compte 416, sont </w:t>
      </w:r>
      <w:r w:rsidR="00F53904">
        <w:t>récapitulées au tableau suivant</w:t>
      </w:r>
      <w:r w:rsidRPr="009234EA">
        <w:t> :</w:t>
      </w:r>
    </w:p>
    <w:tbl>
      <w:tblPr>
        <w:tblW w:w="521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3086"/>
        <w:gridCol w:w="1280"/>
        <w:gridCol w:w="5666"/>
      </w:tblGrid>
      <w:tr w:rsidR="00675F08" w:rsidRPr="00020631" w:rsidTr="0031139A">
        <w:trPr>
          <w:trHeight w:val="609"/>
        </w:trPr>
        <w:tc>
          <w:tcPr>
            <w:tcW w:w="1538" w:type="pct"/>
            <w:noWrap/>
            <w:vAlign w:val="center"/>
          </w:tcPr>
          <w:p w:rsidR="00675F08" w:rsidRPr="00020631" w:rsidRDefault="00675F08" w:rsidP="00020631">
            <w:pPr>
              <w:keepNext/>
              <w:keepLines/>
              <w:widowControl w:val="0"/>
              <w:spacing w:after="0"/>
              <w:ind w:left="57" w:right="57"/>
              <w:jc w:val="center"/>
              <w:rPr>
                <w:rFonts w:ascii="Times New Roman" w:hAnsi="Times New Roman"/>
                <w:b/>
                <w:color w:val="000000"/>
              </w:rPr>
            </w:pPr>
            <w:r w:rsidRPr="00020631">
              <w:rPr>
                <w:rFonts w:ascii="Times New Roman" w:hAnsi="Times New Roman"/>
                <w:b/>
                <w:color w:val="000000"/>
              </w:rPr>
              <w:lastRenderedPageBreak/>
              <w:t>Créances sur les services</w:t>
            </w:r>
            <w:r w:rsidRPr="00020631">
              <w:rPr>
                <w:rFonts w:ascii="Times New Roman" w:hAnsi="Times New Roman"/>
                <w:b/>
                <w:color w:val="000000"/>
              </w:rPr>
              <w:br/>
              <w:t xml:space="preserve"> de l’Etat</w:t>
            </w:r>
          </w:p>
        </w:tc>
        <w:tc>
          <w:tcPr>
            <w:tcW w:w="638" w:type="pct"/>
            <w:vAlign w:val="center"/>
          </w:tcPr>
          <w:p w:rsidR="00675F08" w:rsidRPr="00020631" w:rsidRDefault="00675F08" w:rsidP="00020631">
            <w:pPr>
              <w:keepNext/>
              <w:keepLines/>
              <w:widowControl w:val="0"/>
              <w:spacing w:after="0"/>
              <w:ind w:left="57" w:right="57"/>
              <w:jc w:val="center"/>
              <w:rPr>
                <w:rFonts w:ascii="Times New Roman" w:hAnsi="Times New Roman"/>
                <w:b/>
                <w:color w:val="000000"/>
              </w:rPr>
            </w:pPr>
            <w:r w:rsidRPr="00020631">
              <w:rPr>
                <w:rFonts w:ascii="Times New Roman" w:hAnsi="Times New Roman"/>
                <w:b/>
                <w:color w:val="000000"/>
              </w:rPr>
              <w:t xml:space="preserve">Montant </w:t>
            </w:r>
            <w:r w:rsidRPr="00020631">
              <w:rPr>
                <w:rFonts w:ascii="Times New Roman" w:hAnsi="Times New Roman"/>
                <w:b/>
                <w:color w:val="000000"/>
              </w:rPr>
              <w:br/>
              <w:t>(euro)</w:t>
            </w:r>
          </w:p>
        </w:tc>
        <w:tc>
          <w:tcPr>
            <w:tcW w:w="2824" w:type="pct"/>
            <w:vAlign w:val="center"/>
          </w:tcPr>
          <w:p w:rsidR="00675F08" w:rsidRPr="00020631" w:rsidRDefault="00675F08" w:rsidP="00020631">
            <w:pPr>
              <w:keepNext/>
              <w:keepLines/>
              <w:widowControl w:val="0"/>
              <w:spacing w:after="0"/>
              <w:ind w:left="57" w:right="57"/>
              <w:jc w:val="center"/>
              <w:rPr>
                <w:rFonts w:ascii="Times New Roman" w:hAnsi="Times New Roman"/>
                <w:b/>
                <w:color w:val="000000"/>
              </w:rPr>
            </w:pPr>
            <w:r w:rsidRPr="00020631">
              <w:rPr>
                <w:rFonts w:ascii="Times New Roman" w:hAnsi="Times New Roman"/>
                <w:b/>
                <w:color w:val="000000"/>
              </w:rPr>
              <w:t xml:space="preserve">Diligences du </w:t>
            </w:r>
            <w:r w:rsidRPr="00020631">
              <w:rPr>
                <w:rFonts w:ascii="Times New Roman" w:hAnsi="Times New Roman"/>
                <w:b/>
              </w:rPr>
              <w:t>comptable du CNASEA</w:t>
            </w:r>
          </w:p>
        </w:tc>
      </w:tr>
      <w:tr w:rsidR="00675F08" w:rsidRPr="00020631" w:rsidTr="0031139A">
        <w:trPr>
          <w:trHeight w:val="533"/>
        </w:trPr>
        <w:tc>
          <w:tcPr>
            <w:tcW w:w="2176" w:type="pct"/>
            <w:gridSpan w:val="2"/>
            <w:noWrap/>
            <w:vAlign w:val="center"/>
          </w:tcPr>
          <w:p w:rsidR="00675F08" w:rsidRPr="00020631" w:rsidRDefault="00675F08" w:rsidP="00020631">
            <w:pPr>
              <w:keepNext/>
              <w:keepLines/>
              <w:widowControl w:val="0"/>
              <w:spacing w:after="0"/>
              <w:ind w:left="57" w:right="57"/>
              <w:jc w:val="center"/>
              <w:rPr>
                <w:rFonts w:ascii="Times New Roman" w:hAnsi="Times New Roman"/>
                <w:b/>
                <w:color w:val="000000"/>
              </w:rPr>
            </w:pPr>
            <w:r w:rsidRPr="00020631">
              <w:rPr>
                <w:rFonts w:ascii="Times New Roman" w:hAnsi="Times New Roman"/>
                <w:b/>
                <w:color w:val="000000"/>
              </w:rPr>
              <w:t>Préfecture de région</w:t>
            </w:r>
            <w:r w:rsidR="00FA1665" w:rsidRPr="00020631">
              <w:rPr>
                <w:rFonts w:ascii="Times New Roman" w:hAnsi="Times New Roman"/>
                <w:b/>
                <w:color w:val="000000"/>
              </w:rPr>
              <w:t xml:space="preserve"> </w:t>
            </w:r>
            <w:r w:rsidRPr="00020631">
              <w:rPr>
                <w:rFonts w:ascii="Times New Roman" w:hAnsi="Times New Roman"/>
                <w:b/>
                <w:color w:val="000000"/>
              </w:rPr>
              <w:t>Centre</w:t>
            </w:r>
          </w:p>
        </w:tc>
        <w:tc>
          <w:tcPr>
            <w:tcW w:w="2824" w:type="pct"/>
            <w:vAlign w:val="center"/>
          </w:tcPr>
          <w:p w:rsidR="00675F08" w:rsidRPr="00020631" w:rsidRDefault="00675F08" w:rsidP="00020631">
            <w:pPr>
              <w:keepNext/>
              <w:keepLines/>
              <w:widowControl w:val="0"/>
              <w:spacing w:after="0"/>
              <w:ind w:left="57" w:right="57"/>
              <w:jc w:val="center"/>
              <w:rPr>
                <w:rFonts w:ascii="Times New Roman" w:hAnsi="Times New Roman"/>
                <w:b/>
                <w:color w:val="000000"/>
              </w:rPr>
            </w:pPr>
          </w:p>
        </w:tc>
      </w:tr>
      <w:tr w:rsidR="00675F08" w:rsidRPr="00020631" w:rsidTr="0031139A">
        <w:trPr>
          <w:trHeight w:val="255"/>
        </w:trPr>
        <w:tc>
          <w:tcPr>
            <w:tcW w:w="1538" w:type="pct"/>
            <w:noWrap/>
            <w:vAlign w:val="center"/>
          </w:tcPr>
          <w:p w:rsidR="00675F08" w:rsidRPr="00020631" w:rsidRDefault="00675F08" w:rsidP="00020631">
            <w:pPr>
              <w:keepNext/>
              <w:keepLines/>
              <w:widowControl w:val="0"/>
              <w:spacing w:after="0"/>
              <w:rPr>
                <w:rFonts w:ascii="Times New Roman" w:hAnsi="Times New Roman"/>
                <w:color w:val="000000"/>
              </w:rPr>
            </w:pPr>
            <w:r w:rsidRPr="00020631">
              <w:rPr>
                <w:rFonts w:ascii="Times New Roman" w:hAnsi="Times New Roman"/>
                <w:color w:val="000000"/>
              </w:rPr>
              <w:t xml:space="preserve">Titre n° 152 de 2005 (non produit) </w:t>
            </w:r>
          </w:p>
        </w:tc>
        <w:tc>
          <w:tcPr>
            <w:tcW w:w="638" w:type="pct"/>
            <w:vAlign w:val="center"/>
          </w:tcPr>
          <w:p w:rsidR="00675F08" w:rsidRPr="00020631" w:rsidRDefault="00675F08" w:rsidP="00020631">
            <w:pPr>
              <w:keepNext/>
              <w:keepLines/>
              <w:widowControl w:val="0"/>
              <w:spacing w:after="0"/>
              <w:ind w:left="57" w:right="57"/>
              <w:jc w:val="right"/>
              <w:rPr>
                <w:rFonts w:ascii="Times New Roman" w:hAnsi="Times New Roman"/>
                <w:color w:val="000000"/>
              </w:rPr>
            </w:pPr>
            <w:r w:rsidRPr="00020631">
              <w:rPr>
                <w:rFonts w:ascii="Times New Roman" w:hAnsi="Times New Roman"/>
                <w:color w:val="000000"/>
              </w:rPr>
              <w:t>1 076,54</w:t>
            </w:r>
          </w:p>
        </w:tc>
        <w:tc>
          <w:tcPr>
            <w:tcW w:w="2824" w:type="pct"/>
            <w:vMerge w:val="restart"/>
            <w:vAlign w:val="center"/>
          </w:tcPr>
          <w:p w:rsidR="00675F08" w:rsidRPr="00020631" w:rsidRDefault="00675F08" w:rsidP="00020631">
            <w:pPr>
              <w:keepNext/>
              <w:keepLines/>
              <w:widowControl w:val="0"/>
              <w:spacing w:after="0"/>
              <w:jc w:val="both"/>
              <w:rPr>
                <w:rFonts w:ascii="Times New Roman" w:hAnsi="Times New Roman"/>
              </w:rPr>
            </w:pPr>
            <w:r w:rsidRPr="00020631">
              <w:rPr>
                <w:rFonts w:ascii="Times New Roman" w:hAnsi="Times New Roman"/>
              </w:rPr>
              <w:t>Etat du 18 août 2006, d’exécution de la convention d’assistance technique des programmes communautaires du 6 juin 2002, faisant apparaître un solde débiteur de 32 075,45 €.</w:t>
            </w:r>
          </w:p>
        </w:tc>
      </w:tr>
      <w:tr w:rsidR="00675F08" w:rsidRPr="00020631" w:rsidTr="0031139A">
        <w:trPr>
          <w:trHeight w:val="255"/>
        </w:trPr>
        <w:tc>
          <w:tcPr>
            <w:tcW w:w="1538" w:type="pct"/>
            <w:noWrap/>
            <w:vAlign w:val="center"/>
          </w:tcPr>
          <w:p w:rsidR="00675F08" w:rsidRPr="00020631" w:rsidRDefault="00675F08" w:rsidP="00020631">
            <w:pPr>
              <w:keepNext/>
              <w:keepLines/>
              <w:widowControl w:val="0"/>
              <w:spacing w:after="0"/>
              <w:jc w:val="both"/>
              <w:rPr>
                <w:rFonts w:ascii="Times New Roman" w:hAnsi="Times New Roman"/>
                <w:color w:val="000000"/>
              </w:rPr>
            </w:pPr>
            <w:r w:rsidRPr="00020631">
              <w:rPr>
                <w:rFonts w:ascii="Times New Roman" w:hAnsi="Times New Roman"/>
                <w:color w:val="000000"/>
              </w:rPr>
              <w:t>Titre n° 343 du 31 mars 2005</w:t>
            </w:r>
          </w:p>
        </w:tc>
        <w:tc>
          <w:tcPr>
            <w:tcW w:w="638" w:type="pct"/>
            <w:vAlign w:val="center"/>
          </w:tcPr>
          <w:p w:rsidR="00675F08" w:rsidRPr="00020631" w:rsidRDefault="00675F08" w:rsidP="00020631">
            <w:pPr>
              <w:keepNext/>
              <w:keepLines/>
              <w:widowControl w:val="0"/>
              <w:spacing w:after="0"/>
              <w:ind w:left="57" w:right="57"/>
              <w:jc w:val="right"/>
              <w:rPr>
                <w:rFonts w:ascii="Times New Roman" w:hAnsi="Times New Roman"/>
                <w:color w:val="000000"/>
              </w:rPr>
            </w:pPr>
            <w:r w:rsidRPr="00020631">
              <w:rPr>
                <w:rFonts w:ascii="Times New Roman" w:hAnsi="Times New Roman"/>
                <w:color w:val="000000"/>
              </w:rPr>
              <w:t>5 012,50</w:t>
            </w:r>
          </w:p>
        </w:tc>
        <w:tc>
          <w:tcPr>
            <w:tcW w:w="2824" w:type="pct"/>
            <w:vMerge/>
            <w:vAlign w:val="center"/>
          </w:tcPr>
          <w:p w:rsidR="00675F08" w:rsidRPr="00020631" w:rsidRDefault="00675F08" w:rsidP="00020631">
            <w:pPr>
              <w:keepNext/>
              <w:keepLines/>
              <w:widowControl w:val="0"/>
              <w:spacing w:after="0"/>
              <w:jc w:val="both"/>
              <w:rPr>
                <w:rFonts w:ascii="Times New Roman" w:hAnsi="Times New Roman"/>
                <w:color w:val="000000"/>
              </w:rPr>
            </w:pPr>
          </w:p>
        </w:tc>
      </w:tr>
      <w:tr w:rsidR="00675F08" w:rsidRPr="00020631" w:rsidTr="0031139A">
        <w:trPr>
          <w:trHeight w:val="285"/>
        </w:trPr>
        <w:tc>
          <w:tcPr>
            <w:tcW w:w="1538" w:type="pct"/>
            <w:noWrap/>
            <w:vAlign w:val="center"/>
          </w:tcPr>
          <w:p w:rsidR="00675F08" w:rsidRPr="00020631" w:rsidRDefault="00675F08" w:rsidP="00020631">
            <w:pPr>
              <w:keepNext/>
              <w:keepLines/>
              <w:widowControl w:val="0"/>
              <w:spacing w:after="0"/>
              <w:jc w:val="both"/>
              <w:rPr>
                <w:rFonts w:ascii="Times New Roman" w:hAnsi="Times New Roman"/>
                <w:color w:val="000000"/>
              </w:rPr>
            </w:pPr>
            <w:r w:rsidRPr="00020631">
              <w:rPr>
                <w:rFonts w:ascii="Times New Roman" w:hAnsi="Times New Roman"/>
                <w:color w:val="000000"/>
              </w:rPr>
              <w:t>Titre n° 1038 du 8 juillet 2005</w:t>
            </w:r>
          </w:p>
        </w:tc>
        <w:tc>
          <w:tcPr>
            <w:tcW w:w="638" w:type="pct"/>
            <w:vAlign w:val="center"/>
          </w:tcPr>
          <w:p w:rsidR="00675F08" w:rsidRPr="00020631" w:rsidRDefault="00675F08" w:rsidP="00020631">
            <w:pPr>
              <w:keepNext/>
              <w:keepLines/>
              <w:widowControl w:val="0"/>
              <w:spacing w:after="0"/>
              <w:ind w:left="57" w:right="57"/>
              <w:jc w:val="right"/>
              <w:rPr>
                <w:rFonts w:ascii="Times New Roman" w:hAnsi="Times New Roman"/>
                <w:color w:val="000000"/>
              </w:rPr>
            </w:pPr>
            <w:r w:rsidRPr="00020631">
              <w:rPr>
                <w:rFonts w:ascii="Times New Roman" w:hAnsi="Times New Roman"/>
                <w:color w:val="000000"/>
              </w:rPr>
              <w:t>8 682,26</w:t>
            </w:r>
          </w:p>
        </w:tc>
        <w:tc>
          <w:tcPr>
            <w:tcW w:w="2824" w:type="pct"/>
            <w:vMerge/>
            <w:vAlign w:val="center"/>
          </w:tcPr>
          <w:p w:rsidR="00675F08" w:rsidRPr="00020631" w:rsidRDefault="00675F08" w:rsidP="00020631">
            <w:pPr>
              <w:keepNext/>
              <w:keepLines/>
              <w:widowControl w:val="0"/>
              <w:spacing w:after="0"/>
              <w:jc w:val="both"/>
              <w:rPr>
                <w:rFonts w:ascii="Times New Roman" w:hAnsi="Times New Roman"/>
                <w:color w:val="000000"/>
              </w:rPr>
            </w:pPr>
          </w:p>
        </w:tc>
      </w:tr>
      <w:tr w:rsidR="00675F08" w:rsidRPr="00020631" w:rsidTr="0031139A">
        <w:trPr>
          <w:trHeight w:val="255"/>
        </w:trPr>
        <w:tc>
          <w:tcPr>
            <w:tcW w:w="1538" w:type="pct"/>
            <w:noWrap/>
            <w:vAlign w:val="center"/>
          </w:tcPr>
          <w:p w:rsidR="00675F08" w:rsidRPr="00020631" w:rsidRDefault="00675F08" w:rsidP="00020631">
            <w:pPr>
              <w:keepNext/>
              <w:keepLines/>
              <w:widowControl w:val="0"/>
              <w:spacing w:after="0"/>
              <w:rPr>
                <w:rFonts w:ascii="Times New Roman" w:hAnsi="Times New Roman"/>
                <w:color w:val="000000"/>
              </w:rPr>
            </w:pPr>
            <w:r w:rsidRPr="00020631">
              <w:rPr>
                <w:rFonts w:ascii="Times New Roman" w:hAnsi="Times New Roman"/>
                <w:color w:val="000000"/>
              </w:rPr>
              <w:t>Titre n° 1823 du 27 octobre 2005</w:t>
            </w:r>
          </w:p>
        </w:tc>
        <w:tc>
          <w:tcPr>
            <w:tcW w:w="638" w:type="pct"/>
            <w:vAlign w:val="center"/>
          </w:tcPr>
          <w:p w:rsidR="00675F08" w:rsidRPr="00020631" w:rsidRDefault="00675F08" w:rsidP="00020631">
            <w:pPr>
              <w:keepNext/>
              <w:keepLines/>
              <w:widowControl w:val="0"/>
              <w:spacing w:after="0"/>
              <w:ind w:left="57" w:right="57"/>
              <w:jc w:val="right"/>
              <w:rPr>
                <w:rFonts w:ascii="Times New Roman" w:hAnsi="Times New Roman"/>
                <w:color w:val="000000"/>
              </w:rPr>
            </w:pPr>
            <w:r w:rsidRPr="00020631">
              <w:rPr>
                <w:rFonts w:ascii="Times New Roman" w:hAnsi="Times New Roman"/>
                <w:color w:val="000000"/>
              </w:rPr>
              <w:t>2 760,05</w:t>
            </w:r>
          </w:p>
        </w:tc>
        <w:tc>
          <w:tcPr>
            <w:tcW w:w="2824" w:type="pct"/>
            <w:vMerge/>
            <w:vAlign w:val="center"/>
          </w:tcPr>
          <w:p w:rsidR="00675F08" w:rsidRPr="00020631" w:rsidRDefault="00675F08" w:rsidP="00020631">
            <w:pPr>
              <w:keepNext/>
              <w:keepLines/>
              <w:widowControl w:val="0"/>
              <w:spacing w:after="0"/>
              <w:jc w:val="both"/>
              <w:rPr>
                <w:rFonts w:ascii="Times New Roman" w:hAnsi="Times New Roman"/>
                <w:color w:val="000000"/>
              </w:rPr>
            </w:pPr>
          </w:p>
        </w:tc>
      </w:tr>
      <w:tr w:rsidR="00675F08" w:rsidRPr="00020631" w:rsidTr="0031139A">
        <w:trPr>
          <w:trHeight w:val="285"/>
        </w:trPr>
        <w:tc>
          <w:tcPr>
            <w:tcW w:w="1538" w:type="pct"/>
            <w:noWrap/>
            <w:vAlign w:val="center"/>
          </w:tcPr>
          <w:p w:rsidR="00675F08" w:rsidRPr="00020631" w:rsidRDefault="00675F08" w:rsidP="00020631">
            <w:pPr>
              <w:keepNext/>
              <w:keepLines/>
              <w:widowControl w:val="0"/>
              <w:spacing w:after="0"/>
              <w:jc w:val="both"/>
              <w:rPr>
                <w:rFonts w:ascii="Times New Roman" w:hAnsi="Times New Roman"/>
                <w:color w:val="000000"/>
              </w:rPr>
            </w:pPr>
            <w:r w:rsidRPr="00020631">
              <w:rPr>
                <w:rFonts w:ascii="Times New Roman" w:hAnsi="Times New Roman"/>
                <w:color w:val="000000"/>
              </w:rPr>
              <w:t>Titre n° 572 du 21 avril 2006</w:t>
            </w:r>
          </w:p>
        </w:tc>
        <w:tc>
          <w:tcPr>
            <w:tcW w:w="638" w:type="pct"/>
            <w:vAlign w:val="center"/>
          </w:tcPr>
          <w:p w:rsidR="00675F08" w:rsidRPr="00020631" w:rsidRDefault="00675F08" w:rsidP="00020631">
            <w:pPr>
              <w:keepNext/>
              <w:keepLines/>
              <w:widowControl w:val="0"/>
              <w:spacing w:after="0"/>
              <w:ind w:left="57" w:right="57"/>
              <w:jc w:val="right"/>
              <w:rPr>
                <w:rFonts w:ascii="Times New Roman" w:hAnsi="Times New Roman"/>
                <w:color w:val="000000"/>
              </w:rPr>
            </w:pPr>
            <w:r w:rsidRPr="00020631">
              <w:rPr>
                <w:rFonts w:ascii="Times New Roman" w:hAnsi="Times New Roman"/>
                <w:color w:val="000000"/>
              </w:rPr>
              <w:t>11 398,73</w:t>
            </w:r>
          </w:p>
        </w:tc>
        <w:tc>
          <w:tcPr>
            <w:tcW w:w="2824" w:type="pct"/>
            <w:vMerge/>
            <w:vAlign w:val="center"/>
          </w:tcPr>
          <w:p w:rsidR="00675F08" w:rsidRPr="00020631" w:rsidRDefault="00675F08" w:rsidP="00020631">
            <w:pPr>
              <w:keepNext/>
              <w:keepLines/>
              <w:widowControl w:val="0"/>
              <w:spacing w:after="0"/>
              <w:jc w:val="both"/>
              <w:rPr>
                <w:rFonts w:ascii="Times New Roman" w:hAnsi="Times New Roman"/>
                <w:color w:val="000000"/>
              </w:rPr>
            </w:pPr>
          </w:p>
        </w:tc>
      </w:tr>
      <w:tr w:rsidR="00675F08" w:rsidRPr="00020631" w:rsidTr="0031139A">
        <w:trPr>
          <w:trHeight w:val="255"/>
        </w:trPr>
        <w:tc>
          <w:tcPr>
            <w:tcW w:w="1538" w:type="pct"/>
            <w:noWrap/>
            <w:vAlign w:val="center"/>
          </w:tcPr>
          <w:p w:rsidR="00675F08" w:rsidRPr="00020631" w:rsidRDefault="00675F08" w:rsidP="00020631">
            <w:pPr>
              <w:keepNext/>
              <w:keepLines/>
              <w:widowControl w:val="0"/>
              <w:spacing w:after="0"/>
              <w:jc w:val="both"/>
              <w:rPr>
                <w:rFonts w:ascii="Times New Roman" w:hAnsi="Times New Roman"/>
                <w:color w:val="000000"/>
              </w:rPr>
            </w:pPr>
            <w:r w:rsidRPr="00020631">
              <w:rPr>
                <w:rFonts w:ascii="Times New Roman" w:hAnsi="Times New Roman"/>
                <w:color w:val="000000"/>
              </w:rPr>
              <w:t>Titre n° 1502 du 24 août 2006</w:t>
            </w:r>
          </w:p>
        </w:tc>
        <w:tc>
          <w:tcPr>
            <w:tcW w:w="638" w:type="pct"/>
            <w:vAlign w:val="center"/>
          </w:tcPr>
          <w:p w:rsidR="00675F08" w:rsidRPr="00020631" w:rsidRDefault="00675F08" w:rsidP="00020631">
            <w:pPr>
              <w:keepNext/>
              <w:keepLines/>
              <w:widowControl w:val="0"/>
              <w:spacing w:after="0"/>
              <w:ind w:left="57" w:right="57"/>
              <w:jc w:val="right"/>
              <w:rPr>
                <w:rFonts w:ascii="Times New Roman" w:hAnsi="Times New Roman"/>
                <w:color w:val="000000"/>
              </w:rPr>
            </w:pPr>
            <w:r w:rsidRPr="00020631">
              <w:rPr>
                <w:rFonts w:ascii="Times New Roman" w:hAnsi="Times New Roman"/>
                <w:color w:val="000000"/>
              </w:rPr>
              <w:t>3 145,37</w:t>
            </w:r>
          </w:p>
        </w:tc>
        <w:tc>
          <w:tcPr>
            <w:tcW w:w="2824" w:type="pct"/>
            <w:vMerge/>
            <w:vAlign w:val="center"/>
          </w:tcPr>
          <w:p w:rsidR="00675F08" w:rsidRPr="00020631" w:rsidRDefault="00675F08" w:rsidP="00020631">
            <w:pPr>
              <w:keepNext/>
              <w:keepLines/>
              <w:widowControl w:val="0"/>
              <w:spacing w:after="0"/>
              <w:jc w:val="both"/>
              <w:rPr>
                <w:rFonts w:ascii="Times New Roman" w:hAnsi="Times New Roman"/>
                <w:color w:val="000000"/>
              </w:rPr>
            </w:pPr>
          </w:p>
        </w:tc>
      </w:tr>
      <w:tr w:rsidR="00675F08" w:rsidRPr="00020631" w:rsidTr="0031139A">
        <w:trPr>
          <w:trHeight w:val="285"/>
        </w:trPr>
        <w:tc>
          <w:tcPr>
            <w:tcW w:w="1538" w:type="pct"/>
            <w:noWrap/>
            <w:vAlign w:val="center"/>
          </w:tcPr>
          <w:p w:rsidR="00675F08" w:rsidRPr="00020631" w:rsidRDefault="00675F08" w:rsidP="00020631">
            <w:pPr>
              <w:keepNext/>
              <w:keepLines/>
              <w:widowControl w:val="0"/>
              <w:spacing w:after="0"/>
              <w:jc w:val="right"/>
              <w:rPr>
                <w:rFonts w:ascii="Times New Roman" w:hAnsi="Times New Roman"/>
                <w:b/>
                <w:color w:val="000000"/>
              </w:rPr>
            </w:pPr>
            <w:r w:rsidRPr="00020631">
              <w:rPr>
                <w:rFonts w:ascii="Times New Roman" w:hAnsi="Times New Roman"/>
                <w:b/>
                <w:color w:val="000000"/>
              </w:rPr>
              <w:t xml:space="preserve">Sous-total </w:t>
            </w:r>
          </w:p>
        </w:tc>
        <w:tc>
          <w:tcPr>
            <w:tcW w:w="638" w:type="pct"/>
            <w:vAlign w:val="center"/>
          </w:tcPr>
          <w:p w:rsidR="00675F08" w:rsidRPr="00020631" w:rsidRDefault="00675F08" w:rsidP="00020631">
            <w:pPr>
              <w:keepNext/>
              <w:keepLines/>
              <w:widowControl w:val="0"/>
              <w:spacing w:after="0"/>
              <w:ind w:left="57" w:right="57"/>
              <w:jc w:val="right"/>
              <w:rPr>
                <w:rFonts w:ascii="Times New Roman" w:hAnsi="Times New Roman"/>
                <w:b/>
                <w:color w:val="000000"/>
              </w:rPr>
            </w:pPr>
            <w:r w:rsidRPr="00020631">
              <w:rPr>
                <w:rFonts w:ascii="Times New Roman" w:hAnsi="Times New Roman"/>
                <w:b/>
                <w:color w:val="000000"/>
              </w:rPr>
              <w:t>32 075,45</w:t>
            </w:r>
          </w:p>
        </w:tc>
        <w:tc>
          <w:tcPr>
            <w:tcW w:w="2824" w:type="pct"/>
            <w:vAlign w:val="center"/>
          </w:tcPr>
          <w:p w:rsidR="00675F08" w:rsidRPr="00020631" w:rsidRDefault="00675F08" w:rsidP="00020631">
            <w:pPr>
              <w:keepNext/>
              <w:keepLines/>
              <w:widowControl w:val="0"/>
              <w:spacing w:after="0"/>
              <w:jc w:val="both"/>
              <w:rPr>
                <w:rFonts w:ascii="Times New Roman" w:hAnsi="Times New Roman"/>
                <w:b/>
                <w:color w:val="000000"/>
              </w:rPr>
            </w:pPr>
            <w:r w:rsidRPr="00020631">
              <w:rPr>
                <w:rFonts w:ascii="Times New Roman" w:hAnsi="Times New Roman"/>
              </w:rPr>
              <w:t>Relances amiables des 9 octobre 2006 et 24 juin 2008.</w:t>
            </w:r>
          </w:p>
        </w:tc>
      </w:tr>
      <w:tr w:rsidR="00675F08" w:rsidRPr="00020631" w:rsidTr="0031139A">
        <w:trPr>
          <w:trHeight w:val="495"/>
        </w:trPr>
        <w:tc>
          <w:tcPr>
            <w:tcW w:w="2176" w:type="pct"/>
            <w:gridSpan w:val="2"/>
            <w:noWrap/>
            <w:vAlign w:val="center"/>
          </w:tcPr>
          <w:p w:rsidR="00675F08" w:rsidRPr="00020631" w:rsidRDefault="00675F08" w:rsidP="00020631">
            <w:pPr>
              <w:keepNext/>
              <w:keepLines/>
              <w:widowControl w:val="0"/>
              <w:spacing w:after="0"/>
              <w:ind w:left="57" w:right="57"/>
              <w:jc w:val="center"/>
              <w:rPr>
                <w:rFonts w:ascii="Times New Roman" w:hAnsi="Times New Roman"/>
                <w:b/>
                <w:color w:val="000000"/>
              </w:rPr>
            </w:pPr>
            <w:r w:rsidRPr="00020631">
              <w:rPr>
                <w:rFonts w:ascii="Times New Roman" w:hAnsi="Times New Roman"/>
                <w:b/>
                <w:color w:val="000000"/>
              </w:rPr>
              <w:t>Préfecture de région Rhône-Alpes</w:t>
            </w:r>
          </w:p>
        </w:tc>
        <w:tc>
          <w:tcPr>
            <w:tcW w:w="2824" w:type="pct"/>
            <w:vAlign w:val="center"/>
          </w:tcPr>
          <w:p w:rsidR="00675F08" w:rsidRPr="00020631" w:rsidRDefault="00675F08" w:rsidP="00020631">
            <w:pPr>
              <w:keepNext/>
              <w:keepLines/>
              <w:widowControl w:val="0"/>
              <w:spacing w:after="0"/>
              <w:jc w:val="both"/>
              <w:rPr>
                <w:rFonts w:ascii="Times New Roman" w:hAnsi="Times New Roman"/>
              </w:rPr>
            </w:pPr>
          </w:p>
        </w:tc>
      </w:tr>
      <w:tr w:rsidR="00675F08" w:rsidRPr="00020631" w:rsidTr="0031139A">
        <w:trPr>
          <w:trHeight w:val="810"/>
        </w:trPr>
        <w:tc>
          <w:tcPr>
            <w:tcW w:w="1538" w:type="pct"/>
            <w:noWrap/>
            <w:vAlign w:val="center"/>
          </w:tcPr>
          <w:p w:rsidR="00675F08" w:rsidRPr="00020631" w:rsidRDefault="00675F08" w:rsidP="00020631">
            <w:pPr>
              <w:keepNext/>
              <w:keepLines/>
              <w:widowControl w:val="0"/>
              <w:spacing w:after="0"/>
              <w:jc w:val="both"/>
              <w:rPr>
                <w:rFonts w:ascii="Times New Roman" w:hAnsi="Times New Roman"/>
                <w:color w:val="000000"/>
              </w:rPr>
            </w:pPr>
            <w:r w:rsidRPr="00020631">
              <w:rPr>
                <w:rFonts w:ascii="Times New Roman" w:hAnsi="Times New Roman"/>
                <w:color w:val="000000"/>
              </w:rPr>
              <w:t>Titre n° 1089 du 21 juillet 2005</w:t>
            </w:r>
          </w:p>
        </w:tc>
        <w:tc>
          <w:tcPr>
            <w:tcW w:w="638" w:type="pct"/>
            <w:vAlign w:val="center"/>
          </w:tcPr>
          <w:p w:rsidR="00675F08" w:rsidRPr="00020631" w:rsidRDefault="00675F08" w:rsidP="00020631">
            <w:pPr>
              <w:keepNext/>
              <w:keepLines/>
              <w:widowControl w:val="0"/>
              <w:spacing w:after="0"/>
              <w:ind w:left="57" w:right="57"/>
              <w:jc w:val="right"/>
              <w:rPr>
                <w:rFonts w:ascii="Times New Roman" w:hAnsi="Times New Roman"/>
                <w:color w:val="000000"/>
              </w:rPr>
            </w:pPr>
            <w:r w:rsidRPr="00020631">
              <w:rPr>
                <w:rFonts w:ascii="Times New Roman" w:hAnsi="Times New Roman"/>
                <w:color w:val="000000"/>
              </w:rPr>
              <w:t>10 437,46</w:t>
            </w:r>
          </w:p>
        </w:tc>
        <w:tc>
          <w:tcPr>
            <w:tcW w:w="2824" w:type="pct"/>
            <w:vAlign w:val="center"/>
          </w:tcPr>
          <w:p w:rsidR="00675F08" w:rsidRPr="00020631" w:rsidRDefault="00675F08" w:rsidP="00020631">
            <w:pPr>
              <w:keepNext/>
              <w:keepLines/>
              <w:widowControl w:val="0"/>
              <w:spacing w:after="0"/>
              <w:jc w:val="both"/>
              <w:rPr>
                <w:rFonts w:ascii="Times New Roman" w:hAnsi="Times New Roman"/>
                <w:color w:val="000000"/>
              </w:rPr>
            </w:pPr>
            <w:r w:rsidRPr="00020631">
              <w:rPr>
                <w:rFonts w:ascii="Times New Roman" w:hAnsi="Times New Roman"/>
              </w:rPr>
              <w:t xml:space="preserve">Etat du 11 juillet 2005, d’exécution de la convention d’assistance technique des programmes communautaires du 26 décembre 2006, faisant apparaître un solde débiteur de 10 437,46 €. </w:t>
            </w:r>
          </w:p>
        </w:tc>
      </w:tr>
      <w:tr w:rsidR="00675F08" w:rsidRPr="00020631" w:rsidTr="0031139A">
        <w:trPr>
          <w:trHeight w:val="456"/>
        </w:trPr>
        <w:tc>
          <w:tcPr>
            <w:tcW w:w="1538" w:type="pct"/>
            <w:noWrap/>
            <w:vAlign w:val="center"/>
          </w:tcPr>
          <w:p w:rsidR="00675F08" w:rsidRPr="00020631" w:rsidRDefault="00675F08" w:rsidP="00020631">
            <w:pPr>
              <w:keepNext/>
              <w:keepLines/>
              <w:widowControl w:val="0"/>
              <w:spacing w:after="0"/>
              <w:jc w:val="both"/>
              <w:rPr>
                <w:rFonts w:ascii="Times New Roman" w:hAnsi="Times New Roman"/>
                <w:color w:val="000000"/>
              </w:rPr>
            </w:pPr>
            <w:r w:rsidRPr="00020631">
              <w:rPr>
                <w:rFonts w:ascii="Times New Roman" w:hAnsi="Times New Roman"/>
                <w:color w:val="000000"/>
              </w:rPr>
              <w:t>Titre n° 1028 du 6 juillet 2007</w:t>
            </w:r>
          </w:p>
        </w:tc>
        <w:tc>
          <w:tcPr>
            <w:tcW w:w="638" w:type="pct"/>
            <w:vAlign w:val="center"/>
          </w:tcPr>
          <w:p w:rsidR="00675F08" w:rsidRPr="00020631" w:rsidRDefault="00675F08" w:rsidP="00020631">
            <w:pPr>
              <w:keepNext/>
              <w:keepLines/>
              <w:widowControl w:val="0"/>
              <w:spacing w:after="0"/>
              <w:ind w:left="57" w:right="57"/>
              <w:jc w:val="right"/>
              <w:rPr>
                <w:rFonts w:ascii="Times New Roman" w:hAnsi="Times New Roman"/>
                <w:color w:val="000000"/>
              </w:rPr>
            </w:pPr>
            <w:r w:rsidRPr="00020631">
              <w:rPr>
                <w:rFonts w:ascii="Times New Roman" w:hAnsi="Times New Roman"/>
                <w:color w:val="000000"/>
              </w:rPr>
              <w:t>28 219,55</w:t>
            </w:r>
          </w:p>
        </w:tc>
        <w:tc>
          <w:tcPr>
            <w:tcW w:w="2824" w:type="pct"/>
            <w:vAlign w:val="center"/>
          </w:tcPr>
          <w:p w:rsidR="00675F08" w:rsidRPr="00020631" w:rsidRDefault="00675F08" w:rsidP="00020631">
            <w:pPr>
              <w:keepNext/>
              <w:keepLines/>
              <w:widowControl w:val="0"/>
              <w:spacing w:after="0"/>
              <w:jc w:val="both"/>
              <w:rPr>
                <w:rFonts w:ascii="Times New Roman" w:hAnsi="Times New Roman"/>
                <w:color w:val="000000"/>
              </w:rPr>
            </w:pPr>
            <w:r w:rsidRPr="00020631">
              <w:rPr>
                <w:rFonts w:ascii="Times New Roman" w:hAnsi="Times New Roman"/>
              </w:rPr>
              <w:t xml:space="preserve">Avis à payer de juillet 2007 pour </w:t>
            </w:r>
            <w:r w:rsidRPr="00020631">
              <w:rPr>
                <w:rFonts w:ascii="Times New Roman" w:hAnsi="Times New Roman"/>
                <w:color w:val="000000"/>
              </w:rPr>
              <w:t>28 219,55</w:t>
            </w:r>
            <w:r w:rsidRPr="00020631">
              <w:rPr>
                <w:rFonts w:ascii="Times New Roman" w:hAnsi="Times New Roman"/>
              </w:rPr>
              <w:t xml:space="preserve"> €.</w:t>
            </w:r>
          </w:p>
        </w:tc>
      </w:tr>
      <w:tr w:rsidR="00675F08" w:rsidRPr="00020631" w:rsidTr="0031139A">
        <w:trPr>
          <w:trHeight w:val="285"/>
        </w:trPr>
        <w:tc>
          <w:tcPr>
            <w:tcW w:w="1538" w:type="pct"/>
            <w:noWrap/>
            <w:vAlign w:val="center"/>
          </w:tcPr>
          <w:p w:rsidR="00675F08" w:rsidRPr="00020631" w:rsidRDefault="00675F08" w:rsidP="00020631">
            <w:pPr>
              <w:keepNext/>
              <w:keepLines/>
              <w:widowControl w:val="0"/>
              <w:spacing w:after="0"/>
              <w:jc w:val="right"/>
              <w:rPr>
                <w:rFonts w:ascii="Times New Roman" w:hAnsi="Times New Roman"/>
                <w:b/>
                <w:color w:val="000000"/>
              </w:rPr>
            </w:pPr>
            <w:r w:rsidRPr="00020631">
              <w:rPr>
                <w:rFonts w:ascii="Times New Roman" w:hAnsi="Times New Roman"/>
                <w:b/>
                <w:color w:val="000000"/>
              </w:rPr>
              <w:t>Sous-total</w:t>
            </w:r>
          </w:p>
        </w:tc>
        <w:tc>
          <w:tcPr>
            <w:tcW w:w="638" w:type="pct"/>
            <w:vAlign w:val="center"/>
          </w:tcPr>
          <w:p w:rsidR="00675F08" w:rsidRPr="00020631" w:rsidRDefault="00675F08" w:rsidP="00020631">
            <w:pPr>
              <w:keepNext/>
              <w:keepLines/>
              <w:widowControl w:val="0"/>
              <w:spacing w:after="0"/>
              <w:ind w:left="57" w:right="57"/>
              <w:jc w:val="right"/>
              <w:rPr>
                <w:rFonts w:ascii="Times New Roman" w:hAnsi="Times New Roman"/>
                <w:b/>
                <w:color w:val="000000"/>
              </w:rPr>
            </w:pPr>
            <w:r w:rsidRPr="00020631">
              <w:rPr>
                <w:rFonts w:ascii="Times New Roman" w:hAnsi="Times New Roman"/>
                <w:b/>
                <w:color w:val="000000"/>
              </w:rPr>
              <w:t>38 657,01</w:t>
            </w:r>
          </w:p>
        </w:tc>
        <w:tc>
          <w:tcPr>
            <w:tcW w:w="2824" w:type="pct"/>
            <w:vAlign w:val="center"/>
          </w:tcPr>
          <w:p w:rsidR="00675F08" w:rsidRPr="00020631" w:rsidRDefault="00675F08" w:rsidP="00020631">
            <w:pPr>
              <w:keepNext/>
              <w:keepLines/>
              <w:widowControl w:val="0"/>
              <w:spacing w:after="0"/>
              <w:jc w:val="both"/>
              <w:rPr>
                <w:rFonts w:ascii="Times New Roman" w:hAnsi="Times New Roman"/>
                <w:b/>
                <w:color w:val="000000"/>
              </w:rPr>
            </w:pPr>
            <w:r w:rsidRPr="00020631">
              <w:rPr>
                <w:rFonts w:ascii="Times New Roman" w:hAnsi="Times New Roman"/>
              </w:rPr>
              <w:t>Notes internes au CNASEA entre l’agence comptable et les ressources humaines, de 2005 à 2008, faisant état de contestations des créances par la préfecture ; note du 30</w:t>
            </w:r>
            <w:r w:rsidR="00E72E6B" w:rsidRPr="00020631">
              <w:rPr>
                <w:rFonts w:ascii="Times New Roman" w:hAnsi="Times New Roman"/>
              </w:rPr>
              <w:t> </w:t>
            </w:r>
            <w:r w:rsidRPr="00020631">
              <w:rPr>
                <w:rFonts w:ascii="Times New Roman" w:hAnsi="Times New Roman"/>
              </w:rPr>
              <w:t>juillet</w:t>
            </w:r>
            <w:r w:rsidR="00E72E6B" w:rsidRPr="00020631">
              <w:rPr>
                <w:rFonts w:ascii="Times New Roman" w:hAnsi="Times New Roman"/>
              </w:rPr>
              <w:t> </w:t>
            </w:r>
            <w:r w:rsidRPr="00020631">
              <w:rPr>
                <w:rFonts w:ascii="Times New Roman" w:hAnsi="Times New Roman"/>
              </w:rPr>
              <w:t>2008 de l’agence comptable rejetant l’argumentaire de la préfecture.</w:t>
            </w:r>
          </w:p>
        </w:tc>
      </w:tr>
      <w:tr w:rsidR="00675F08" w:rsidRPr="00020631" w:rsidTr="0031139A">
        <w:trPr>
          <w:trHeight w:val="495"/>
        </w:trPr>
        <w:tc>
          <w:tcPr>
            <w:tcW w:w="2176" w:type="pct"/>
            <w:gridSpan w:val="2"/>
            <w:noWrap/>
            <w:vAlign w:val="center"/>
          </w:tcPr>
          <w:p w:rsidR="00675F08" w:rsidRPr="00020631" w:rsidRDefault="00675F08" w:rsidP="00020631">
            <w:pPr>
              <w:keepNext/>
              <w:keepLines/>
              <w:widowControl w:val="0"/>
              <w:spacing w:after="0"/>
              <w:ind w:left="57" w:right="57"/>
              <w:jc w:val="center"/>
              <w:rPr>
                <w:rFonts w:ascii="Times New Roman" w:hAnsi="Times New Roman"/>
                <w:b/>
                <w:color w:val="000000"/>
              </w:rPr>
            </w:pPr>
            <w:r w:rsidRPr="00020631">
              <w:rPr>
                <w:rFonts w:ascii="Times New Roman" w:hAnsi="Times New Roman"/>
                <w:b/>
                <w:color w:val="000000"/>
              </w:rPr>
              <w:t>Préfecture de région Haute-Normandie</w:t>
            </w:r>
          </w:p>
        </w:tc>
        <w:tc>
          <w:tcPr>
            <w:tcW w:w="2824" w:type="pct"/>
            <w:vAlign w:val="center"/>
          </w:tcPr>
          <w:p w:rsidR="00675F08" w:rsidRPr="00020631" w:rsidRDefault="00675F08" w:rsidP="00020631">
            <w:pPr>
              <w:keepNext/>
              <w:keepLines/>
              <w:widowControl w:val="0"/>
              <w:spacing w:after="0"/>
              <w:jc w:val="both"/>
              <w:rPr>
                <w:rFonts w:ascii="Times New Roman" w:hAnsi="Times New Roman"/>
              </w:rPr>
            </w:pPr>
          </w:p>
        </w:tc>
      </w:tr>
      <w:tr w:rsidR="00675F08" w:rsidRPr="00020631" w:rsidTr="0031139A">
        <w:trPr>
          <w:trHeight w:val="285"/>
        </w:trPr>
        <w:tc>
          <w:tcPr>
            <w:tcW w:w="1538" w:type="pct"/>
            <w:noWrap/>
            <w:vAlign w:val="center"/>
          </w:tcPr>
          <w:p w:rsidR="00675F08" w:rsidRPr="00020631" w:rsidRDefault="00675F08" w:rsidP="00020631">
            <w:pPr>
              <w:keepNext/>
              <w:keepLines/>
              <w:widowControl w:val="0"/>
              <w:spacing w:after="0"/>
              <w:jc w:val="both"/>
              <w:rPr>
                <w:rFonts w:ascii="Times New Roman" w:hAnsi="Times New Roman"/>
                <w:color w:val="000000"/>
              </w:rPr>
            </w:pPr>
            <w:r w:rsidRPr="00020631">
              <w:rPr>
                <w:rFonts w:ascii="Times New Roman" w:hAnsi="Times New Roman"/>
                <w:color w:val="000000"/>
              </w:rPr>
              <w:t>Titre n° 571 du 21 avril 2006</w:t>
            </w:r>
          </w:p>
        </w:tc>
        <w:tc>
          <w:tcPr>
            <w:tcW w:w="638" w:type="pct"/>
            <w:vAlign w:val="center"/>
          </w:tcPr>
          <w:p w:rsidR="00675F08" w:rsidRPr="00020631" w:rsidRDefault="00675F08" w:rsidP="00020631">
            <w:pPr>
              <w:keepNext/>
              <w:keepLines/>
              <w:widowControl w:val="0"/>
              <w:spacing w:after="0"/>
              <w:ind w:left="57" w:right="57"/>
              <w:jc w:val="right"/>
              <w:rPr>
                <w:rFonts w:ascii="Times New Roman" w:hAnsi="Times New Roman"/>
                <w:color w:val="000000"/>
              </w:rPr>
            </w:pPr>
            <w:r w:rsidRPr="00020631">
              <w:rPr>
                <w:rFonts w:ascii="Times New Roman" w:hAnsi="Times New Roman"/>
                <w:color w:val="000000"/>
              </w:rPr>
              <w:t>1 268,28</w:t>
            </w:r>
          </w:p>
        </w:tc>
        <w:tc>
          <w:tcPr>
            <w:tcW w:w="2824" w:type="pct"/>
            <w:vAlign w:val="center"/>
          </w:tcPr>
          <w:p w:rsidR="00675F08" w:rsidRPr="00020631" w:rsidRDefault="00675F08" w:rsidP="00020631">
            <w:pPr>
              <w:keepNext/>
              <w:keepLines/>
              <w:widowControl w:val="0"/>
              <w:spacing w:after="0"/>
              <w:jc w:val="both"/>
              <w:rPr>
                <w:rFonts w:ascii="Times New Roman" w:hAnsi="Times New Roman"/>
                <w:color w:val="000000"/>
              </w:rPr>
            </w:pPr>
            <w:r w:rsidRPr="00020631">
              <w:rPr>
                <w:rFonts w:ascii="Times New Roman" w:hAnsi="Times New Roman"/>
              </w:rPr>
              <w:t xml:space="preserve">Etat du 18 avril 2006, d’exécution de la convention d’assistance technique des programmes communautaires du 22 janvier 2011, faisant apparaître un solde débiteur de </w:t>
            </w:r>
            <w:r w:rsidRPr="00020631">
              <w:rPr>
                <w:rFonts w:ascii="Times New Roman" w:hAnsi="Times New Roman"/>
                <w:color w:val="000000"/>
              </w:rPr>
              <w:t>1 268,28 €.</w:t>
            </w:r>
          </w:p>
        </w:tc>
      </w:tr>
      <w:tr w:rsidR="00675F08" w:rsidRPr="00020631" w:rsidTr="0031139A">
        <w:trPr>
          <w:trHeight w:val="285"/>
        </w:trPr>
        <w:tc>
          <w:tcPr>
            <w:tcW w:w="1538" w:type="pct"/>
            <w:noWrap/>
            <w:vAlign w:val="center"/>
          </w:tcPr>
          <w:p w:rsidR="00675F08" w:rsidRPr="00020631" w:rsidRDefault="00675F08" w:rsidP="00020631">
            <w:pPr>
              <w:keepNext/>
              <w:keepLines/>
              <w:widowControl w:val="0"/>
              <w:spacing w:after="0"/>
              <w:jc w:val="both"/>
              <w:rPr>
                <w:rFonts w:ascii="Times New Roman" w:hAnsi="Times New Roman"/>
                <w:color w:val="000000"/>
              </w:rPr>
            </w:pPr>
            <w:r w:rsidRPr="00020631">
              <w:rPr>
                <w:rFonts w:ascii="Times New Roman" w:hAnsi="Times New Roman"/>
                <w:color w:val="000000"/>
              </w:rPr>
              <w:t>Titre n° 1501 du 24 août 2006</w:t>
            </w:r>
          </w:p>
        </w:tc>
        <w:tc>
          <w:tcPr>
            <w:tcW w:w="638" w:type="pct"/>
            <w:vAlign w:val="center"/>
          </w:tcPr>
          <w:p w:rsidR="00675F08" w:rsidRPr="00020631" w:rsidRDefault="00675F08" w:rsidP="00020631">
            <w:pPr>
              <w:keepNext/>
              <w:keepLines/>
              <w:widowControl w:val="0"/>
              <w:spacing w:after="0"/>
              <w:ind w:left="57" w:right="57"/>
              <w:jc w:val="right"/>
              <w:rPr>
                <w:rFonts w:ascii="Times New Roman" w:hAnsi="Times New Roman"/>
                <w:color w:val="000000"/>
              </w:rPr>
            </w:pPr>
            <w:r w:rsidRPr="00020631">
              <w:rPr>
                <w:rFonts w:ascii="Times New Roman" w:hAnsi="Times New Roman"/>
                <w:color w:val="000000"/>
              </w:rPr>
              <w:t>4 571,46</w:t>
            </w:r>
          </w:p>
        </w:tc>
        <w:tc>
          <w:tcPr>
            <w:tcW w:w="2824" w:type="pct"/>
            <w:vAlign w:val="center"/>
          </w:tcPr>
          <w:p w:rsidR="00675F08" w:rsidRPr="00020631" w:rsidRDefault="00675F08" w:rsidP="00020631">
            <w:pPr>
              <w:keepNext/>
              <w:keepLines/>
              <w:widowControl w:val="0"/>
              <w:spacing w:after="0"/>
              <w:ind w:left="57" w:right="57"/>
              <w:jc w:val="both"/>
              <w:rPr>
                <w:rFonts w:ascii="Times New Roman" w:hAnsi="Times New Roman"/>
                <w:color w:val="000000"/>
              </w:rPr>
            </w:pPr>
            <w:r w:rsidRPr="00020631">
              <w:rPr>
                <w:rFonts w:ascii="Times New Roman" w:hAnsi="Times New Roman"/>
              </w:rPr>
              <w:t>Etat du 18 août 2006 faisant apparaître un solde débiteur de</w:t>
            </w:r>
            <w:r w:rsidR="005F3EE7" w:rsidRPr="00020631">
              <w:rPr>
                <w:rFonts w:ascii="Times New Roman" w:hAnsi="Times New Roman"/>
              </w:rPr>
              <w:t> </w:t>
            </w:r>
            <w:r w:rsidRPr="00020631">
              <w:rPr>
                <w:rFonts w:ascii="Times New Roman" w:hAnsi="Times New Roman"/>
              </w:rPr>
              <w:t>5 839,74 €.</w:t>
            </w:r>
          </w:p>
        </w:tc>
      </w:tr>
      <w:tr w:rsidR="00675F08" w:rsidRPr="00020631" w:rsidTr="0031139A">
        <w:trPr>
          <w:trHeight w:val="255"/>
        </w:trPr>
        <w:tc>
          <w:tcPr>
            <w:tcW w:w="1538" w:type="pct"/>
            <w:noWrap/>
            <w:vAlign w:val="center"/>
          </w:tcPr>
          <w:p w:rsidR="00675F08" w:rsidRPr="00020631" w:rsidRDefault="00675F08" w:rsidP="00020631">
            <w:pPr>
              <w:keepNext/>
              <w:keepLines/>
              <w:widowControl w:val="0"/>
              <w:spacing w:after="0"/>
              <w:jc w:val="both"/>
              <w:rPr>
                <w:rFonts w:ascii="Times New Roman" w:hAnsi="Times New Roman"/>
                <w:color w:val="000000"/>
              </w:rPr>
            </w:pPr>
            <w:r w:rsidRPr="00020631">
              <w:rPr>
                <w:rFonts w:ascii="Times New Roman" w:hAnsi="Times New Roman"/>
                <w:color w:val="000000"/>
              </w:rPr>
              <w:t>Titre n° 398 du 14 mars 2007</w:t>
            </w:r>
          </w:p>
        </w:tc>
        <w:tc>
          <w:tcPr>
            <w:tcW w:w="638" w:type="pct"/>
            <w:vAlign w:val="center"/>
          </w:tcPr>
          <w:p w:rsidR="00675F08" w:rsidRPr="00020631" w:rsidRDefault="00675F08" w:rsidP="00020631">
            <w:pPr>
              <w:keepNext/>
              <w:keepLines/>
              <w:widowControl w:val="0"/>
              <w:spacing w:after="0"/>
              <w:ind w:left="57" w:right="57"/>
              <w:jc w:val="right"/>
              <w:rPr>
                <w:rFonts w:ascii="Times New Roman" w:hAnsi="Times New Roman"/>
                <w:color w:val="000000"/>
              </w:rPr>
            </w:pPr>
            <w:r w:rsidRPr="00020631">
              <w:rPr>
                <w:rFonts w:ascii="Times New Roman" w:hAnsi="Times New Roman"/>
                <w:color w:val="000000"/>
              </w:rPr>
              <w:t>7 834,36</w:t>
            </w:r>
          </w:p>
        </w:tc>
        <w:tc>
          <w:tcPr>
            <w:tcW w:w="2824" w:type="pct"/>
            <w:vAlign w:val="center"/>
          </w:tcPr>
          <w:p w:rsidR="00675F08" w:rsidRPr="00020631" w:rsidRDefault="00675F08" w:rsidP="00020631">
            <w:pPr>
              <w:keepNext/>
              <w:keepLines/>
              <w:widowControl w:val="0"/>
              <w:spacing w:after="0"/>
              <w:ind w:left="57" w:right="57"/>
              <w:jc w:val="both"/>
              <w:rPr>
                <w:rFonts w:ascii="Times New Roman" w:hAnsi="Times New Roman"/>
                <w:color w:val="000000"/>
              </w:rPr>
            </w:pPr>
            <w:r w:rsidRPr="00020631">
              <w:rPr>
                <w:rFonts w:ascii="Times New Roman" w:hAnsi="Times New Roman"/>
              </w:rPr>
              <w:t>Etat du 9 mars 2007 faisant apparaître un solde débiteur de</w:t>
            </w:r>
            <w:r w:rsidR="005F3EE7" w:rsidRPr="00020631">
              <w:rPr>
                <w:rFonts w:ascii="Times New Roman" w:hAnsi="Times New Roman"/>
              </w:rPr>
              <w:t> </w:t>
            </w:r>
            <w:r w:rsidRPr="00020631">
              <w:rPr>
                <w:rFonts w:ascii="Times New Roman" w:hAnsi="Times New Roman"/>
              </w:rPr>
              <w:t>13 674,10 €.</w:t>
            </w:r>
          </w:p>
        </w:tc>
      </w:tr>
      <w:tr w:rsidR="00675F08" w:rsidRPr="00020631" w:rsidTr="0031139A">
        <w:trPr>
          <w:trHeight w:val="255"/>
        </w:trPr>
        <w:tc>
          <w:tcPr>
            <w:tcW w:w="1538" w:type="pct"/>
            <w:noWrap/>
            <w:vAlign w:val="center"/>
          </w:tcPr>
          <w:p w:rsidR="00675F08" w:rsidRPr="00020631" w:rsidRDefault="00675F08" w:rsidP="00020631">
            <w:pPr>
              <w:keepNext/>
              <w:keepLines/>
              <w:widowControl w:val="0"/>
              <w:spacing w:after="0"/>
              <w:jc w:val="both"/>
              <w:rPr>
                <w:rFonts w:ascii="Times New Roman" w:hAnsi="Times New Roman"/>
                <w:color w:val="000000"/>
              </w:rPr>
            </w:pPr>
            <w:r w:rsidRPr="00020631">
              <w:rPr>
                <w:rFonts w:ascii="Times New Roman" w:hAnsi="Times New Roman"/>
                <w:color w:val="000000"/>
              </w:rPr>
              <w:t>Titre n° 2468 du 18 décembre 2007</w:t>
            </w:r>
          </w:p>
        </w:tc>
        <w:tc>
          <w:tcPr>
            <w:tcW w:w="638" w:type="pct"/>
            <w:vAlign w:val="center"/>
          </w:tcPr>
          <w:p w:rsidR="00675F08" w:rsidRPr="00020631" w:rsidRDefault="00675F08" w:rsidP="00020631">
            <w:pPr>
              <w:keepNext/>
              <w:keepLines/>
              <w:widowControl w:val="0"/>
              <w:spacing w:after="0"/>
              <w:ind w:left="57" w:right="57"/>
              <w:jc w:val="right"/>
              <w:rPr>
                <w:rFonts w:ascii="Times New Roman" w:hAnsi="Times New Roman"/>
                <w:color w:val="000000"/>
              </w:rPr>
            </w:pPr>
            <w:r w:rsidRPr="00020631">
              <w:rPr>
                <w:rFonts w:ascii="Times New Roman" w:hAnsi="Times New Roman"/>
                <w:color w:val="000000"/>
              </w:rPr>
              <w:t>6 622,47</w:t>
            </w:r>
          </w:p>
        </w:tc>
        <w:tc>
          <w:tcPr>
            <w:tcW w:w="2824" w:type="pct"/>
            <w:vAlign w:val="center"/>
          </w:tcPr>
          <w:p w:rsidR="00675F08" w:rsidRPr="00020631" w:rsidRDefault="00675F08" w:rsidP="00020631">
            <w:pPr>
              <w:keepNext/>
              <w:keepLines/>
              <w:widowControl w:val="0"/>
              <w:spacing w:after="0"/>
              <w:ind w:left="57" w:right="57"/>
              <w:jc w:val="both"/>
              <w:rPr>
                <w:rFonts w:ascii="Times New Roman" w:hAnsi="Times New Roman"/>
                <w:color w:val="000000"/>
              </w:rPr>
            </w:pPr>
            <w:r w:rsidRPr="00020631">
              <w:rPr>
                <w:rFonts w:ascii="Times New Roman" w:hAnsi="Times New Roman"/>
              </w:rPr>
              <w:t>Etat du 14 décembre 2007 faisant apparaître un solde débiteur de 20 296,57 €.</w:t>
            </w:r>
          </w:p>
        </w:tc>
      </w:tr>
      <w:tr w:rsidR="00675F08" w:rsidRPr="00020631" w:rsidTr="0031139A">
        <w:trPr>
          <w:trHeight w:val="351"/>
        </w:trPr>
        <w:tc>
          <w:tcPr>
            <w:tcW w:w="1538" w:type="pct"/>
            <w:noWrap/>
            <w:vAlign w:val="center"/>
          </w:tcPr>
          <w:p w:rsidR="00675F08" w:rsidRPr="00020631" w:rsidRDefault="00675F08" w:rsidP="00020631">
            <w:pPr>
              <w:keepNext/>
              <w:keepLines/>
              <w:widowControl w:val="0"/>
              <w:spacing w:after="0"/>
              <w:jc w:val="right"/>
              <w:rPr>
                <w:rFonts w:ascii="Times New Roman" w:hAnsi="Times New Roman"/>
                <w:b/>
                <w:color w:val="000000"/>
              </w:rPr>
            </w:pPr>
            <w:r w:rsidRPr="00020631">
              <w:rPr>
                <w:rFonts w:ascii="Times New Roman" w:hAnsi="Times New Roman"/>
                <w:b/>
                <w:color w:val="000000"/>
              </w:rPr>
              <w:t xml:space="preserve">Sous-total </w:t>
            </w:r>
          </w:p>
        </w:tc>
        <w:tc>
          <w:tcPr>
            <w:tcW w:w="638" w:type="pct"/>
            <w:vAlign w:val="center"/>
          </w:tcPr>
          <w:p w:rsidR="00675F08" w:rsidRPr="00020631" w:rsidRDefault="00675F08" w:rsidP="00020631">
            <w:pPr>
              <w:keepNext/>
              <w:keepLines/>
              <w:widowControl w:val="0"/>
              <w:spacing w:after="0"/>
              <w:ind w:left="57" w:right="57"/>
              <w:jc w:val="right"/>
              <w:rPr>
                <w:rFonts w:ascii="Times New Roman" w:hAnsi="Times New Roman"/>
                <w:b/>
                <w:color w:val="000000"/>
              </w:rPr>
            </w:pPr>
            <w:r w:rsidRPr="00020631">
              <w:rPr>
                <w:rFonts w:ascii="Times New Roman" w:hAnsi="Times New Roman"/>
                <w:b/>
                <w:color w:val="000000"/>
              </w:rPr>
              <w:t>20 296,57</w:t>
            </w:r>
          </w:p>
        </w:tc>
        <w:tc>
          <w:tcPr>
            <w:tcW w:w="2824" w:type="pct"/>
            <w:vAlign w:val="center"/>
          </w:tcPr>
          <w:p w:rsidR="00675F08" w:rsidRPr="00020631" w:rsidRDefault="00675F08" w:rsidP="00020631">
            <w:pPr>
              <w:keepNext/>
              <w:keepLines/>
              <w:widowControl w:val="0"/>
              <w:spacing w:after="0"/>
              <w:ind w:left="57" w:right="57"/>
              <w:rPr>
                <w:rFonts w:ascii="Times New Roman" w:hAnsi="Times New Roman"/>
                <w:b/>
                <w:color w:val="000000"/>
              </w:rPr>
            </w:pPr>
            <w:r w:rsidRPr="00020631">
              <w:rPr>
                <w:rFonts w:ascii="Times New Roman" w:hAnsi="Times New Roman"/>
              </w:rPr>
              <w:t>Relance amiable du 17 juin 2006</w:t>
            </w:r>
          </w:p>
        </w:tc>
      </w:tr>
      <w:tr w:rsidR="00675F08" w:rsidRPr="00020631" w:rsidTr="0031139A">
        <w:trPr>
          <w:trHeight w:val="405"/>
        </w:trPr>
        <w:tc>
          <w:tcPr>
            <w:tcW w:w="1538" w:type="pct"/>
            <w:noWrap/>
            <w:vAlign w:val="center"/>
          </w:tcPr>
          <w:p w:rsidR="00675F08" w:rsidRPr="00020631" w:rsidRDefault="00675F08" w:rsidP="00020631">
            <w:pPr>
              <w:keepNext/>
              <w:keepLines/>
              <w:widowControl w:val="0"/>
              <w:spacing w:after="0"/>
              <w:ind w:left="57" w:right="57"/>
              <w:jc w:val="right"/>
              <w:rPr>
                <w:rFonts w:ascii="Times New Roman" w:hAnsi="Times New Roman"/>
                <w:b/>
                <w:color w:val="000000"/>
              </w:rPr>
            </w:pPr>
            <w:r w:rsidRPr="00020631">
              <w:rPr>
                <w:rFonts w:ascii="Times New Roman" w:hAnsi="Times New Roman"/>
                <w:b/>
                <w:color w:val="000000"/>
              </w:rPr>
              <w:t xml:space="preserve">Total général </w:t>
            </w:r>
          </w:p>
        </w:tc>
        <w:tc>
          <w:tcPr>
            <w:tcW w:w="638" w:type="pct"/>
            <w:vAlign w:val="center"/>
          </w:tcPr>
          <w:p w:rsidR="00675F08" w:rsidRPr="00020631" w:rsidRDefault="00675F08" w:rsidP="00020631">
            <w:pPr>
              <w:keepNext/>
              <w:keepLines/>
              <w:widowControl w:val="0"/>
              <w:spacing w:after="0"/>
              <w:ind w:left="57" w:right="57"/>
              <w:jc w:val="right"/>
              <w:rPr>
                <w:rFonts w:ascii="Times New Roman" w:hAnsi="Times New Roman"/>
                <w:b/>
                <w:color w:val="000000"/>
              </w:rPr>
            </w:pPr>
            <w:r w:rsidRPr="00020631">
              <w:rPr>
                <w:rFonts w:ascii="Times New Roman" w:hAnsi="Times New Roman"/>
                <w:b/>
                <w:color w:val="000000"/>
              </w:rPr>
              <w:t>91 029,03</w:t>
            </w:r>
          </w:p>
        </w:tc>
        <w:tc>
          <w:tcPr>
            <w:tcW w:w="2824" w:type="pct"/>
            <w:vAlign w:val="center"/>
          </w:tcPr>
          <w:p w:rsidR="00675F08" w:rsidRPr="00020631" w:rsidRDefault="00675F08" w:rsidP="00020631">
            <w:pPr>
              <w:keepNext/>
              <w:keepLines/>
              <w:widowControl w:val="0"/>
              <w:spacing w:after="0"/>
              <w:ind w:left="57" w:right="57"/>
              <w:jc w:val="center"/>
              <w:rPr>
                <w:rFonts w:ascii="Times New Roman" w:hAnsi="Times New Roman"/>
                <w:b/>
                <w:color w:val="000000"/>
              </w:rPr>
            </w:pPr>
          </w:p>
        </w:tc>
      </w:tr>
    </w:tbl>
    <w:p w:rsidR="00675F08" w:rsidRDefault="004C373A" w:rsidP="00E72E6B">
      <w:pPr>
        <w:pStyle w:val="Corpsdetexte"/>
        <w:ind w:left="1701" w:firstLine="1134"/>
      </w:pPr>
      <w:r>
        <w:lastRenderedPageBreak/>
        <w:t xml:space="preserve">Considérant que </w:t>
      </w:r>
      <w:r w:rsidR="00F14D95">
        <w:t>des relances ayant été effectuées par l’ASP en</w:t>
      </w:r>
      <w:r w:rsidR="0031139A">
        <w:t xml:space="preserve"> </w:t>
      </w:r>
      <w:r w:rsidR="00F14D95">
        <w:t xml:space="preserve">2012, </w:t>
      </w:r>
      <w:r>
        <w:t xml:space="preserve">le recouvrement </w:t>
      </w:r>
      <w:r w:rsidR="00F14D95">
        <w:t xml:space="preserve">de ces créances n’apparaît </w:t>
      </w:r>
      <w:r>
        <w:t xml:space="preserve">pas irrémédiablement compromis, </w:t>
      </w:r>
      <w:r w:rsidR="00544EB5">
        <w:t>qu’il</w:t>
      </w:r>
      <w:r w:rsidR="0031139A">
        <w:t xml:space="preserve"> </w:t>
      </w:r>
      <w:r w:rsidR="00544EB5">
        <w:t>n’y a donc pas lieu d’engager la responsabilité de</w:t>
      </w:r>
      <w:r w:rsidR="00E72E6B">
        <w:t> </w:t>
      </w:r>
      <w:r w:rsidR="00544EB5">
        <w:t>M.</w:t>
      </w:r>
      <w:r w:rsidR="00586B38">
        <w:t> </w:t>
      </w:r>
      <w:r w:rsidR="005E6011">
        <w:t>X</w:t>
      </w:r>
      <w:r w:rsidR="00544EB5">
        <w:t> ;</w:t>
      </w:r>
    </w:p>
    <w:p w:rsidR="00586B38" w:rsidRDefault="00586B38" w:rsidP="00E72E6B">
      <w:pPr>
        <w:pStyle w:val="Corpsdetexte"/>
        <w:ind w:left="1701" w:firstLine="1134"/>
      </w:pPr>
      <w:r>
        <w:t xml:space="preserve">Considérant que l’absence de diligences complètes, rapides et adéquates dans le recouvrement des </w:t>
      </w:r>
      <w:r w:rsidR="005017DE">
        <w:t>titres</w:t>
      </w:r>
      <w:r w:rsidR="007A056F">
        <w:t xml:space="preserve"> n°</w:t>
      </w:r>
      <w:r>
        <w:t xml:space="preserve"> 402 et 626 de 2005 pour 3 210,29 € et du titre</w:t>
      </w:r>
      <w:r w:rsidR="00E72E6B">
        <w:t> </w:t>
      </w:r>
      <w:r w:rsidR="007A056F">
        <w:t xml:space="preserve">n° </w:t>
      </w:r>
      <w:r>
        <w:t>2300 de 2004 pour 389,92 € a entraîné un préjudice financier pour l’établissement ;</w:t>
      </w:r>
    </w:p>
    <w:p w:rsidR="00544EB5" w:rsidRDefault="00544EB5" w:rsidP="00E72E6B">
      <w:pPr>
        <w:pStyle w:val="Corpsdetexte"/>
        <w:spacing w:after="360"/>
        <w:ind w:left="1701" w:firstLine="1134"/>
      </w:pPr>
      <w:r>
        <w:t>Considérant qu’en application du paragraphe VI, alin</w:t>
      </w:r>
      <w:r w:rsidR="00586B38">
        <w:t>é</w:t>
      </w:r>
      <w:r>
        <w:t>a 3, de l’artic</w:t>
      </w:r>
      <w:r w:rsidR="009234EA">
        <w:t>le</w:t>
      </w:r>
      <w:r w:rsidR="0031139A">
        <w:t xml:space="preserve"> </w:t>
      </w:r>
      <w:r w:rsidR="009234EA">
        <w:t>60 de l</w:t>
      </w:r>
      <w:r>
        <w:t>a</w:t>
      </w:r>
      <w:r w:rsidR="009234EA">
        <w:t xml:space="preserve"> </w:t>
      </w:r>
      <w:r>
        <w:t>loi du 23 février 1963, « </w:t>
      </w:r>
      <w:r w:rsidRPr="00F209D9">
        <w:rPr>
          <w:i/>
        </w:rPr>
        <w:t>lorsque le manquement du comptable (…) a</w:t>
      </w:r>
      <w:r w:rsidR="0031139A">
        <w:rPr>
          <w:i/>
        </w:rPr>
        <w:t xml:space="preserve"> </w:t>
      </w:r>
      <w:r w:rsidRPr="00F209D9">
        <w:rPr>
          <w:i/>
        </w:rPr>
        <w:t>causé un préjudice financier à l’organisme public concerné (…), le comptable a</w:t>
      </w:r>
      <w:r w:rsidR="0031139A">
        <w:rPr>
          <w:i/>
        </w:rPr>
        <w:t xml:space="preserve"> </w:t>
      </w:r>
      <w:r w:rsidRPr="00F209D9">
        <w:rPr>
          <w:i/>
        </w:rPr>
        <w:t>l’obligation de verser immédiatement de ses deniers personnels la somme correspondante </w:t>
      </w:r>
      <w:r>
        <w:t>» ; qu’il y a donc lieu de constituer en débet M.</w:t>
      </w:r>
      <w:r w:rsidR="00586B38">
        <w:t> </w:t>
      </w:r>
      <w:r w:rsidR="005E6011">
        <w:t>X</w:t>
      </w:r>
      <w:r>
        <w:t xml:space="preserve"> pour les sommes de 3 210,29</w:t>
      </w:r>
      <w:r w:rsidR="00586B38">
        <w:t> </w:t>
      </w:r>
      <w:r>
        <w:t>€  et 389,92</w:t>
      </w:r>
      <w:r w:rsidR="00586B38">
        <w:t> </w:t>
      </w:r>
      <w:r>
        <w:t>€ au titre de l’exercice</w:t>
      </w:r>
      <w:r w:rsidR="0031139A">
        <w:t xml:space="preserve"> </w:t>
      </w:r>
      <w:r>
        <w:t>2009 soit au total 3 600,21</w:t>
      </w:r>
      <w:r w:rsidR="00586B38">
        <w:t> </w:t>
      </w:r>
      <w:r>
        <w:t xml:space="preserve">€, somme augmentée des intérêts de droit à compter du 2 avril 2013, date de notification du réquisitoire ; </w:t>
      </w:r>
    </w:p>
    <w:p w:rsidR="00675F08" w:rsidRDefault="00675F08" w:rsidP="005017DE">
      <w:pPr>
        <w:autoSpaceDE w:val="0"/>
        <w:autoSpaceDN w:val="0"/>
        <w:adjustRightInd w:val="0"/>
        <w:spacing w:after="120" w:line="240" w:lineRule="auto"/>
        <w:ind w:left="1701" w:firstLine="1134"/>
        <w:jc w:val="both"/>
        <w:rPr>
          <w:rFonts w:ascii="Times New Roman" w:hAnsi="Times New Roman"/>
          <w:i/>
          <w:iCs/>
          <w:sz w:val="24"/>
          <w:szCs w:val="24"/>
          <w:u w:val="single"/>
        </w:rPr>
      </w:pPr>
      <w:r>
        <w:rPr>
          <w:rFonts w:ascii="Times New Roman" w:hAnsi="Times New Roman"/>
          <w:i/>
          <w:iCs/>
          <w:sz w:val="24"/>
          <w:szCs w:val="24"/>
          <w:u w:val="single"/>
        </w:rPr>
        <w:t>Sur la charge n° 4</w:t>
      </w:r>
    </w:p>
    <w:p w:rsidR="00675F08" w:rsidRPr="00544EB5" w:rsidRDefault="00675F08" w:rsidP="00E72E6B">
      <w:pPr>
        <w:pStyle w:val="Corpsdetexte"/>
        <w:ind w:left="1701" w:firstLine="1134"/>
      </w:pPr>
      <w:r w:rsidRPr="00544EB5">
        <w:t>Considérant que pour le compte n°</w:t>
      </w:r>
      <w:r w:rsidR="00586B38">
        <w:t> </w:t>
      </w:r>
      <w:r w:rsidRPr="00544EB5">
        <w:t>4728 « Dépenses à régulariser », la</w:t>
      </w:r>
      <w:r w:rsidR="0031139A">
        <w:t xml:space="preserve"> </w:t>
      </w:r>
      <w:r w:rsidRPr="00544EB5">
        <w:t>subdivision n°</w:t>
      </w:r>
      <w:r w:rsidR="00586B38">
        <w:t> </w:t>
      </w:r>
      <w:r w:rsidRPr="00544EB5">
        <w:t>47283 intitulée « Autres dépenses à régulariser – interventions agricoles » provenant du compte des opérations communautaires du FEAGA, présentait un solde anormalement débiteur de 125 023,36</w:t>
      </w:r>
      <w:r w:rsidR="00586B38">
        <w:t> </w:t>
      </w:r>
      <w:r w:rsidRPr="00544EB5">
        <w:t>€, repris au même co</w:t>
      </w:r>
      <w:r w:rsidR="00F53904">
        <w:t>mpte de l’ASP au 1</w:t>
      </w:r>
      <w:r w:rsidR="00F53904" w:rsidRPr="0031139A">
        <w:rPr>
          <w:vertAlign w:val="superscript"/>
        </w:rPr>
        <w:t>er</w:t>
      </w:r>
      <w:r w:rsidR="0031139A">
        <w:t xml:space="preserve"> </w:t>
      </w:r>
      <w:r w:rsidR="00F53904">
        <w:t>avril</w:t>
      </w:r>
      <w:r w:rsidR="0031139A">
        <w:t xml:space="preserve"> </w:t>
      </w:r>
      <w:r w:rsidR="00F53904">
        <w:t>2009</w:t>
      </w:r>
      <w:r w:rsidRPr="00544EB5">
        <w:t> ;</w:t>
      </w:r>
    </w:p>
    <w:p w:rsidR="00675F08" w:rsidRDefault="00675F08" w:rsidP="00E72E6B">
      <w:pPr>
        <w:pStyle w:val="Corpsdetexte"/>
        <w:ind w:left="1701" w:firstLine="1134"/>
      </w:pPr>
      <w:r w:rsidRPr="00544EB5">
        <w:t xml:space="preserve">Considérant </w:t>
      </w:r>
      <w:r w:rsidR="00AD1DD1">
        <w:t>que dans une note du 9 décembre 2012, le comptable de l’ASP indique que le solde du compte n°</w:t>
      </w:r>
      <w:r w:rsidR="005017DE">
        <w:t> </w:t>
      </w:r>
      <w:r w:rsidR="00AD1DD1">
        <w:t xml:space="preserve">47283 correspond au différentiel entre le montant reversé à la </w:t>
      </w:r>
      <w:r w:rsidR="005017DE">
        <w:t>C</w:t>
      </w:r>
      <w:r w:rsidR="00AD1DD1">
        <w:t xml:space="preserve">ommission </w:t>
      </w:r>
      <w:r w:rsidR="005017DE">
        <w:t xml:space="preserve">européenne </w:t>
      </w:r>
      <w:r w:rsidR="00AD1DD1">
        <w:t>soit 6 550 595,24</w:t>
      </w:r>
      <w:r w:rsidR="005017DE">
        <w:t> </w:t>
      </w:r>
      <w:r w:rsidR="00AD1DD1">
        <w:t>€ diminué du solde de trésorerie enregistré en comptabilité soit 6 425 571,88</w:t>
      </w:r>
      <w:r w:rsidR="005017DE">
        <w:t> </w:t>
      </w:r>
      <w:r w:rsidR="00AD1DD1">
        <w:t>€ ; que ce différentiel s’explique par la non comptabilisation dans le SACD « FEOGA-OP</w:t>
      </w:r>
      <w:r w:rsidR="005017DE">
        <w:t> </w:t>
      </w:r>
      <w:r w:rsidR="00AD1DD1">
        <w:t>COMMUNAUTAIRES » des rejets bancaires pour un montant de 325 931,10</w:t>
      </w:r>
      <w:r w:rsidR="005017DE">
        <w:t> </w:t>
      </w:r>
      <w:r w:rsidR="00AD1DD1">
        <w:t>€ et la constatation de défici</w:t>
      </w:r>
      <w:r w:rsidR="00263B6C">
        <w:t>ts de trésorerie enregistré</w:t>
      </w:r>
      <w:r w:rsidR="00AD1DD1">
        <w:t>s sur plusieurs actions relevant de programmations antérieures à celles de 200</w:t>
      </w:r>
      <w:r w:rsidR="005017DE">
        <w:t>0</w:t>
      </w:r>
      <w:r w:rsidR="00AD1DD1">
        <w:t>-2006 à hauteur de 200 907,74</w:t>
      </w:r>
      <w:r w:rsidR="005017DE">
        <w:t> </w:t>
      </w:r>
      <w:r w:rsidR="00AD1DD1">
        <w:t>€ ;</w:t>
      </w:r>
    </w:p>
    <w:p w:rsidR="005017DE" w:rsidRPr="00544EB5" w:rsidRDefault="005017DE" w:rsidP="00E72E6B">
      <w:pPr>
        <w:pStyle w:val="Corpsdetexte"/>
        <w:ind w:left="1701" w:firstLine="1134"/>
      </w:pPr>
      <w:r>
        <w:t xml:space="preserve">Considérant que le comptable fait valoir la complexité des opérations de fin de programmation et les difficultés nées de la </w:t>
      </w:r>
      <w:proofErr w:type="spellStart"/>
      <w:r w:rsidR="00196CB8">
        <w:t>co</w:t>
      </w:r>
      <w:r>
        <w:t>-existence</w:t>
      </w:r>
      <w:proofErr w:type="spellEnd"/>
      <w:r w:rsidR="0031139A">
        <w:t xml:space="preserve"> </w:t>
      </w:r>
      <w:r>
        <w:t xml:space="preserve">de deux systèmes informatiques ; qu’il explique </w:t>
      </w:r>
      <w:r w:rsidR="00802B3F">
        <w:t xml:space="preserve">dans sa note transmise le 14 avril 2014, l’impossibilité technique de réintégrer </w:t>
      </w:r>
      <w:r>
        <w:t>comptablement dans la trésorerie du SACD FEOGA les opérations à l’origine du différentiel de 125 023,36 € alors qu’elles étaient intégralement enregistrées dans l</w:t>
      </w:r>
      <w:r w:rsidR="00E72E6B">
        <w:t>a</w:t>
      </w:r>
      <w:r>
        <w:t xml:space="preserve"> comptabilité nationale, ne causant</w:t>
      </w:r>
      <w:r w:rsidR="005609A2">
        <w:t xml:space="preserve"> </w:t>
      </w:r>
      <w:r>
        <w:t>donc pas, selon</w:t>
      </w:r>
      <w:r w:rsidR="0031139A">
        <w:t xml:space="preserve"> </w:t>
      </w:r>
      <w:r>
        <w:t>lui, de préjudice financier à l’établissement</w:t>
      </w:r>
      <w:r w:rsidR="0031139A">
        <w:t> ;</w:t>
      </w:r>
    </w:p>
    <w:p w:rsidR="00DA24D4" w:rsidRDefault="00AD1DD1" w:rsidP="00E72E6B">
      <w:pPr>
        <w:pStyle w:val="Corpsdetexte"/>
        <w:ind w:left="1701" w:firstLine="1134"/>
      </w:pPr>
      <w:r>
        <w:lastRenderedPageBreak/>
        <w:t>Considérant que ces circonstances ne suffisent pas à justifier l’inscription par le comptable d’un solde anormalement débiteur puis sa persistance pendant plusieurs exercices sur un compte transitoire</w:t>
      </w:r>
      <w:r w:rsidR="0031139A">
        <w:t> ;</w:t>
      </w:r>
      <w:r w:rsidR="00802B3F">
        <w:t xml:space="preserve"> </w:t>
      </w:r>
      <w:r w:rsidR="00DA24D4">
        <w:t>que rien ne</w:t>
      </w:r>
      <w:r w:rsidR="0031139A">
        <w:t xml:space="preserve"> </w:t>
      </w:r>
      <w:r w:rsidR="00DA24D4">
        <w:t>permet d’établir que ce manquement ait causé un préjudice financier à</w:t>
      </w:r>
      <w:r w:rsidR="0031139A">
        <w:t xml:space="preserve"> </w:t>
      </w:r>
      <w:r w:rsidR="00DA24D4">
        <w:t>l’établissement ;</w:t>
      </w:r>
    </w:p>
    <w:p w:rsidR="001F18E3" w:rsidRDefault="001F18E3" w:rsidP="00E72E6B">
      <w:pPr>
        <w:pStyle w:val="Corpsdetexte"/>
        <w:ind w:left="1701" w:firstLine="1134"/>
      </w:pPr>
      <w:r>
        <w:t>Considérant qu’en application du paragraphe VI, alin</w:t>
      </w:r>
      <w:r w:rsidR="005609A2">
        <w:t>é</w:t>
      </w:r>
      <w:r>
        <w:t xml:space="preserve">a </w:t>
      </w:r>
      <w:r w:rsidR="00263B6C">
        <w:t>2</w:t>
      </w:r>
      <w:r>
        <w:t>, de l’article</w:t>
      </w:r>
      <w:r w:rsidR="0031139A">
        <w:t xml:space="preserve"> </w:t>
      </w:r>
      <w:r>
        <w:t>60 de la loi du 23 février 1963, « </w:t>
      </w:r>
      <w:r w:rsidRPr="00F209D9">
        <w:rPr>
          <w:i/>
        </w:rPr>
        <w:t>lorsque le manquement du comptable (…)</w:t>
      </w:r>
      <w:r w:rsidR="00263B6C">
        <w:rPr>
          <w:i/>
        </w:rPr>
        <w:t xml:space="preserve"> n’</w:t>
      </w:r>
      <w:r w:rsidRPr="00F209D9">
        <w:rPr>
          <w:i/>
        </w:rPr>
        <w:t>a</w:t>
      </w:r>
      <w:r w:rsidR="00263B6C">
        <w:rPr>
          <w:i/>
        </w:rPr>
        <w:t xml:space="preserve"> pas</w:t>
      </w:r>
      <w:r w:rsidRPr="00F209D9">
        <w:rPr>
          <w:i/>
        </w:rPr>
        <w:t xml:space="preserve"> causé </w:t>
      </w:r>
      <w:r w:rsidR="00263B6C">
        <w:rPr>
          <w:i/>
        </w:rPr>
        <w:t>de préjudice (…)</w:t>
      </w:r>
      <w:r w:rsidRPr="00F209D9">
        <w:rPr>
          <w:i/>
        </w:rPr>
        <w:t> </w:t>
      </w:r>
      <w:r>
        <w:t>»</w:t>
      </w:r>
      <w:r w:rsidR="00263B6C">
        <w:t xml:space="preserve"> la juridiction « </w:t>
      </w:r>
      <w:r w:rsidR="00263B6C" w:rsidRPr="00DA24D4">
        <w:rPr>
          <w:i/>
        </w:rPr>
        <w:t>peut obliger [le</w:t>
      </w:r>
      <w:r w:rsidR="0031139A">
        <w:rPr>
          <w:i/>
        </w:rPr>
        <w:t xml:space="preserve"> </w:t>
      </w:r>
      <w:r w:rsidR="00263B6C" w:rsidRPr="00DA24D4">
        <w:rPr>
          <w:i/>
        </w:rPr>
        <w:t>comptable] à s’acquitter d’une somme arrêtée, pour chaque exercice, en tenant compte des circonstances de l’</w:t>
      </w:r>
      <w:r w:rsidR="00DA24D4">
        <w:rPr>
          <w:i/>
        </w:rPr>
        <w:t>espèce</w:t>
      </w:r>
      <w:r w:rsidR="00263B6C" w:rsidRPr="00DA24D4">
        <w:rPr>
          <w:i/>
        </w:rPr>
        <w:t> </w:t>
      </w:r>
      <w:r w:rsidR="00263B6C">
        <w:t>»</w:t>
      </w:r>
      <w:r>
        <w:t xml:space="preserve"> ; </w:t>
      </w:r>
      <w:r w:rsidR="00263B6C">
        <w:t>que le montant maximal de cette somme, non rémissible, est fixé par le décret n°</w:t>
      </w:r>
      <w:r w:rsidR="005609A2">
        <w:t> </w:t>
      </w:r>
      <w:r w:rsidR="00263B6C">
        <w:t>2012-1386 du 10</w:t>
      </w:r>
      <w:r w:rsidR="0031139A">
        <w:t xml:space="preserve"> </w:t>
      </w:r>
      <w:r w:rsidR="00263B6C">
        <w:t>décembre</w:t>
      </w:r>
      <w:r w:rsidR="0031139A">
        <w:t xml:space="preserve"> </w:t>
      </w:r>
      <w:r w:rsidR="00263B6C">
        <w:t xml:space="preserve">2012 à un millième et demi du montant du cautionnement prévu pour le poste comptable soit, au cas d’espèce, à </w:t>
      </w:r>
      <w:r w:rsidR="00DA24D4">
        <w:t>294,35</w:t>
      </w:r>
      <w:r w:rsidR="005609A2">
        <w:t> </w:t>
      </w:r>
      <w:r w:rsidR="00802B3F">
        <w:t>€</w:t>
      </w:r>
      <w:r w:rsidR="00DA24D4">
        <w:t xml:space="preserve"> pour 2007</w:t>
      </w:r>
      <w:r>
        <w:t xml:space="preserve"> ; </w:t>
      </w:r>
    </w:p>
    <w:p w:rsidR="00864738" w:rsidRDefault="00864738" w:rsidP="00E72E6B">
      <w:pPr>
        <w:pStyle w:val="Corpsdetexte"/>
        <w:ind w:left="1701" w:firstLine="1134"/>
      </w:pPr>
      <w:r w:rsidRPr="00C1089F">
        <w:t>Considérant qu’eu égard aux circonstances il y a lieu d’arrêter cette somme au titre de 200</w:t>
      </w:r>
      <w:r>
        <w:t>7</w:t>
      </w:r>
      <w:r w:rsidRPr="00C1089F">
        <w:t xml:space="preserve"> </w:t>
      </w:r>
      <w:r>
        <w:t>à</w:t>
      </w:r>
      <w:r w:rsidRPr="00C1089F">
        <w:t xml:space="preserve"> </w:t>
      </w:r>
      <w:r>
        <w:t>290</w:t>
      </w:r>
      <w:r w:rsidRPr="00C1089F">
        <w:t xml:space="preserve"> €</w:t>
      </w:r>
      <w:r>
        <w:t xml:space="preserve"> et d’obliger le comptable à s’en acquitter</w:t>
      </w:r>
      <w:r w:rsidRPr="00C1089F">
        <w:t> ;</w:t>
      </w:r>
    </w:p>
    <w:p w:rsidR="00DA24D4" w:rsidRDefault="00DA24D4" w:rsidP="00E72E6B">
      <w:pPr>
        <w:pStyle w:val="Corpsdetexte"/>
        <w:spacing w:after="360"/>
        <w:ind w:left="1701" w:firstLine="1134"/>
      </w:pPr>
      <w:r>
        <w:t>Considérant qu’une somme non rémissible est d’une autre nature que les débets, seuls visés par le paragraphe III de l’article 60 de la loi du 23</w:t>
      </w:r>
      <w:r w:rsidR="0031139A">
        <w:t xml:space="preserve"> </w:t>
      </w:r>
      <w:r>
        <w:t>février</w:t>
      </w:r>
      <w:r w:rsidR="0031139A">
        <w:t xml:space="preserve"> </w:t>
      </w:r>
      <w:r w:rsidR="005609A2">
        <w:t>1</w:t>
      </w:r>
      <w:r>
        <w:t>963, et qu’elle n’est donc pas productive d’intérêts ;</w:t>
      </w:r>
    </w:p>
    <w:p w:rsidR="005609A2" w:rsidRDefault="00675F08" w:rsidP="00E72E6B">
      <w:pPr>
        <w:autoSpaceDE w:val="0"/>
        <w:autoSpaceDN w:val="0"/>
        <w:adjustRightInd w:val="0"/>
        <w:spacing w:after="480" w:line="240" w:lineRule="auto"/>
        <w:ind w:left="1701" w:firstLine="1134"/>
        <w:jc w:val="both"/>
        <w:rPr>
          <w:rFonts w:ascii="Times New Roman" w:hAnsi="Times New Roman"/>
          <w:i/>
          <w:iCs/>
          <w:sz w:val="24"/>
          <w:szCs w:val="24"/>
          <w:u w:val="single"/>
        </w:rPr>
      </w:pPr>
      <w:r>
        <w:rPr>
          <w:rFonts w:ascii="Times New Roman" w:hAnsi="Times New Roman"/>
          <w:i/>
          <w:iCs/>
          <w:sz w:val="24"/>
          <w:szCs w:val="24"/>
          <w:u w:val="single"/>
        </w:rPr>
        <w:t>Sur la charge n° 5</w:t>
      </w:r>
    </w:p>
    <w:p w:rsidR="00675F08" w:rsidRDefault="00675F08" w:rsidP="00E72E6B">
      <w:pPr>
        <w:autoSpaceDE w:val="0"/>
        <w:autoSpaceDN w:val="0"/>
        <w:adjustRightInd w:val="0"/>
        <w:spacing w:after="360" w:line="240" w:lineRule="auto"/>
        <w:ind w:left="1701" w:firstLine="1134"/>
        <w:jc w:val="both"/>
      </w:pPr>
      <w:r w:rsidRPr="001F18E3">
        <w:rPr>
          <w:rStyle w:val="CorpsdetexteCar"/>
        </w:rPr>
        <w:t>Considérant que les ordres de reversement n°</w:t>
      </w:r>
      <w:r w:rsidR="00A863F3">
        <w:rPr>
          <w:rStyle w:val="CorpsdetexteCar"/>
        </w:rPr>
        <w:t> </w:t>
      </w:r>
      <w:r w:rsidRPr="001F18E3">
        <w:rPr>
          <w:rStyle w:val="CorpsdetexteCar"/>
        </w:rPr>
        <w:t>01053159 et 01053461, d’un montant chacun de 24 040,45</w:t>
      </w:r>
      <w:r w:rsidR="005609A2">
        <w:rPr>
          <w:rStyle w:val="CorpsdetexteCar"/>
        </w:rPr>
        <w:t> </w:t>
      </w:r>
      <w:r w:rsidRPr="001F18E3">
        <w:rPr>
          <w:rStyle w:val="CorpsdetexteCar"/>
        </w:rPr>
        <w:t>€ (157 695,04</w:t>
      </w:r>
      <w:r w:rsidR="005609A2">
        <w:rPr>
          <w:rStyle w:val="CorpsdetexteCar"/>
        </w:rPr>
        <w:t> </w:t>
      </w:r>
      <w:r w:rsidRPr="001F18E3">
        <w:rPr>
          <w:rStyle w:val="CorpsdetexteCar"/>
        </w:rPr>
        <w:t>F), soit au total</w:t>
      </w:r>
      <w:r w:rsidR="0031139A">
        <w:rPr>
          <w:rStyle w:val="CorpsdetexteCar"/>
        </w:rPr>
        <w:t xml:space="preserve"> </w:t>
      </w:r>
      <w:r w:rsidRPr="001F18E3">
        <w:rPr>
          <w:rStyle w:val="CorpsdetexteCar"/>
        </w:rPr>
        <w:t>48 080,90</w:t>
      </w:r>
      <w:r w:rsidR="005609A2">
        <w:rPr>
          <w:rStyle w:val="CorpsdetexteCar"/>
        </w:rPr>
        <w:t> </w:t>
      </w:r>
      <w:r w:rsidRPr="001F18E3">
        <w:rPr>
          <w:rStyle w:val="CorpsdetexteCar"/>
        </w:rPr>
        <w:t xml:space="preserve">€, correspondant à </w:t>
      </w:r>
      <w:r w:rsidR="005609A2">
        <w:rPr>
          <w:rStyle w:val="CorpsdetexteCar"/>
        </w:rPr>
        <w:t xml:space="preserve">un </w:t>
      </w:r>
      <w:r w:rsidRPr="001F18E3">
        <w:rPr>
          <w:rStyle w:val="CorpsdetexteCar"/>
        </w:rPr>
        <w:t>trop-perçu au titre d’aides à la conversion en agriculture biologique, avaient été émis le 5</w:t>
      </w:r>
      <w:r w:rsidR="0031139A">
        <w:rPr>
          <w:rStyle w:val="CorpsdetexteCar"/>
        </w:rPr>
        <w:t xml:space="preserve"> </w:t>
      </w:r>
      <w:r w:rsidRPr="001F18E3">
        <w:rPr>
          <w:rStyle w:val="CorpsdetexteCar"/>
        </w:rPr>
        <w:t>novembre</w:t>
      </w:r>
      <w:r w:rsidR="0031139A">
        <w:rPr>
          <w:rStyle w:val="CorpsdetexteCar"/>
        </w:rPr>
        <w:t xml:space="preserve"> </w:t>
      </w:r>
      <w:r w:rsidRPr="001F18E3">
        <w:rPr>
          <w:rStyle w:val="CorpsdetexteCar"/>
        </w:rPr>
        <w:t>2001, à l’encontre de l’EARL de</w:t>
      </w:r>
      <w:r w:rsidR="0031139A">
        <w:rPr>
          <w:rStyle w:val="CorpsdetexteCar"/>
        </w:rPr>
        <w:t xml:space="preserve"> </w:t>
      </w:r>
      <w:proofErr w:type="spellStart"/>
      <w:r w:rsidRPr="001F18E3">
        <w:rPr>
          <w:rStyle w:val="CorpsdetexteCar"/>
        </w:rPr>
        <w:t>Ginestières</w:t>
      </w:r>
      <w:proofErr w:type="spellEnd"/>
      <w:r w:rsidR="0031139A">
        <w:rPr>
          <w:rStyle w:val="CorpsdetexteCar"/>
        </w:rPr>
        <w:t> </w:t>
      </w:r>
      <w:r w:rsidR="0031139A">
        <w:t>;</w:t>
      </w:r>
    </w:p>
    <w:p w:rsidR="00675F08" w:rsidRDefault="00675F08" w:rsidP="00E72E6B">
      <w:pPr>
        <w:pStyle w:val="Corpsdetexte"/>
        <w:ind w:left="1701" w:firstLine="1134"/>
        <w:rPr>
          <w:szCs w:val="20"/>
        </w:rPr>
      </w:pPr>
      <w:r w:rsidRPr="007C09F2">
        <w:t>Considérant</w:t>
      </w:r>
      <w:r>
        <w:t xml:space="preserve"> que ces </w:t>
      </w:r>
      <w:r w:rsidRPr="00C22DA8">
        <w:t xml:space="preserve">ordres de reversement </w:t>
      </w:r>
      <w:r>
        <w:t>avaient fait l’objet de</w:t>
      </w:r>
      <w:r w:rsidRPr="00D71DAA">
        <w:t xml:space="preserve"> relances amiables en 20</w:t>
      </w:r>
      <w:r>
        <w:t xml:space="preserve">02 ; qu’un </w:t>
      </w:r>
      <w:r w:rsidRPr="00D71DAA">
        <w:t xml:space="preserve">état exécutoire </w:t>
      </w:r>
      <w:r>
        <w:t xml:space="preserve">avait été émis le </w:t>
      </w:r>
      <w:r w:rsidRPr="00D71DAA">
        <w:t>22 octobre 2002</w:t>
      </w:r>
      <w:r>
        <w:t> ; que la tentative de signification de l’</w:t>
      </w:r>
      <w:r w:rsidRPr="00D71DAA">
        <w:t xml:space="preserve">huissier </w:t>
      </w:r>
      <w:r>
        <w:t>de justice s’était transformée en procès-verbal de recherches infructueuses le 18</w:t>
      </w:r>
      <w:r w:rsidR="0031139A">
        <w:t xml:space="preserve"> </w:t>
      </w:r>
      <w:r>
        <w:t>décembre</w:t>
      </w:r>
      <w:r w:rsidR="0031139A">
        <w:t xml:space="preserve"> </w:t>
      </w:r>
      <w:r>
        <w:t>2002 ; qu’un</w:t>
      </w:r>
      <w:r w:rsidRPr="00D71DAA">
        <w:t xml:space="preserve"> </w:t>
      </w:r>
      <w:r>
        <w:t xml:space="preserve">nouvel </w:t>
      </w:r>
      <w:r w:rsidRPr="00D71DAA">
        <w:t>état exécutoire</w:t>
      </w:r>
      <w:r>
        <w:t>,</w:t>
      </w:r>
      <w:r w:rsidRPr="00D71DAA">
        <w:t xml:space="preserve"> émis le 21</w:t>
      </w:r>
      <w:r w:rsidR="0031139A">
        <w:t xml:space="preserve"> </w:t>
      </w:r>
      <w:r w:rsidRPr="00D71DAA">
        <w:t>janvier 2003</w:t>
      </w:r>
      <w:r>
        <w:t>,</w:t>
      </w:r>
      <w:r w:rsidRPr="00D71DAA">
        <w:t xml:space="preserve"> </w:t>
      </w:r>
      <w:r>
        <w:t xml:space="preserve">avait été </w:t>
      </w:r>
      <w:r w:rsidRPr="00D71DAA">
        <w:t>transmis le 28</w:t>
      </w:r>
      <w:r w:rsidR="0031139A">
        <w:t xml:space="preserve"> </w:t>
      </w:r>
      <w:r w:rsidRPr="00D71DAA">
        <w:t>janvier</w:t>
      </w:r>
      <w:r w:rsidR="0031139A">
        <w:t xml:space="preserve"> </w:t>
      </w:r>
      <w:r w:rsidRPr="00D71DAA">
        <w:t>2003</w:t>
      </w:r>
      <w:r>
        <w:t xml:space="preserve"> au même </w:t>
      </w:r>
      <w:r w:rsidRPr="00D71DAA">
        <w:t>huissier</w:t>
      </w:r>
      <w:r w:rsidR="0031139A">
        <w:t> ;</w:t>
      </w:r>
      <w:r>
        <w:t xml:space="preserve"> que la signification par huissier, valant </w:t>
      </w:r>
      <w:r w:rsidRPr="00D71DAA">
        <w:t>commandement</w:t>
      </w:r>
      <w:r>
        <w:t xml:space="preserve"> de payer,</w:t>
      </w:r>
      <w:r w:rsidRPr="00D71DAA">
        <w:t xml:space="preserve"> </w:t>
      </w:r>
      <w:r>
        <w:t>n’était intervenue que le 14</w:t>
      </w:r>
      <w:r w:rsidR="0031139A">
        <w:t xml:space="preserve"> </w:t>
      </w:r>
      <w:r w:rsidRPr="00D71DAA">
        <w:t>octobre 2004</w:t>
      </w:r>
      <w:r>
        <w:t xml:space="preserve"> ; que la </w:t>
      </w:r>
      <w:r w:rsidRPr="00D71DAA">
        <w:t>débit</w:t>
      </w:r>
      <w:r>
        <w:t xml:space="preserve">rice </w:t>
      </w:r>
      <w:r w:rsidRPr="00D71DAA">
        <w:t>a</w:t>
      </w:r>
      <w:r>
        <w:t>vait</w:t>
      </w:r>
      <w:r w:rsidRPr="00D71DAA">
        <w:t xml:space="preserve"> contesté </w:t>
      </w:r>
      <w:r>
        <w:t>le 14</w:t>
      </w:r>
      <w:r w:rsidR="0031139A">
        <w:t xml:space="preserve"> </w:t>
      </w:r>
      <w:r>
        <w:t>décembre</w:t>
      </w:r>
      <w:r w:rsidR="0031139A">
        <w:t xml:space="preserve"> </w:t>
      </w:r>
      <w:r>
        <w:t xml:space="preserve">2004 le bien-fondé de cette </w:t>
      </w:r>
      <w:r w:rsidRPr="00D71DAA">
        <w:t>créance dev</w:t>
      </w:r>
      <w:r>
        <w:t>ant le t</w:t>
      </w:r>
      <w:r w:rsidRPr="00D71DAA">
        <w:t>ribunal administratif de Toulouse</w:t>
      </w:r>
      <w:r>
        <w:t xml:space="preserve"> ; que, </w:t>
      </w:r>
      <w:r w:rsidRPr="00D71DAA">
        <w:t>par ordonnance du</w:t>
      </w:r>
      <w:r w:rsidR="0031139A">
        <w:t xml:space="preserve"> </w:t>
      </w:r>
      <w:r w:rsidRPr="00D71DAA">
        <w:t>8</w:t>
      </w:r>
      <w:r w:rsidR="0031139A">
        <w:t xml:space="preserve"> </w:t>
      </w:r>
      <w:r w:rsidRPr="00D71DAA">
        <w:t>mars</w:t>
      </w:r>
      <w:r w:rsidR="0031139A">
        <w:t xml:space="preserve"> </w:t>
      </w:r>
      <w:r w:rsidRPr="00D71DAA">
        <w:t>2005</w:t>
      </w:r>
      <w:r>
        <w:t xml:space="preserve">, la </w:t>
      </w:r>
      <w:r w:rsidRPr="00D71DAA">
        <w:t>requête a</w:t>
      </w:r>
      <w:r>
        <w:t>vait</w:t>
      </w:r>
      <w:r w:rsidRPr="00D71DAA">
        <w:t xml:space="preserve"> été rejetée</w:t>
      </w:r>
      <w:r>
        <w:t xml:space="preserve"> ; que le 29 mai 2008, l’huissier avait fait état de </w:t>
      </w:r>
      <w:r w:rsidRPr="00D71DAA">
        <w:rPr>
          <w:szCs w:val="20"/>
        </w:rPr>
        <w:t xml:space="preserve">l’ouverture </w:t>
      </w:r>
      <w:r>
        <w:rPr>
          <w:szCs w:val="20"/>
        </w:rPr>
        <w:t xml:space="preserve">d’un </w:t>
      </w:r>
      <w:r w:rsidRPr="00D71DAA">
        <w:rPr>
          <w:szCs w:val="20"/>
        </w:rPr>
        <w:t>redressement judiciaire</w:t>
      </w:r>
      <w:r>
        <w:rPr>
          <w:szCs w:val="20"/>
        </w:rPr>
        <w:t xml:space="preserve"> et</w:t>
      </w:r>
      <w:r>
        <w:t xml:space="preserve"> retourné</w:t>
      </w:r>
      <w:r w:rsidRPr="007F5B4F">
        <w:t xml:space="preserve"> </w:t>
      </w:r>
      <w:r>
        <w:t>au</w:t>
      </w:r>
      <w:r w:rsidR="0031139A">
        <w:t xml:space="preserve"> </w:t>
      </w:r>
      <w:r>
        <w:t>CNASEA les pièces du dossier,</w:t>
      </w:r>
      <w:r w:rsidRPr="007F5B4F">
        <w:t xml:space="preserve"> </w:t>
      </w:r>
      <w:r>
        <w:t>assorti d’un procès-verbal de carence</w:t>
      </w:r>
      <w:r w:rsidR="0031139A">
        <w:t> </w:t>
      </w:r>
      <w:r w:rsidR="0031139A">
        <w:rPr>
          <w:szCs w:val="20"/>
        </w:rPr>
        <w:t>;</w:t>
      </w:r>
    </w:p>
    <w:p w:rsidR="00675F08" w:rsidRPr="00A069C0" w:rsidRDefault="00675F08" w:rsidP="00E72E6B">
      <w:pPr>
        <w:pStyle w:val="Corpsdetexte"/>
        <w:ind w:left="1701" w:firstLine="1134"/>
      </w:pPr>
      <w:r w:rsidRPr="00A069C0">
        <w:lastRenderedPageBreak/>
        <w:t>Considérant qu’une somme de 12 020,23</w:t>
      </w:r>
      <w:r w:rsidR="005609A2">
        <w:t> </w:t>
      </w:r>
      <w:r w:rsidRPr="00A069C0">
        <w:t>€, correspondant à la part communautaire sur les ordres de reversement, avait fait l’objet d’une admission en non</w:t>
      </w:r>
      <w:r w:rsidR="0031139A">
        <w:t>-</w:t>
      </w:r>
      <w:r w:rsidRPr="00A069C0">
        <w:t>valeur en exécution du mandat n° </w:t>
      </w:r>
      <w:r w:rsidR="0008177C" w:rsidRPr="00A069C0">
        <w:t>24852 du 6</w:t>
      </w:r>
      <w:r w:rsidR="0031139A">
        <w:t xml:space="preserve"> </w:t>
      </w:r>
      <w:r w:rsidR="0008177C" w:rsidRPr="00A069C0">
        <w:t>novembre</w:t>
      </w:r>
      <w:r w:rsidR="0031139A">
        <w:t xml:space="preserve"> </w:t>
      </w:r>
      <w:r w:rsidR="0008177C" w:rsidRPr="00A069C0">
        <w:t>2008</w:t>
      </w:r>
      <w:r w:rsidR="0031139A">
        <w:t> ;</w:t>
      </w:r>
      <w:r w:rsidRPr="00A069C0">
        <w:t xml:space="preserve"> que</w:t>
      </w:r>
      <w:r w:rsidR="0031139A">
        <w:t xml:space="preserve"> </w:t>
      </w:r>
      <w:r w:rsidRPr="00A069C0">
        <w:t>la</w:t>
      </w:r>
      <w:r w:rsidR="0031139A">
        <w:t xml:space="preserve"> </w:t>
      </w:r>
      <w:r w:rsidRPr="00A069C0">
        <w:t>Cour n’est pas tenue par les décisions administratives d’admission en non</w:t>
      </w:r>
      <w:r w:rsidR="0031139A">
        <w:t>-</w:t>
      </w:r>
      <w:r w:rsidRPr="00A069C0">
        <w:t>valeur dans son appréciation de la responsabilité des comptables ;</w:t>
      </w:r>
    </w:p>
    <w:p w:rsidR="00675F08" w:rsidRPr="00A069C0" w:rsidRDefault="00675F08" w:rsidP="00E72E6B">
      <w:pPr>
        <w:pStyle w:val="Corpsdetexte"/>
        <w:spacing w:after="360"/>
        <w:ind w:left="1701" w:firstLine="1134"/>
      </w:pPr>
      <w:r w:rsidRPr="00A069C0">
        <w:t>Considérant</w:t>
      </w:r>
      <w:r w:rsidR="0008177C" w:rsidRPr="00A069C0">
        <w:t xml:space="preserve"> </w:t>
      </w:r>
      <w:r w:rsidR="000968D3">
        <w:t xml:space="preserve">cependant </w:t>
      </w:r>
      <w:r w:rsidR="0008177C" w:rsidRPr="00A069C0">
        <w:t>que l’instruction a démontré que les diligences du comptable ont été complètes, adéquates et rapides ;</w:t>
      </w:r>
      <w:r w:rsidR="005609A2">
        <w:t xml:space="preserve"> qu’il n’y</w:t>
      </w:r>
      <w:r w:rsidR="0031139A">
        <w:t xml:space="preserve"> </w:t>
      </w:r>
      <w:r w:rsidR="005609A2">
        <w:t>a</w:t>
      </w:r>
      <w:r w:rsidR="0031139A">
        <w:t xml:space="preserve"> </w:t>
      </w:r>
      <w:r w:rsidR="005609A2">
        <w:t>donc pas lieu d’engager la responsabilité du comptable ;</w:t>
      </w:r>
    </w:p>
    <w:p w:rsidR="00675F08" w:rsidRDefault="00675F08" w:rsidP="00E72E6B">
      <w:pPr>
        <w:autoSpaceDE w:val="0"/>
        <w:autoSpaceDN w:val="0"/>
        <w:adjustRightInd w:val="0"/>
        <w:spacing w:after="240" w:line="240" w:lineRule="auto"/>
        <w:ind w:left="1701" w:firstLine="1134"/>
        <w:jc w:val="both"/>
        <w:rPr>
          <w:rFonts w:ascii="Times New Roman" w:hAnsi="Times New Roman"/>
          <w:i/>
          <w:iCs/>
          <w:sz w:val="24"/>
          <w:szCs w:val="24"/>
          <w:u w:val="single"/>
        </w:rPr>
      </w:pPr>
      <w:r>
        <w:rPr>
          <w:rFonts w:ascii="Times New Roman" w:hAnsi="Times New Roman"/>
          <w:i/>
          <w:iCs/>
          <w:sz w:val="24"/>
          <w:szCs w:val="24"/>
          <w:u w:val="single"/>
        </w:rPr>
        <w:t>Sur la charge n° 6</w:t>
      </w:r>
    </w:p>
    <w:p w:rsidR="00675F08" w:rsidRDefault="00675F08" w:rsidP="00E72E6B">
      <w:pPr>
        <w:pStyle w:val="Corpsdetexte"/>
        <w:spacing w:after="360"/>
        <w:ind w:left="1701" w:firstLine="1134"/>
      </w:pPr>
      <w:r w:rsidRPr="007C09F2">
        <w:t>Considérant</w:t>
      </w:r>
      <w:r>
        <w:t xml:space="preserve"> que divers </w:t>
      </w:r>
      <w:r w:rsidRPr="00734021">
        <w:t>ordres de reversement</w:t>
      </w:r>
      <w:r>
        <w:t>,</w:t>
      </w:r>
      <w:r w:rsidRPr="00734021">
        <w:t xml:space="preserve"> </w:t>
      </w:r>
      <w:r>
        <w:t xml:space="preserve">de </w:t>
      </w:r>
      <w:r w:rsidRPr="00734021">
        <w:t>montant</w:t>
      </w:r>
      <w:r>
        <w:t>s</w:t>
      </w:r>
      <w:r w:rsidRPr="00734021">
        <w:t xml:space="preserve"> </w:t>
      </w:r>
      <w:r>
        <w:t>79 845,78 </w:t>
      </w:r>
      <w:r w:rsidRPr="00734021">
        <w:t>F</w:t>
      </w:r>
      <w:r w:rsidR="0040124F">
        <w:t>,</w:t>
      </w:r>
      <w:r w:rsidRPr="00734021">
        <w:t xml:space="preserve"> 47 289,88</w:t>
      </w:r>
      <w:r w:rsidR="005609A2">
        <w:t> </w:t>
      </w:r>
      <w:r w:rsidRPr="00734021">
        <w:t>F et 43 026,52</w:t>
      </w:r>
      <w:r w:rsidR="005609A2">
        <w:t> </w:t>
      </w:r>
      <w:r w:rsidRPr="00734021">
        <w:t>F</w:t>
      </w:r>
      <w:r w:rsidR="00937607">
        <w:t xml:space="preserve"> respectivement</w:t>
      </w:r>
      <w:r w:rsidRPr="00734021">
        <w:t>,</w:t>
      </w:r>
      <w:r w:rsidRPr="00797D21">
        <w:t xml:space="preserve"> </w:t>
      </w:r>
      <w:r>
        <w:t xml:space="preserve">soit au total </w:t>
      </w:r>
      <w:r w:rsidRPr="00734021">
        <w:t>170 162,18 F (25 941,06 €)</w:t>
      </w:r>
      <w:r>
        <w:t>,</w:t>
      </w:r>
      <w:r w:rsidRPr="00734021">
        <w:t xml:space="preserve"> </w:t>
      </w:r>
      <w:r>
        <w:t xml:space="preserve">avaient été </w:t>
      </w:r>
      <w:r w:rsidRPr="00734021">
        <w:t>émis le 5 mars 1998</w:t>
      </w:r>
      <w:r>
        <w:t>,</w:t>
      </w:r>
      <w:r w:rsidRPr="00734021">
        <w:t xml:space="preserve"> à l’encontre de l’EARL de </w:t>
      </w:r>
      <w:proofErr w:type="spellStart"/>
      <w:r w:rsidRPr="00734021">
        <w:t>Mazières</w:t>
      </w:r>
      <w:proofErr w:type="spellEnd"/>
      <w:r>
        <w:t>, au titre de l’aide</w:t>
      </w:r>
      <w:r w:rsidRPr="00FD3C67">
        <w:t xml:space="preserve"> </w:t>
      </w:r>
      <w:r w:rsidRPr="00734021">
        <w:t>aux opérations groupées d’aménagement foncier</w:t>
      </w:r>
      <w:r>
        <w:t>, indûment perçue</w:t>
      </w:r>
      <w:r w:rsidR="0031139A">
        <w:t> ;</w:t>
      </w:r>
    </w:p>
    <w:p w:rsidR="00675F08" w:rsidRDefault="00675F08" w:rsidP="00E72E6B">
      <w:pPr>
        <w:pStyle w:val="Corpsdetexte"/>
        <w:ind w:left="1701" w:firstLine="1134"/>
      </w:pPr>
      <w:r w:rsidRPr="007C09F2">
        <w:t>Considérant</w:t>
      </w:r>
      <w:r>
        <w:t xml:space="preserve"> qu’un état </w:t>
      </w:r>
      <w:r w:rsidRPr="00734021">
        <w:t>exécutoire</w:t>
      </w:r>
      <w:r>
        <w:t>,</w:t>
      </w:r>
      <w:r w:rsidRPr="00734021">
        <w:t xml:space="preserve"> émis le 11 mai 1999</w:t>
      </w:r>
      <w:r>
        <w:t>,</w:t>
      </w:r>
      <w:r w:rsidRPr="00734021">
        <w:t xml:space="preserve"> pour</w:t>
      </w:r>
      <w:r w:rsidR="0031139A">
        <w:t xml:space="preserve"> </w:t>
      </w:r>
      <w:r w:rsidRPr="00734021">
        <w:t xml:space="preserve">170 162,18 F (25 941,06 €) </w:t>
      </w:r>
      <w:r>
        <w:t xml:space="preserve">avait été </w:t>
      </w:r>
      <w:r w:rsidRPr="00734021">
        <w:t>transmis le 28 mai 1999</w:t>
      </w:r>
      <w:r>
        <w:t xml:space="preserve"> </w:t>
      </w:r>
      <w:r w:rsidRPr="00734021">
        <w:t xml:space="preserve">à </w:t>
      </w:r>
      <w:r>
        <w:t xml:space="preserve">un </w:t>
      </w:r>
      <w:r w:rsidRPr="00734021">
        <w:t xml:space="preserve">huissier </w:t>
      </w:r>
      <w:r>
        <w:t xml:space="preserve">de justice ; que la signification par huissier, valant </w:t>
      </w:r>
      <w:r w:rsidRPr="00D71DAA">
        <w:t>commandement</w:t>
      </w:r>
      <w:r>
        <w:t xml:space="preserve"> de payer,</w:t>
      </w:r>
      <w:r w:rsidRPr="00D71DAA">
        <w:t xml:space="preserve"> </w:t>
      </w:r>
      <w:r>
        <w:t xml:space="preserve">était intervenue </w:t>
      </w:r>
      <w:r w:rsidRPr="00D71DAA">
        <w:t xml:space="preserve">le </w:t>
      </w:r>
      <w:r>
        <w:t xml:space="preserve">16 juin 1999 ; qu’une opposition à état exécutoire avait été formée devant le tribunal administratif de </w:t>
      </w:r>
      <w:r w:rsidRPr="00734021">
        <w:t>Marseille</w:t>
      </w:r>
      <w:r>
        <w:t> ; que l’huissier avait fait état le 26</w:t>
      </w:r>
      <w:r w:rsidR="0031139A">
        <w:t xml:space="preserve"> </w:t>
      </w:r>
      <w:r>
        <w:t xml:space="preserve">juillet 1999 de </w:t>
      </w:r>
      <w:r w:rsidRPr="00D71DAA">
        <w:t xml:space="preserve">l’ouverture </w:t>
      </w:r>
      <w:r>
        <w:t xml:space="preserve">d’une procédure de </w:t>
      </w:r>
      <w:r w:rsidRPr="00D71DAA">
        <w:t>redressement judiciaire</w:t>
      </w:r>
      <w:r>
        <w:t xml:space="preserve"> par jugement du </w:t>
      </w:r>
      <w:r w:rsidRPr="00734021">
        <w:t xml:space="preserve">24 juin 1999 </w:t>
      </w:r>
      <w:r>
        <w:t>et retourné</w:t>
      </w:r>
      <w:r w:rsidRPr="007F5B4F">
        <w:t xml:space="preserve"> </w:t>
      </w:r>
      <w:r>
        <w:t>les pièces du dossier au CNASEA</w:t>
      </w:r>
      <w:r w:rsidR="0031139A">
        <w:t> ;</w:t>
      </w:r>
    </w:p>
    <w:p w:rsidR="00675F08" w:rsidRDefault="00675F08" w:rsidP="00E72E6B">
      <w:pPr>
        <w:pStyle w:val="Corpsdetexte"/>
        <w:ind w:left="1701" w:firstLine="1134"/>
      </w:pPr>
      <w:r w:rsidRPr="007C09F2">
        <w:t>Considérant</w:t>
      </w:r>
      <w:r>
        <w:t xml:space="preserve"> qu’un état </w:t>
      </w:r>
      <w:r w:rsidRPr="00734021">
        <w:t>exécutoire</w:t>
      </w:r>
      <w:r>
        <w:t>,</w:t>
      </w:r>
      <w:r w:rsidRPr="00734021">
        <w:t xml:space="preserve"> </w:t>
      </w:r>
      <w:r>
        <w:t>annulant et remplaçant le titre du 11</w:t>
      </w:r>
      <w:r w:rsidR="0031139A">
        <w:t xml:space="preserve"> </w:t>
      </w:r>
      <w:r>
        <w:t>mai</w:t>
      </w:r>
      <w:r w:rsidR="0031139A">
        <w:t xml:space="preserve"> </w:t>
      </w:r>
      <w:r w:rsidRPr="00734021">
        <w:t>1999</w:t>
      </w:r>
      <w:r>
        <w:t xml:space="preserve">, </w:t>
      </w:r>
      <w:r w:rsidRPr="00734021">
        <w:t>a</w:t>
      </w:r>
      <w:r>
        <w:t>vait</w:t>
      </w:r>
      <w:r w:rsidRPr="00734021">
        <w:t xml:space="preserve"> été émis le 29 juillet 1999</w:t>
      </w:r>
      <w:r>
        <w:t xml:space="preserve"> pour </w:t>
      </w:r>
      <w:r w:rsidRPr="00734021">
        <w:t>171 291,22 F (26 128,59</w:t>
      </w:r>
      <w:r w:rsidR="005609A2">
        <w:t> </w:t>
      </w:r>
      <w:r w:rsidRPr="00734021">
        <w:t>€), frais de poursuite</w:t>
      </w:r>
      <w:r w:rsidR="0031139A">
        <w:t xml:space="preserve"> inclus ;</w:t>
      </w:r>
    </w:p>
    <w:p w:rsidR="00675F08" w:rsidRDefault="00675F08" w:rsidP="00E72E6B">
      <w:pPr>
        <w:pStyle w:val="Corpsdetexte"/>
        <w:ind w:left="1701" w:firstLine="1134"/>
      </w:pPr>
      <w:r w:rsidRPr="007C09F2">
        <w:t>Considérant</w:t>
      </w:r>
      <w:r>
        <w:t xml:space="preserve"> que </w:t>
      </w:r>
      <w:r w:rsidRPr="00734021">
        <w:t xml:space="preserve">la </w:t>
      </w:r>
      <w:r>
        <w:t xml:space="preserve">déclaration des </w:t>
      </w:r>
      <w:r w:rsidRPr="00734021">
        <w:t>créance</w:t>
      </w:r>
      <w:r>
        <w:t>s</w:t>
      </w:r>
      <w:r w:rsidRPr="00734021">
        <w:t xml:space="preserve"> </w:t>
      </w:r>
      <w:r>
        <w:t xml:space="preserve">au passif du </w:t>
      </w:r>
      <w:r w:rsidRPr="00D71DAA">
        <w:t>redressement judiciaire</w:t>
      </w:r>
      <w:r>
        <w:t xml:space="preserve"> avait été établie le 11</w:t>
      </w:r>
      <w:r w:rsidR="0031139A">
        <w:t xml:space="preserve"> </w:t>
      </w:r>
      <w:r w:rsidRPr="00734021">
        <w:t>août</w:t>
      </w:r>
      <w:r w:rsidR="0031139A">
        <w:t xml:space="preserve"> </w:t>
      </w:r>
      <w:r w:rsidRPr="00734021">
        <w:t>1999</w:t>
      </w:r>
      <w:r>
        <w:t> ;</w:t>
      </w:r>
      <w:r w:rsidRPr="007136A3">
        <w:t xml:space="preserve"> </w:t>
      </w:r>
      <w:r>
        <w:t>qu’u</w:t>
      </w:r>
      <w:r w:rsidRPr="00734021">
        <w:t>n plan de redressement par continuation a</w:t>
      </w:r>
      <w:r>
        <w:t>vait</w:t>
      </w:r>
      <w:r w:rsidRPr="00734021">
        <w:t xml:space="preserve"> été arrêté le 24</w:t>
      </w:r>
      <w:r w:rsidR="0031139A">
        <w:t xml:space="preserve"> </w:t>
      </w:r>
      <w:r w:rsidRPr="00734021">
        <w:t>février</w:t>
      </w:r>
      <w:r w:rsidR="0031139A">
        <w:t xml:space="preserve"> </w:t>
      </w:r>
      <w:r w:rsidRPr="00734021">
        <w:t>200</w:t>
      </w:r>
      <w:r>
        <w:t>0 </w:t>
      </w:r>
      <w:r w:rsidRPr="00734021">
        <w:t xml:space="preserve">par le </w:t>
      </w:r>
      <w:r>
        <w:t xml:space="preserve">tribunal de grande instance </w:t>
      </w:r>
      <w:r w:rsidRPr="00734021">
        <w:t>de</w:t>
      </w:r>
      <w:r w:rsidR="0031139A">
        <w:t xml:space="preserve"> </w:t>
      </w:r>
      <w:r w:rsidRPr="00734021">
        <w:t>T</w:t>
      </w:r>
      <w:r w:rsidR="00802B3F">
        <w:t>arascon</w:t>
      </w:r>
      <w:r w:rsidR="0031139A">
        <w:t xml:space="preserve"> ; </w:t>
      </w:r>
      <w:r>
        <w:t>que, par ordonnance du 9</w:t>
      </w:r>
      <w:r w:rsidR="0031139A">
        <w:t xml:space="preserve"> </w:t>
      </w:r>
      <w:r>
        <w:t>mars 2000, le juge-commissaire, statuant sur l’état des créances, avait constaté l’existence d’une instance en cours</w:t>
      </w:r>
      <w:r w:rsidRPr="00D912F8">
        <w:t xml:space="preserve"> </w:t>
      </w:r>
      <w:r>
        <w:t>devant le tribunal administratif</w:t>
      </w:r>
      <w:r w:rsidRPr="00D912F8">
        <w:t xml:space="preserve"> </w:t>
      </w:r>
      <w:r>
        <w:t xml:space="preserve">de </w:t>
      </w:r>
      <w:r w:rsidRPr="00734021">
        <w:t>Marseille</w:t>
      </w:r>
      <w:r>
        <w:t xml:space="preserve"> ; que, </w:t>
      </w:r>
      <w:r w:rsidRPr="00734021">
        <w:t xml:space="preserve">par </w:t>
      </w:r>
      <w:r>
        <w:t xml:space="preserve">jugement, lu le </w:t>
      </w:r>
      <w:r w:rsidRPr="00734021">
        <w:t>19</w:t>
      </w:r>
      <w:r w:rsidR="0031139A">
        <w:t xml:space="preserve"> </w:t>
      </w:r>
      <w:r w:rsidRPr="00734021">
        <w:t>mars</w:t>
      </w:r>
      <w:r w:rsidR="0031139A">
        <w:t xml:space="preserve"> </w:t>
      </w:r>
      <w:r w:rsidRPr="00734021">
        <w:t>2002</w:t>
      </w:r>
      <w:r>
        <w:t xml:space="preserve">, </w:t>
      </w:r>
      <w:r w:rsidR="0031139A" w:rsidRPr="00934033">
        <w:t>M</w:t>
      </w:r>
      <w:r w:rsidR="0031139A" w:rsidRPr="00934033">
        <w:rPr>
          <w:vertAlign w:val="superscript"/>
        </w:rPr>
        <w:t>me</w:t>
      </w:r>
      <w:r w:rsidR="0031139A">
        <w:t> </w:t>
      </w:r>
      <w:r w:rsidR="005E6011">
        <w:t>C</w:t>
      </w:r>
      <w:r w:rsidRPr="00734021">
        <w:t xml:space="preserve"> </w:t>
      </w:r>
      <w:r>
        <w:t>avait été débouté</w:t>
      </w:r>
      <w:r w:rsidR="00A32980">
        <w:t>e</w:t>
      </w:r>
      <w:r>
        <w:t xml:space="preserve"> de sa </w:t>
      </w:r>
      <w:r w:rsidRPr="00734021">
        <w:t>requête</w:t>
      </w:r>
      <w:r w:rsidR="00802B3F">
        <w:t> </w:t>
      </w:r>
      <w:r>
        <w:t>;</w:t>
      </w:r>
      <w:r w:rsidRPr="00734021">
        <w:t xml:space="preserve"> </w:t>
      </w:r>
      <w:r>
        <w:t>qu’</w:t>
      </w:r>
      <w:r w:rsidRPr="00734021">
        <w:t xml:space="preserve">aucune diligence </w:t>
      </w:r>
      <w:r>
        <w:t xml:space="preserve">n’aurait été entreprise </w:t>
      </w:r>
      <w:r w:rsidRPr="00734021">
        <w:t xml:space="preserve">entre </w:t>
      </w:r>
      <w:r>
        <w:t xml:space="preserve">la lecture de ce jugement </w:t>
      </w:r>
      <w:r w:rsidRPr="00734021">
        <w:t xml:space="preserve">et </w:t>
      </w:r>
      <w:r>
        <w:t>l’ouverture, le 28</w:t>
      </w:r>
      <w:r w:rsidR="0031139A">
        <w:t xml:space="preserve"> </w:t>
      </w:r>
      <w:r w:rsidRPr="00734021">
        <w:t>septembre</w:t>
      </w:r>
      <w:r w:rsidR="0031139A">
        <w:t xml:space="preserve"> </w:t>
      </w:r>
      <w:r w:rsidRPr="00734021">
        <w:t>2006</w:t>
      </w:r>
      <w:r>
        <w:t>, de</w:t>
      </w:r>
      <w:r w:rsidR="0031139A">
        <w:t xml:space="preserve"> </w:t>
      </w:r>
      <w:r>
        <w:t xml:space="preserve">la </w:t>
      </w:r>
      <w:r w:rsidRPr="00734021">
        <w:t>liquidation judiciaire</w:t>
      </w:r>
      <w:r>
        <w:t xml:space="preserve"> sur résolution du plan</w:t>
      </w:r>
      <w:r w:rsidR="0031139A">
        <w:t> ;</w:t>
      </w:r>
    </w:p>
    <w:p w:rsidR="00675F08" w:rsidRDefault="00675F08" w:rsidP="00E72E6B">
      <w:pPr>
        <w:pStyle w:val="Corpsdetexte"/>
        <w:ind w:left="1701" w:firstLine="1134"/>
      </w:pPr>
      <w:r w:rsidRPr="007C09F2">
        <w:lastRenderedPageBreak/>
        <w:t>Considérant</w:t>
      </w:r>
      <w:r>
        <w:t xml:space="preserve"> </w:t>
      </w:r>
      <w:r w:rsidRPr="005E0F3F">
        <w:t xml:space="preserve">qu’un avis de créances </w:t>
      </w:r>
      <w:r>
        <w:t xml:space="preserve">à déclarer </w:t>
      </w:r>
      <w:r w:rsidRPr="005E0F3F">
        <w:t>a</w:t>
      </w:r>
      <w:r>
        <w:t>vait</w:t>
      </w:r>
      <w:r w:rsidRPr="005E0F3F">
        <w:t xml:space="preserve"> été adressé </w:t>
      </w:r>
      <w:r>
        <w:t>le 27</w:t>
      </w:r>
      <w:r w:rsidR="0031139A">
        <w:t xml:space="preserve"> </w:t>
      </w:r>
      <w:r>
        <w:t>octobre</w:t>
      </w:r>
      <w:r w:rsidR="0031139A">
        <w:t xml:space="preserve"> </w:t>
      </w:r>
      <w:r>
        <w:t>2006</w:t>
      </w:r>
      <w:r w:rsidR="0031139A">
        <w:t xml:space="preserve"> </w:t>
      </w:r>
      <w:r w:rsidRPr="005E0F3F">
        <w:t xml:space="preserve">au </w:t>
      </w:r>
      <w:r>
        <w:t>CNASEA</w:t>
      </w:r>
      <w:r w:rsidR="0031139A">
        <w:t> </w:t>
      </w:r>
      <w:r w:rsidRPr="005E0F3F">
        <w:t xml:space="preserve">; qu’une déclaration au passif, annulant et remplaçant la déclaration du </w:t>
      </w:r>
      <w:r>
        <w:t>6</w:t>
      </w:r>
      <w:r w:rsidR="0031139A">
        <w:t xml:space="preserve"> </w:t>
      </w:r>
      <w:r w:rsidRPr="005E0F3F">
        <w:t>novembre 2006, a</w:t>
      </w:r>
      <w:r>
        <w:t>vait</w:t>
      </w:r>
      <w:r w:rsidRPr="005E0F3F">
        <w:t xml:space="preserve"> été établie le 15 décembre 2006 pour</w:t>
      </w:r>
      <w:r w:rsidR="0031139A">
        <w:t xml:space="preserve"> </w:t>
      </w:r>
      <w:r w:rsidRPr="005E0F3F">
        <w:t>26 113,20</w:t>
      </w:r>
      <w:r w:rsidR="00B55FA1">
        <w:t> </w:t>
      </w:r>
      <w:r w:rsidRPr="005E0F3F">
        <w:t xml:space="preserve">€ ; </w:t>
      </w:r>
      <w:r>
        <w:t>que, par lettre du 8</w:t>
      </w:r>
      <w:r w:rsidR="0031139A">
        <w:t xml:space="preserve"> </w:t>
      </w:r>
      <w:r w:rsidRPr="005E0F3F">
        <w:t xml:space="preserve">juin 2007, </w:t>
      </w:r>
      <w:r>
        <w:t xml:space="preserve">reçue le 14 juin 2007, </w:t>
      </w:r>
      <w:r w:rsidRPr="005E0F3F">
        <w:t>le mandataire judiciaire a</w:t>
      </w:r>
      <w:r>
        <w:t xml:space="preserve">vait signalé </w:t>
      </w:r>
      <w:r w:rsidRPr="005E0F3F">
        <w:t xml:space="preserve">au CNASEA qu’il contestait la créance </w:t>
      </w:r>
      <w:r>
        <w:t xml:space="preserve">déclarée pour cause de prescription </w:t>
      </w:r>
      <w:r w:rsidRPr="005E0F3F">
        <w:t xml:space="preserve">et </w:t>
      </w:r>
      <w:r>
        <w:t>l’</w:t>
      </w:r>
      <w:r w:rsidRPr="005E0F3F">
        <w:t>a</w:t>
      </w:r>
      <w:r>
        <w:t>vait</w:t>
      </w:r>
      <w:r w:rsidRPr="005E0F3F">
        <w:t xml:space="preserve"> invité à faire part de ses observations </w:t>
      </w:r>
      <w:r>
        <w:t xml:space="preserve">dans un délai de </w:t>
      </w:r>
      <w:r w:rsidRPr="005E0F3F">
        <w:t>30 jours</w:t>
      </w:r>
      <w:r>
        <w:t> ; que, toutefois, l’établissement n’avait répondu que le 30</w:t>
      </w:r>
      <w:r w:rsidR="0031139A">
        <w:t xml:space="preserve"> </w:t>
      </w:r>
      <w:r>
        <w:t>novembre</w:t>
      </w:r>
      <w:r w:rsidR="0031139A">
        <w:t xml:space="preserve"> </w:t>
      </w:r>
      <w:r w:rsidRPr="005E0F3F">
        <w:t>2007</w:t>
      </w:r>
      <w:r>
        <w:t>  ; que, par ordonnance du 27 décembre</w:t>
      </w:r>
      <w:r w:rsidR="0031139A">
        <w:t xml:space="preserve"> </w:t>
      </w:r>
      <w:r w:rsidRPr="005E0F3F">
        <w:t>2007</w:t>
      </w:r>
      <w:r>
        <w:t xml:space="preserve">, le juge-commissaire </w:t>
      </w:r>
      <w:r w:rsidRPr="005E0F3F">
        <w:t>a</w:t>
      </w:r>
      <w:r>
        <w:t>vait</w:t>
      </w:r>
      <w:r w:rsidRPr="005E0F3F">
        <w:t xml:space="preserve"> </w:t>
      </w:r>
      <w:r>
        <w:t>donc rejeté</w:t>
      </w:r>
      <w:r w:rsidRPr="005E0F3F">
        <w:t xml:space="preserve"> </w:t>
      </w:r>
      <w:r>
        <w:t xml:space="preserve">la somme déclarée pour </w:t>
      </w:r>
      <w:r w:rsidRPr="005E0F3F">
        <w:t>26 113,20 €</w:t>
      </w:r>
      <w:r>
        <w:t xml:space="preserve"> ; </w:t>
      </w:r>
    </w:p>
    <w:p w:rsidR="00011DEC" w:rsidRPr="005E0F3F" w:rsidRDefault="00011DEC" w:rsidP="00E72E6B">
      <w:pPr>
        <w:pStyle w:val="Corpsdetexte"/>
        <w:ind w:left="1701" w:firstLine="1134"/>
      </w:pPr>
      <w:r>
        <w:t>Considérant l’absence de diligences du comptable pour faire valoir sa créance entre le 19 mars 2002 et le 28 septembre 2006, date d’ouverture de la liquidation judiciaire ;</w:t>
      </w:r>
    </w:p>
    <w:p w:rsidR="00C1089F" w:rsidRDefault="00C1089F" w:rsidP="00E72E6B">
      <w:pPr>
        <w:pStyle w:val="Corpsdetexte"/>
        <w:spacing w:after="480"/>
        <w:ind w:left="1701" w:firstLine="1134"/>
      </w:pPr>
      <w:r>
        <w:t xml:space="preserve">Considérant cependant que la prescription </w:t>
      </w:r>
      <w:r w:rsidR="00011DEC">
        <w:t xml:space="preserve">de la </w:t>
      </w:r>
      <w:r w:rsidR="00802B3F">
        <w:t>cr</w:t>
      </w:r>
      <w:r w:rsidR="00011DEC">
        <w:t xml:space="preserve">éance en cause </w:t>
      </w:r>
      <w:r>
        <w:t>est</w:t>
      </w:r>
      <w:r w:rsidR="0031139A">
        <w:t xml:space="preserve"> </w:t>
      </w:r>
      <w:r>
        <w:t>acquise depuis le cours de l’année</w:t>
      </w:r>
      <w:r w:rsidR="0031139A">
        <w:t xml:space="preserve"> </w:t>
      </w:r>
      <w:r>
        <w:t>2006</w:t>
      </w:r>
      <w:r w:rsidR="00011DEC">
        <w:t> ;</w:t>
      </w:r>
      <w:r>
        <w:t xml:space="preserve"> </w:t>
      </w:r>
      <w:r w:rsidR="00011DEC">
        <w:t xml:space="preserve">que cet </w:t>
      </w:r>
      <w:r>
        <w:t xml:space="preserve">exercice </w:t>
      </w:r>
      <w:r w:rsidR="00011DEC">
        <w:t xml:space="preserve">n’est pas </w:t>
      </w:r>
      <w:r>
        <w:t>visé par le réquisitoire du</w:t>
      </w:r>
      <w:r w:rsidR="00011DEC">
        <w:t> </w:t>
      </w:r>
      <w:r>
        <w:t>Procureur général près la Cour des comptes ;</w:t>
      </w:r>
      <w:r w:rsidR="00011DEC">
        <w:t xml:space="preserve"> </w:t>
      </w:r>
      <w:r w:rsidR="00D10382">
        <w:t>qu’en</w:t>
      </w:r>
      <w:r w:rsidR="00D35EE8">
        <w:t xml:space="preserve"> </w:t>
      </w:r>
      <w:r>
        <w:t>conséquence</w:t>
      </w:r>
      <w:r w:rsidR="00011DEC">
        <w:t>,</w:t>
      </w:r>
      <w:r>
        <w:t xml:space="preserve"> il</w:t>
      </w:r>
      <w:r w:rsidR="00D35EE8">
        <w:t xml:space="preserve"> </w:t>
      </w:r>
      <w:r>
        <w:t>n’y a pas lieu d’engager la responsabilité du comptable</w:t>
      </w:r>
      <w:r w:rsidR="00D10382">
        <w:t> ;</w:t>
      </w:r>
    </w:p>
    <w:p w:rsidR="00675F08" w:rsidRDefault="00D06676" w:rsidP="00011DEC">
      <w:pPr>
        <w:autoSpaceDE w:val="0"/>
        <w:autoSpaceDN w:val="0"/>
        <w:adjustRightInd w:val="0"/>
        <w:spacing w:after="240" w:line="240" w:lineRule="auto"/>
        <w:ind w:left="1701" w:firstLine="1134"/>
        <w:jc w:val="both"/>
        <w:rPr>
          <w:rFonts w:ascii="Times New Roman" w:hAnsi="Times New Roman"/>
          <w:i/>
          <w:iCs/>
          <w:sz w:val="24"/>
          <w:szCs w:val="24"/>
          <w:u w:val="single"/>
        </w:rPr>
      </w:pPr>
      <w:r>
        <w:rPr>
          <w:rFonts w:ascii="Times New Roman" w:hAnsi="Times New Roman"/>
          <w:i/>
          <w:iCs/>
          <w:sz w:val="24"/>
          <w:szCs w:val="24"/>
          <w:u w:val="single"/>
        </w:rPr>
        <w:br w:type="page"/>
      </w:r>
      <w:r w:rsidR="00675F08">
        <w:rPr>
          <w:rFonts w:ascii="Times New Roman" w:hAnsi="Times New Roman"/>
          <w:i/>
          <w:iCs/>
          <w:sz w:val="24"/>
          <w:szCs w:val="24"/>
          <w:u w:val="single"/>
        </w:rPr>
        <w:lastRenderedPageBreak/>
        <w:t>Sur la charge n° 7</w:t>
      </w:r>
    </w:p>
    <w:p w:rsidR="00675F08" w:rsidRPr="00C1089F" w:rsidRDefault="00675F08" w:rsidP="00B55FA1">
      <w:pPr>
        <w:pStyle w:val="Corpsdetexte"/>
        <w:ind w:left="1701" w:firstLine="1134"/>
      </w:pPr>
      <w:r w:rsidRPr="00C1089F">
        <w:t>Considérant que, sur mandat n°</w:t>
      </w:r>
      <w:r w:rsidR="00011DEC">
        <w:t> </w:t>
      </w:r>
      <w:r w:rsidRPr="00C1089F">
        <w:t>31244 du 29 janvier 2009, avait été imputée une charge exceptionnelle de 2 273,32</w:t>
      </w:r>
      <w:r w:rsidR="00011DEC">
        <w:t> </w:t>
      </w:r>
      <w:r w:rsidRPr="00C1089F">
        <w:t>€ au compte n° 67183 « Charges exceptionnelles provenant de l’annulation d’ordres de recettes des exercices antérieurs » ; que cette imputation avait été faite à tort car la régularisation en cause concernait des dépôts anciens imputés au compte n°</w:t>
      </w:r>
      <w:r w:rsidR="00011DEC">
        <w:t> </w:t>
      </w:r>
      <w:r w:rsidRPr="00C1089F">
        <w:t>2751 « Dépôts et cautionnements », c'est-à-dire des avances, datant de 1973 à 1994, sur consommations EDF-GDF qui auraient « </w:t>
      </w:r>
      <w:r w:rsidR="00E27477">
        <w:t>a</w:t>
      </w:r>
      <w:r w:rsidRPr="00C1089F">
        <w:t xml:space="preserve"> priori fait l’objet d’une régularisation sur des factures ultérieures » ; </w:t>
      </w:r>
    </w:p>
    <w:p w:rsidR="00675F08" w:rsidRPr="00C1089F" w:rsidRDefault="00675F08" w:rsidP="00B55FA1">
      <w:pPr>
        <w:pStyle w:val="Corpsdetexte"/>
        <w:ind w:left="1701" w:firstLine="1134"/>
      </w:pPr>
      <w:r w:rsidRPr="00C1089F">
        <w:t>Considérant, en application de l’instruction comptable M. 9-5, que le compte n°</w:t>
      </w:r>
      <w:r w:rsidR="00011DEC">
        <w:t> </w:t>
      </w:r>
      <w:r w:rsidRPr="00C1089F">
        <w:t>2751 « Dépôts » aurait dû être crédité par la constatation d’un déficit au débit du compte n°</w:t>
      </w:r>
      <w:r w:rsidR="00011DEC">
        <w:t> </w:t>
      </w:r>
      <w:r w:rsidRPr="00C1089F">
        <w:t>4291 « Déficits constatés » puis apuré par l’émission d’un ordre de versement, imputé au débit du compte n°</w:t>
      </w:r>
      <w:r w:rsidR="00011DEC">
        <w:t> </w:t>
      </w:r>
      <w:r w:rsidRPr="00C1089F">
        <w:t>4292 « Ordres de versement émis suite à</w:t>
      </w:r>
      <w:r w:rsidR="0031139A">
        <w:t xml:space="preserve"> </w:t>
      </w:r>
      <w:r w:rsidRPr="00C1089F">
        <w:t xml:space="preserve">constatation de déficit » ; </w:t>
      </w:r>
    </w:p>
    <w:p w:rsidR="00675F08" w:rsidRPr="00C1089F" w:rsidRDefault="009A22BA" w:rsidP="00B55FA1">
      <w:pPr>
        <w:pStyle w:val="Corpsdetexte"/>
        <w:ind w:left="1701" w:firstLine="1134"/>
      </w:pPr>
      <w:r w:rsidRPr="00C1089F">
        <w:t>Considérant que ces avances ont a priori fait l’ob</w:t>
      </w:r>
      <w:r w:rsidR="0058674C" w:rsidRPr="00C1089F">
        <w:t>jet</w:t>
      </w:r>
      <w:r w:rsidRPr="00C1089F">
        <w:t xml:space="preserve"> d’une régularisation sur des factures ultérieures et que s’il est certain que le comptable n’a</w:t>
      </w:r>
      <w:r w:rsidR="0031139A">
        <w:t xml:space="preserve"> </w:t>
      </w:r>
      <w:r w:rsidRPr="00C1089F">
        <w:t>entrepris l’apurement que tardivement</w:t>
      </w:r>
      <w:r w:rsidR="0058674C" w:rsidRPr="00C1089F">
        <w:t>, cette circonstance l’a amené à</w:t>
      </w:r>
      <w:r w:rsidR="0031139A">
        <w:t xml:space="preserve"> </w:t>
      </w:r>
      <w:r w:rsidR="0058674C" w:rsidRPr="00C1089F">
        <w:t>utiliser le compte</w:t>
      </w:r>
      <w:r w:rsidR="00011DEC">
        <w:t> </w:t>
      </w:r>
      <w:r w:rsidR="007A056F">
        <w:t xml:space="preserve">n° </w:t>
      </w:r>
      <w:r w:rsidR="0058674C" w:rsidRPr="00C1089F">
        <w:t>67183 de manière inappropriée une seule fois ;</w:t>
      </w:r>
    </w:p>
    <w:p w:rsidR="00675F08" w:rsidRPr="00C1089F" w:rsidRDefault="0058674C" w:rsidP="00B55FA1">
      <w:pPr>
        <w:pStyle w:val="Corpsdetexte"/>
        <w:ind w:left="1701" w:firstLine="1134"/>
      </w:pPr>
      <w:r w:rsidRPr="00C1089F">
        <w:t>Considérant qu’en application du paragraphe VI, alinéa</w:t>
      </w:r>
      <w:r w:rsidR="00011DEC">
        <w:t> </w:t>
      </w:r>
      <w:r w:rsidRPr="00C1089F">
        <w:t>2, de l’article</w:t>
      </w:r>
      <w:r w:rsidR="00011DEC">
        <w:t> </w:t>
      </w:r>
      <w:r w:rsidRPr="00C1089F">
        <w:t>60 de la loi du 23 février 1963 modifiée, « lorsque le manquement du comptable (…) n’a pas causé de préjudice financier (…) », la juridiction peut obliger le comptable à s’acquitter d’une somme arrêtée, pour chaque exercice, en tenant compte des circonstances de l’espèce », que le montant maximal de cette somme est fixé par le décret n°</w:t>
      </w:r>
      <w:r w:rsidR="00011DEC">
        <w:t> </w:t>
      </w:r>
      <w:r w:rsidRPr="00C1089F">
        <w:t>2012-1386 du 10</w:t>
      </w:r>
      <w:r w:rsidR="0031139A">
        <w:t xml:space="preserve"> </w:t>
      </w:r>
      <w:r w:rsidRPr="00C1089F">
        <w:t>décembre</w:t>
      </w:r>
      <w:r w:rsidR="0031139A">
        <w:t xml:space="preserve"> </w:t>
      </w:r>
      <w:r w:rsidRPr="00C1089F">
        <w:t>2012 à un millième et demi du montant du cautionnement prévu po</w:t>
      </w:r>
      <w:r w:rsidR="00864738">
        <w:t>ur le poste comptable soit 294,6</w:t>
      </w:r>
      <w:r w:rsidRPr="00C1089F">
        <w:t>0</w:t>
      </w:r>
      <w:r w:rsidR="00011DEC">
        <w:t> </w:t>
      </w:r>
      <w:r w:rsidRPr="00C1089F">
        <w:t>€ pour 2008 ;</w:t>
      </w:r>
      <w:r w:rsidR="00640E4E" w:rsidRPr="00C1089F">
        <w:t xml:space="preserve"> </w:t>
      </w:r>
    </w:p>
    <w:p w:rsidR="00864738" w:rsidRDefault="00864738" w:rsidP="00B55FA1">
      <w:pPr>
        <w:pStyle w:val="Corpsdetexte"/>
        <w:ind w:left="1701" w:firstLine="1134"/>
      </w:pPr>
      <w:r w:rsidRPr="00C1089F">
        <w:t>Considérant qu’eu égard aux circonstances il y a lieu d’arrêter cette somme au titre de 200</w:t>
      </w:r>
      <w:r>
        <w:t>8</w:t>
      </w:r>
      <w:r w:rsidRPr="00C1089F">
        <w:t xml:space="preserve"> </w:t>
      </w:r>
      <w:r>
        <w:t>à</w:t>
      </w:r>
      <w:r w:rsidRPr="00C1089F">
        <w:t xml:space="preserve"> </w:t>
      </w:r>
      <w:r>
        <w:t>75</w:t>
      </w:r>
      <w:r w:rsidR="00011DEC">
        <w:t> </w:t>
      </w:r>
      <w:r w:rsidRPr="00C1089F">
        <w:t>€</w:t>
      </w:r>
      <w:r>
        <w:t xml:space="preserve"> et d’obliger le comptable à s’en acquitter</w:t>
      </w:r>
      <w:r w:rsidRPr="00C1089F">
        <w:t> ;</w:t>
      </w:r>
    </w:p>
    <w:p w:rsidR="00864738" w:rsidRDefault="00864738" w:rsidP="00B55FA1">
      <w:pPr>
        <w:pStyle w:val="Corpsdetexte"/>
        <w:spacing w:after="480"/>
        <w:ind w:left="1701" w:firstLine="1134"/>
      </w:pPr>
      <w:r>
        <w:t>Considérant qu’une somme non rémissible est d’une autre nature que les débets, seuls visés par le paragraphe III de l’article 60 de la loi du 23</w:t>
      </w:r>
      <w:r w:rsidR="00304AFB">
        <w:t xml:space="preserve"> </w:t>
      </w:r>
      <w:r>
        <w:t>février</w:t>
      </w:r>
      <w:r w:rsidR="00304AFB">
        <w:t xml:space="preserve"> </w:t>
      </w:r>
      <w:r w:rsidR="00B55FA1">
        <w:t>1</w:t>
      </w:r>
      <w:r>
        <w:t>963, et qu’elle n’est donc pas productive d’intérêts ;</w:t>
      </w:r>
    </w:p>
    <w:p w:rsidR="00675F08" w:rsidRDefault="00B55FA1" w:rsidP="00011DEC">
      <w:pPr>
        <w:autoSpaceDE w:val="0"/>
        <w:autoSpaceDN w:val="0"/>
        <w:adjustRightInd w:val="0"/>
        <w:spacing w:after="240" w:line="240" w:lineRule="auto"/>
        <w:ind w:left="1701" w:firstLine="1134"/>
        <w:jc w:val="both"/>
        <w:rPr>
          <w:rFonts w:ascii="Times New Roman" w:hAnsi="Times New Roman"/>
          <w:i/>
          <w:iCs/>
          <w:sz w:val="24"/>
          <w:szCs w:val="24"/>
          <w:u w:val="single"/>
        </w:rPr>
      </w:pPr>
      <w:r>
        <w:rPr>
          <w:rFonts w:ascii="Times New Roman" w:hAnsi="Times New Roman"/>
          <w:i/>
          <w:iCs/>
          <w:sz w:val="24"/>
          <w:szCs w:val="24"/>
          <w:u w:val="single"/>
        </w:rPr>
        <w:br w:type="page"/>
      </w:r>
      <w:r w:rsidR="00675F08">
        <w:rPr>
          <w:rFonts w:ascii="Times New Roman" w:hAnsi="Times New Roman"/>
          <w:i/>
          <w:iCs/>
          <w:sz w:val="24"/>
          <w:szCs w:val="24"/>
          <w:u w:val="single"/>
        </w:rPr>
        <w:lastRenderedPageBreak/>
        <w:t>Sur la charge n° 8</w:t>
      </w:r>
    </w:p>
    <w:p w:rsidR="00675F08" w:rsidRPr="00C1089F" w:rsidRDefault="00675F08" w:rsidP="00B55FA1">
      <w:pPr>
        <w:pStyle w:val="Corpsdetexte"/>
        <w:ind w:left="1701" w:firstLine="993"/>
      </w:pPr>
      <w:r w:rsidRPr="00C1089F">
        <w:t>Considérant que des imputations avaient été faites en 2007, à la subdivision n°</w:t>
      </w:r>
      <w:r w:rsidR="00011DEC">
        <w:t> </w:t>
      </w:r>
      <w:r w:rsidRPr="00C1089F">
        <w:t>67882 « Charges exceptionnelles diverses - fonctionnement » du</w:t>
      </w:r>
      <w:r w:rsidR="00B55FA1">
        <w:t xml:space="preserve"> </w:t>
      </w:r>
      <w:r w:rsidRPr="00C1089F">
        <w:t>compte principal n° 6788 « Autres charges exceptionnelles diverses », sur mandats n° 31681 à 31683 du 10</w:t>
      </w:r>
      <w:r w:rsidR="00304AFB">
        <w:t xml:space="preserve"> </w:t>
      </w:r>
      <w:r w:rsidRPr="00C1089F">
        <w:t>janvier</w:t>
      </w:r>
      <w:r w:rsidR="00304AFB">
        <w:t xml:space="preserve"> </w:t>
      </w:r>
      <w:r w:rsidRPr="00C1089F">
        <w:t>2008, de montants respectifs de</w:t>
      </w:r>
      <w:r w:rsidR="00304AFB">
        <w:t xml:space="preserve"> </w:t>
      </w:r>
      <w:r w:rsidRPr="00C1089F">
        <w:t>14,65</w:t>
      </w:r>
      <w:r w:rsidR="00011DEC">
        <w:t> </w:t>
      </w:r>
      <w:r w:rsidRPr="00C1089F">
        <w:t>€, 9</w:t>
      </w:r>
      <w:r w:rsidR="00304AFB">
        <w:t> </w:t>
      </w:r>
      <w:r w:rsidRPr="00C1089F">
        <w:t>413,42</w:t>
      </w:r>
      <w:r w:rsidR="00011DEC">
        <w:t> </w:t>
      </w:r>
      <w:r w:rsidRPr="00C1089F">
        <w:t>€ et 1</w:t>
      </w:r>
      <w:r w:rsidR="00011DEC">
        <w:t> </w:t>
      </w:r>
      <w:r w:rsidRPr="00C1089F">
        <w:t>926,5</w:t>
      </w:r>
      <w:r w:rsidR="005F7BBB">
        <w:t>0 €, soit au total 11 354,57</w:t>
      </w:r>
      <w:r w:rsidR="00011DEC">
        <w:t> </w:t>
      </w:r>
      <w:r w:rsidR="005F7BBB">
        <w:t xml:space="preserve">€ </w:t>
      </w:r>
      <w:r w:rsidRPr="00C1089F">
        <w:t>;</w:t>
      </w:r>
    </w:p>
    <w:p w:rsidR="00675F08" w:rsidRPr="00C1089F" w:rsidRDefault="00675F08" w:rsidP="00B55FA1">
      <w:pPr>
        <w:pStyle w:val="Corpsdetexte"/>
        <w:ind w:left="1701" w:firstLine="993"/>
      </w:pPr>
      <w:r w:rsidRPr="00C1089F">
        <w:t>Considérant que par note du 10</w:t>
      </w:r>
      <w:r w:rsidR="00304AFB">
        <w:t xml:space="preserve"> </w:t>
      </w:r>
      <w:r w:rsidRPr="00C1089F">
        <w:t>janvier 2008, l’agent comptable avait demandé à la direction déléguée aux finances du CNASEA d’émettre ces mandats sur le compte n°</w:t>
      </w:r>
      <w:r w:rsidR="00011DEC">
        <w:t> </w:t>
      </w:r>
      <w:r w:rsidRPr="00C1089F">
        <w:t>67882 pour régularisation des comptes d’imputation provisoires</w:t>
      </w:r>
      <w:r w:rsidR="00011DEC">
        <w:t xml:space="preserve"> </w:t>
      </w:r>
      <w:r w:rsidRPr="00C1089F">
        <w:t>n</w:t>
      </w:r>
      <w:r w:rsidR="00304AFB" w:rsidRPr="00304AFB">
        <w:rPr>
          <w:vertAlign w:val="superscript"/>
        </w:rPr>
        <w:t>os</w:t>
      </w:r>
      <w:r w:rsidR="00011DEC">
        <w:t> </w:t>
      </w:r>
      <w:r w:rsidRPr="00C1089F">
        <w:t xml:space="preserve">4671, 47213 et 47283 ; que, selon les pièces produites à l’appui des mandats : </w:t>
      </w:r>
    </w:p>
    <w:p w:rsidR="00675F08" w:rsidRPr="00C1089F" w:rsidRDefault="00675F08" w:rsidP="006B5C7B">
      <w:pPr>
        <w:pStyle w:val="Corpsdetexte"/>
        <w:numPr>
          <w:ilvl w:val="0"/>
          <w:numId w:val="3"/>
        </w:numPr>
        <w:ind w:left="2835" w:hanging="283"/>
      </w:pPr>
      <w:r w:rsidRPr="00C1089F">
        <w:t>le montant de 14,65</w:t>
      </w:r>
      <w:r w:rsidR="00011DEC">
        <w:t> </w:t>
      </w:r>
      <w:r w:rsidRPr="00C1089F">
        <w:t>€, imputé au compte n°</w:t>
      </w:r>
      <w:r w:rsidR="00011DEC">
        <w:t> </w:t>
      </w:r>
      <w:r w:rsidRPr="00C1089F">
        <w:t>4671« Débiteurs divers - Comptabilité générale », correspondait à un « reliquat opération transfert SPE ONIEP » de 2006 ;</w:t>
      </w:r>
    </w:p>
    <w:p w:rsidR="00675F08" w:rsidRPr="00C1089F" w:rsidRDefault="00675F08" w:rsidP="006B5C7B">
      <w:pPr>
        <w:pStyle w:val="Corpsdetexte"/>
        <w:numPr>
          <w:ilvl w:val="0"/>
          <w:numId w:val="3"/>
        </w:numPr>
        <w:ind w:left="2835" w:hanging="283"/>
      </w:pPr>
      <w:r w:rsidRPr="00C1089F">
        <w:t>le montant de 9</w:t>
      </w:r>
      <w:r w:rsidR="00011DEC">
        <w:t> </w:t>
      </w:r>
      <w:r w:rsidRPr="00C1089F">
        <w:t>413,42</w:t>
      </w:r>
      <w:r w:rsidR="00011DEC">
        <w:t> </w:t>
      </w:r>
      <w:r w:rsidRPr="00C1089F">
        <w:t>€, imputé au compte n°</w:t>
      </w:r>
      <w:r w:rsidR="00011DEC">
        <w:t> </w:t>
      </w:r>
      <w:r w:rsidRPr="00C1089F">
        <w:t>47213 « Dépenses avant ordonnancement</w:t>
      </w:r>
      <w:r w:rsidR="006B5C7B">
        <w:t> </w:t>
      </w:r>
      <w:r w:rsidRPr="00C1089F">
        <w:t>-</w:t>
      </w:r>
      <w:r w:rsidR="006B5C7B">
        <w:t> </w:t>
      </w:r>
      <w:r w:rsidRPr="00C1089F">
        <w:t>IA », correspondait à trois paiements et</w:t>
      </w:r>
      <w:r w:rsidR="00304AFB">
        <w:t xml:space="preserve"> </w:t>
      </w:r>
      <w:r w:rsidRPr="00C1089F">
        <w:t>à</w:t>
      </w:r>
      <w:r w:rsidR="00304AFB">
        <w:t xml:space="preserve"> </w:t>
      </w:r>
      <w:r w:rsidRPr="00C1089F">
        <w:t>une régularisation de 2001, de montants respectifs de</w:t>
      </w:r>
      <w:r w:rsidR="00304AFB">
        <w:t xml:space="preserve"> </w:t>
      </w:r>
      <w:r w:rsidRPr="00C1089F">
        <w:t>527,03 €,</w:t>
      </w:r>
      <w:r w:rsidR="00304AFB">
        <w:t xml:space="preserve"> </w:t>
      </w:r>
      <w:r w:rsidRPr="00C1089F">
        <w:t>4 155,40</w:t>
      </w:r>
      <w:r w:rsidR="00011DEC">
        <w:t> </w:t>
      </w:r>
      <w:r w:rsidRPr="00C1089F">
        <w:t>€, 4 701,83</w:t>
      </w:r>
      <w:r w:rsidR="003A2EF2">
        <w:t> </w:t>
      </w:r>
      <w:r w:rsidRPr="00C1089F">
        <w:t>€ et 29,16</w:t>
      </w:r>
      <w:r w:rsidR="003A2EF2">
        <w:t> </w:t>
      </w:r>
      <w:r w:rsidRPr="00C1089F">
        <w:t>€ ;</w:t>
      </w:r>
    </w:p>
    <w:p w:rsidR="00675F08" w:rsidRPr="00C1089F" w:rsidRDefault="00675F08" w:rsidP="006B5C7B">
      <w:pPr>
        <w:pStyle w:val="Corpsdetexte"/>
        <w:numPr>
          <w:ilvl w:val="0"/>
          <w:numId w:val="3"/>
        </w:numPr>
        <w:ind w:left="2835" w:hanging="283"/>
      </w:pPr>
      <w:r w:rsidRPr="00C1089F">
        <w:t>le montant de 1</w:t>
      </w:r>
      <w:r w:rsidR="00B87B51">
        <w:t> </w:t>
      </w:r>
      <w:r w:rsidRPr="00C1089F">
        <w:t>926,50</w:t>
      </w:r>
      <w:r w:rsidR="00B87B51">
        <w:t> </w:t>
      </w:r>
      <w:r w:rsidRPr="00C1089F">
        <w:t>€, imputé au compte n°</w:t>
      </w:r>
      <w:r w:rsidR="00B87B51">
        <w:t> </w:t>
      </w:r>
      <w:r w:rsidRPr="00C1089F">
        <w:t>47283 « Dépenses à</w:t>
      </w:r>
      <w:r w:rsidR="00B87B51">
        <w:t> </w:t>
      </w:r>
      <w:r w:rsidRPr="00C1089F">
        <w:t>régulariser - IA », correspondait à une opération de 2000 sans référence ;</w:t>
      </w:r>
    </w:p>
    <w:p w:rsidR="00675F08" w:rsidRPr="00C1089F" w:rsidRDefault="00675F08" w:rsidP="00B55FA1">
      <w:pPr>
        <w:pStyle w:val="Corpsdetexte"/>
        <w:ind w:left="1701" w:firstLine="1134"/>
      </w:pPr>
      <w:r w:rsidRPr="00C1089F">
        <w:t>Considérant que l’instruction comptable M.</w:t>
      </w:r>
      <w:r w:rsidR="00B55FA1">
        <w:t> </w:t>
      </w:r>
      <w:r w:rsidRPr="00C1089F">
        <w:t>9-5 prévoit que le compte n° 678 enregistre toutes les autres charges exceptionnelles sur opérations en capital ;</w:t>
      </w:r>
    </w:p>
    <w:p w:rsidR="00675F08" w:rsidRPr="00C1089F" w:rsidRDefault="00675F08" w:rsidP="00B55FA1">
      <w:pPr>
        <w:pStyle w:val="Corpsdetexte"/>
        <w:ind w:left="1701" w:firstLine="1134"/>
      </w:pPr>
      <w:r w:rsidRPr="00C1089F">
        <w:t>Considérant qu’interrogé à propos de l’imputation des mandats n° 31681 à 31683, à la subdivision n°</w:t>
      </w:r>
      <w:r w:rsidR="00B55FA1">
        <w:t> </w:t>
      </w:r>
      <w:r w:rsidRPr="00C1089F">
        <w:t>67882 du compte n°</w:t>
      </w:r>
      <w:r w:rsidR="00B55FA1">
        <w:t> </w:t>
      </w:r>
      <w:r w:rsidRPr="00C1089F">
        <w:t>6788, l’agent comptable de l’ASP a répondu </w:t>
      </w:r>
      <w:r w:rsidR="000F379A" w:rsidRPr="00C1089F">
        <w:t>qu’il</w:t>
      </w:r>
      <w:r w:rsidRPr="00C1089F">
        <w:t xml:space="preserve"> s’agi</w:t>
      </w:r>
      <w:r w:rsidR="000F379A" w:rsidRPr="00C1089F">
        <w:t>ssait</w:t>
      </w:r>
      <w:r w:rsidRPr="00C1089F">
        <w:t xml:space="preserve"> d’erreurs de comptabilisation</w:t>
      </w:r>
      <w:r w:rsidR="000F379A" w:rsidRPr="00C1089F">
        <w:t xml:space="preserve"> et qu’a</w:t>
      </w:r>
      <w:r w:rsidRPr="00C1089F">
        <w:t>u titre de l’exercice 2012, une procédure sera diffusée pour se conformer à</w:t>
      </w:r>
      <w:r w:rsidR="00304AFB">
        <w:t xml:space="preserve"> </w:t>
      </w:r>
      <w:r w:rsidRPr="00C1089F">
        <w:t>l’instruction comptable M. 9-5 ;</w:t>
      </w:r>
    </w:p>
    <w:p w:rsidR="000F379A" w:rsidRPr="00C1089F" w:rsidRDefault="000F379A" w:rsidP="00B55FA1">
      <w:pPr>
        <w:pStyle w:val="Corpsdetexte"/>
        <w:ind w:left="1701" w:firstLine="1134"/>
      </w:pPr>
      <w:r w:rsidRPr="00C1089F">
        <w:lastRenderedPageBreak/>
        <w:t>Considérant qu’en application du paragraphe</w:t>
      </w:r>
      <w:r w:rsidR="00304AFB">
        <w:t xml:space="preserve"> </w:t>
      </w:r>
      <w:r w:rsidRPr="00C1089F">
        <w:t>VI, alinéa</w:t>
      </w:r>
      <w:r w:rsidR="00304AFB">
        <w:t xml:space="preserve"> </w:t>
      </w:r>
      <w:r w:rsidRPr="00C1089F">
        <w:t>2, de l’article</w:t>
      </w:r>
      <w:r w:rsidR="00304AFB">
        <w:t xml:space="preserve"> </w:t>
      </w:r>
      <w:r w:rsidRPr="00C1089F">
        <w:t>60 de la loi du 23 février 1963 modifiée, « lorsque le manquement du comptable (…) n’a pas causé de préjudice financier (…) », la juridiction peut obliger le comptable à s’acquitter d’une somme arrêtée, pour chaque exercice, en tenant compte des circonstances de l’espèce », que le montant maximal de cette somme est fixé par le décret n°</w:t>
      </w:r>
      <w:r w:rsidR="006B5C7B">
        <w:t> </w:t>
      </w:r>
      <w:r w:rsidRPr="00C1089F">
        <w:t>2012-1386 du 10</w:t>
      </w:r>
      <w:r w:rsidR="00304AFB">
        <w:t xml:space="preserve"> </w:t>
      </w:r>
      <w:r w:rsidRPr="00C1089F">
        <w:t>décembre</w:t>
      </w:r>
      <w:r w:rsidR="00304AFB">
        <w:t xml:space="preserve"> </w:t>
      </w:r>
      <w:r w:rsidRPr="00C1089F">
        <w:t>2012 à un millième et demi du montant du cautionnement prévu po</w:t>
      </w:r>
      <w:r w:rsidR="00864738">
        <w:t>ur le poste comptable</w:t>
      </w:r>
      <w:r w:rsidR="00304AFB">
        <w:t xml:space="preserve"> </w:t>
      </w:r>
      <w:r w:rsidR="00864738">
        <w:t>soit 294,6</w:t>
      </w:r>
      <w:r w:rsidRPr="00C1089F">
        <w:t>0</w:t>
      </w:r>
      <w:r w:rsidR="006B5C7B">
        <w:t> </w:t>
      </w:r>
      <w:r w:rsidRPr="00C1089F">
        <w:t xml:space="preserve">€ pour 2008 ; </w:t>
      </w:r>
    </w:p>
    <w:p w:rsidR="00864738" w:rsidRDefault="00864738" w:rsidP="00B55FA1">
      <w:pPr>
        <w:pStyle w:val="Corpsdetexte"/>
        <w:ind w:left="1701" w:firstLine="1134"/>
      </w:pPr>
      <w:r w:rsidRPr="00C1089F">
        <w:t>Considérant qu’eu égard aux circonstances il y a lieu d’arrêter cette somme au titre de 200</w:t>
      </w:r>
      <w:r>
        <w:t>8</w:t>
      </w:r>
      <w:r w:rsidRPr="00C1089F">
        <w:t xml:space="preserve"> </w:t>
      </w:r>
      <w:r>
        <w:t>à</w:t>
      </w:r>
      <w:r w:rsidRPr="00C1089F">
        <w:t xml:space="preserve"> </w:t>
      </w:r>
      <w:r>
        <w:t>75</w:t>
      </w:r>
      <w:r w:rsidR="00015BB0">
        <w:t> </w:t>
      </w:r>
      <w:r w:rsidRPr="00C1089F">
        <w:t>€</w:t>
      </w:r>
      <w:r>
        <w:t xml:space="preserve"> et d’obliger le comptable à s’en acquitter</w:t>
      </w:r>
      <w:r w:rsidRPr="00C1089F">
        <w:t> ;</w:t>
      </w:r>
    </w:p>
    <w:p w:rsidR="00864738" w:rsidRDefault="00864738" w:rsidP="00B55FA1">
      <w:pPr>
        <w:pStyle w:val="Corpsdetexte"/>
        <w:spacing w:after="360"/>
        <w:ind w:left="1701" w:firstLine="1134"/>
      </w:pPr>
      <w:r>
        <w:t>Considérant qu’une somme non rémissible est d’une autre nature que les débets, seuls visés par le paragraphe</w:t>
      </w:r>
      <w:r w:rsidR="00B55FA1">
        <w:t> </w:t>
      </w:r>
      <w:r>
        <w:t>III de l’article 60 de la loi du 23</w:t>
      </w:r>
      <w:r w:rsidR="00304AFB">
        <w:t xml:space="preserve"> </w:t>
      </w:r>
      <w:r>
        <w:t>février</w:t>
      </w:r>
      <w:r w:rsidR="00304AFB">
        <w:t xml:space="preserve"> </w:t>
      </w:r>
      <w:r w:rsidR="00B55FA1">
        <w:t>1</w:t>
      </w:r>
      <w:r>
        <w:t>963, et qu’elle n’est donc pas productive d’intérêts ;</w:t>
      </w:r>
    </w:p>
    <w:p w:rsidR="001530E5" w:rsidRDefault="001530E5" w:rsidP="001530E5">
      <w:pPr>
        <w:autoSpaceDE w:val="0"/>
        <w:autoSpaceDN w:val="0"/>
        <w:adjustRightInd w:val="0"/>
        <w:spacing w:after="360" w:line="240" w:lineRule="auto"/>
        <w:ind w:left="1701" w:firstLine="1134"/>
        <w:jc w:val="both"/>
        <w:rPr>
          <w:rFonts w:ascii="Times New Roman" w:hAnsi="Times New Roman"/>
          <w:sz w:val="24"/>
          <w:szCs w:val="24"/>
        </w:rPr>
      </w:pPr>
      <w:r>
        <w:rPr>
          <w:rFonts w:ascii="Times New Roman" w:hAnsi="Times New Roman"/>
          <w:sz w:val="24"/>
          <w:szCs w:val="24"/>
        </w:rPr>
        <w:t>Par ces motifs,</w:t>
      </w:r>
    </w:p>
    <w:p w:rsidR="001530E5" w:rsidRDefault="006B5C7B" w:rsidP="001530E5">
      <w:pPr>
        <w:autoSpaceDE w:val="0"/>
        <w:autoSpaceDN w:val="0"/>
        <w:adjustRightInd w:val="0"/>
        <w:spacing w:after="480" w:line="240" w:lineRule="auto"/>
        <w:ind w:left="1701"/>
        <w:jc w:val="center"/>
        <w:rPr>
          <w:rFonts w:ascii="Times New Roman" w:hAnsi="Times New Roman"/>
          <w:b/>
          <w:bCs/>
          <w:sz w:val="24"/>
          <w:szCs w:val="24"/>
        </w:rPr>
      </w:pPr>
      <w:r>
        <w:rPr>
          <w:rFonts w:ascii="Times New Roman" w:hAnsi="Times New Roman"/>
          <w:b/>
          <w:bCs/>
          <w:sz w:val="24"/>
          <w:szCs w:val="24"/>
        </w:rPr>
        <w:t>DECIDE</w:t>
      </w:r>
      <w:r w:rsidR="001530E5">
        <w:rPr>
          <w:rFonts w:ascii="Times New Roman" w:hAnsi="Times New Roman"/>
          <w:b/>
          <w:bCs/>
          <w:sz w:val="24"/>
          <w:szCs w:val="24"/>
        </w:rPr>
        <w:t> :</w:t>
      </w:r>
    </w:p>
    <w:p w:rsidR="003759D7" w:rsidRPr="000D4005" w:rsidRDefault="001530E5" w:rsidP="00A8193B">
      <w:pPr>
        <w:ind w:left="1701" w:firstLine="1134"/>
        <w:jc w:val="both"/>
        <w:rPr>
          <w:rStyle w:val="CorpsdetexteCar"/>
        </w:rPr>
      </w:pPr>
      <w:r>
        <w:rPr>
          <w:rFonts w:ascii="Times New Roman" w:hAnsi="Times New Roman"/>
          <w:sz w:val="24"/>
          <w:szCs w:val="24"/>
          <w:u w:val="single"/>
        </w:rPr>
        <w:t>Article</w:t>
      </w:r>
      <w:r w:rsidR="00736C60">
        <w:rPr>
          <w:rFonts w:ascii="Times New Roman" w:hAnsi="Times New Roman"/>
          <w:sz w:val="24"/>
          <w:szCs w:val="24"/>
          <w:u w:val="single"/>
        </w:rPr>
        <w:t> </w:t>
      </w:r>
      <w:r w:rsidR="000D4005">
        <w:rPr>
          <w:rFonts w:ascii="Times New Roman" w:hAnsi="Times New Roman"/>
          <w:sz w:val="24"/>
          <w:szCs w:val="24"/>
          <w:u w:val="single"/>
        </w:rPr>
        <w:t>1</w:t>
      </w:r>
      <w:r>
        <w:rPr>
          <w:rFonts w:ascii="Times New Roman" w:hAnsi="Times New Roman"/>
          <w:sz w:val="24"/>
          <w:szCs w:val="24"/>
        </w:rPr>
        <w:t> :</w:t>
      </w:r>
      <w:r w:rsidR="00D06676">
        <w:rPr>
          <w:rFonts w:ascii="Times New Roman" w:hAnsi="Times New Roman"/>
          <w:sz w:val="24"/>
          <w:szCs w:val="24"/>
        </w:rPr>
        <w:t> </w:t>
      </w:r>
      <w:r w:rsidR="003759D7" w:rsidRPr="000D4005">
        <w:rPr>
          <w:rStyle w:val="CorpsdetexteCar"/>
        </w:rPr>
        <w:t>M.</w:t>
      </w:r>
      <w:r w:rsidR="006B5C7B">
        <w:rPr>
          <w:rStyle w:val="CorpsdetexteCar"/>
        </w:rPr>
        <w:t> </w:t>
      </w:r>
      <w:r w:rsidR="005E6011">
        <w:rPr>
          <w:rStyle w:val="CorpsdetexteCar"/>
        </w:rPr>
        <w:t>X</w:t>
      </w:r>
      <w:r w:rsidR="003759D7" w:rsidRPr="000D4005">
        <w:rPr>
          <w:rStyle w:val="CorpsdetexteCar"/>
        </w:rPr>
        <w:t xml:space="preserve"> est déclaré débiteur </w:t>
      </w:r>
      <w:r w:rsidR="000D4005" w:rsidRPr="000D4005">
        <w:rPr>
          <w:rStyle w:val="CorpsdetexteCar"/>
        </w:rPr>
        <w:t xml:space="preserve">de l'Agence de services et de paiement </w:t>
      </w:r>
      <w:r w:rsidR="00D057D9">
        <w:rPr>
          <w:rStyle w:val="CorpsdetexteCar"/>
        </w:rPr>
        <w:t xml:space="preserve">pour </w:t>
      </w:r>
      <w:r w:rsidR="00534FA0">
        <w:rPr>
          <w:rStyle w:val="CorpsdetexteCar"/>
        </w:rPr>
        <w:t>la somme</w:t>
      </w:r>
      <w:r w:rsidR="00D057D9">
        <w:rPr>
          <w:rStyle w:val="CorpsdetexteCar"/>
        </w:rPr>
        <w:t xml:space="preserve"> </w:t>
      </w:r>
      <w:r w:rsidR="003759D7" w:rsidRPr="000D4005">
        <w:rPr>
          <w:rStyle w:val="CorpsdetexteCar"/>
        </w:rPr>
        <w:t xml:space="preserve">de </w:t>
      </w:r>
      <w:r w:rsidR="00534FA0">
        <w:rPr>
          <w:rStyle w:val="CorpsdetexteCar"/>
        </w:rPr>
        <w:t>13</w:t>
      </w:r>
      <w:r w:rsidR="006B5C7B">
        <w:rPr>
          <w:rStyle w:val="CorpsdetexteCar"/>
        </w:rPr>
        <w:t> </w:t>
      </w:r>
      <w:r w:rsidR="00534FA0">
        <w:rPr>
          <w:rStyle w:val="CorpsdetexteCar"/>
        </w:rPr>
        <w:t>639</w:t>
      </w:r>
      <w:r w:rsidR="003759D7" w:rsidRPr="000D4005">
        <w:rPr>
          <w:rStyle w:val="CorpsdetexteCar"/>
        </w:rPr>
        <w:t>,</w:t>
      </w:r>
      <w:r w:rsidR="00534FA0">
        <w:rPr>
          <w:rStyle w:val="CorpsdetexteCar"/>
        </w:rPr>
        <w:t>44</w:t>
      </w:r>
      <w:r w:rsidR="006B5C7B">
        <w:rPr>
          <w:rStyle w:val="CorpsdetexteCar"/>
        </w:rPr>
        <w:t> </w:t>
      </w:r>
      <w:r w:rsidR="003759D7" w:rsidRPr="000D4005">
        <w:rPr>
          <w:rStyle w:val="CorpsdetexteCar"/>
        </w:rPr>
        <w:t>€</w:t>
      </w:r>
      <w:r w:rsidR="00534FA0">
        <w:rPr>
          <w:rStyle w:val="CorpsdetexteCar"/>
        </w:rPr>
        <w:t xml:space="preserve"> </w:t>
      </w:r>
      <w:r w:rsidR="00D057D9">
        <w:rPr>
          <w:rStyle w:val="CorpsdetexteCar"/>
        </w:rPr>
        <w:t>au titre de</w:t>
      </w:r>
      <w:r w:rsidR="00304AFB">
        <w:rPr>
          <w:rStyle w:val="CorpsdetexteCar"/>
        </w:rPr>
        <w:t xml:space="preserve"> </w:t>
      </w:r>
      <w:r w:rsidR="00D057D9">
        <w:rPr>
          <w:rStyle w:val="CorpsdetexteCar"/>
        </w:rPr>
        <w:t xml:space="preserve">2009, </w:t>
      </w:r>
      <w:r w:rsidR="00D33A1F" w:rsidRPr="000D4005">
        <w:rPr>
          <w:rStyle w:val="CorpsdetexteCar"/>
        </w:rPr>
        <w:t>augmentée des</w:t>
      </w:r>
      <w:r w:rsidR="003759D7" w:rsidRPr="000D4005">
        <w:rPr>
          <w:rStyle w:val="CorpsdetexteCar"/>
        </w:rPr>
        <w:t xml:space="preserve"> intérêts</w:t>
      </w:r>
      <w:r w:rsidR="00B676C2">
        <w:rPr>
          <w:rStyle w:val="CorpsdetexteCar"/>
        </w:rPr>
        <w:t xml:space="preserve"> de droit </w:t>
      </w:r>
      <w:r w:rsidR="003759D7" w:rsidRPr="000D4005">
        <w:rPr>
          <w:rStyle w:val="CorpsdetexteCar"/>
        </w:rPr>
        <w:t xml:space="preserve">à compter du </w:t>
      </w:r>
      <w:r w:rsidR="000D4005" w:rsidRPr="000D4005">
        <w:rPr>
          <w:rStyle w:val="CorpsdetexteCar"/>
        </w:rPr>
        <w:t>2</w:t>
      </w:r>
      <w:r w:rsidR="003759D7" w:rsidRPr="000D4005">
        <w:rPr>
          <w:rStyle w:val="CorpsdetexteCar"/>
        </w:rPr>
        <w:t xml:space="preserve"> </w:t>
      </w:r>
      <w:r w:rsidR="000D4005" w:rsidRPr="000D4005">
        <w:rPr>
          <w:rStyle w:val="CorpsdetexteCar"/>
        </w:rPr>
        <w:t>avril</w:t>
      </w:r>
      <w:r w:rsidR="003759D7" w:rsidRPr="000D4005">
        <w:rPr>
          <w:rStyle w:val="CorpsdetexteCar"/>
        </w:rPr>
        <w:t xml:space="preserve"> 2013.</w:t>
      </w:r>
    </w:p>
    <w:p w:rsidR="000D4005" w:rsidRDefault="000D4005" w:rsidP="00A8193B">
      <w:pPr>
        <w:ind w:left="1701" w:firstLine="1134"/>
        <w:jc w:val="both"/>
        <w:rPr>
          <w:rFonts w:ascii="Times New Roman" w:hAnsi="Times New Roman"/>
          <w:sz w:val="24"/>
          <w:szCs w:val="24"/>
        </w:rPr>
      </w:pPr>
      <w:r>
        <w:rPr>
          <w:rFonts w:ascii="Times New Roman" w:hAnsi="Times New Roman"/>
          <w:sz w:val="24"/>
          <w:szCs w:val="24"/>
          <w:u w:val="single"/>
        </w:rPr>
        <w:t>Article</w:t>
      </w:r>
      <w:r w:rsidR="00736C60">
        <w:rPr>
          <w:rFonts w:ascii="Times New Roman" w:hAnsi="Times New Roman"/>
          <w:sz w:val="24"/>
          <w:szCs w:val="24"/>
          <w:u w:val="single"/>
        </w:rPr>
        <w:t> </w:t>
      </w:r>
      <w:r>
        <w:rPr>
          <w:rFonts w:ascii="Times New Roman" w:hAnsi="Times New Roman"/>
          <w:sz w:val="24"/>
          <w:szCs w:val="24"/>
          <w:u w:val="single"/>
        </w:rPr>
        <w:t>2</w:t>
      </w:r>
      <w:r>
        <w:rPr>
          <w:rFonts w:ascii="Times New Roman" w:hAnsi="Times New Roman"/>
          <w:sz w:val="24"/>
          <w:szCs w:val="24"/>
        </w:rPr>
        <w:t> :</w:t>
      </w:r>
      <w:r w:rsidR="00D06676">
        <w:rPr>
          <w:rFonts w:ascii="Times New Roman" w:hAnsi="Times New Roman"/>
          <w:sz w:val="24"/>
          <w:szCs w:val="24"/>
        </w:rPr>
        <w:t> </w:t>
      </w:r>
      <w:r>
        <w:rPr>
          <w:rFonts w:ascii="Times New Roman" w:hAnsi="Times New Roman"/>
          <w:sz w:val="24"/>
          <w:szCs w:val="24"/>
        </w:rPr>
        <w:t>L</w:t>
      </w:r>
      <w:r w:rsidR="00DA4BA7">
        <w:rPr>
          <w:rFonts w:ascii="Times New Roman" w:hAnsi="Times New Roman"/>
          <w:sz w:val="24"/>
          <w:szCs w:val="24"/>
        </w:rPr>
        <w:t>es</w:t>
      </w:r>
      <w:r>
        <w:rPr>
          <w:rFonts w:ascii="Times New Roman" w:hAnsi="Times New Roman"/>
          <w:sz w:val="24"/>
          <w:szCs w:val="24"/>
        </w:rPr>
        <w:t xml:space="preserve"> somme</w:t>
      </w:r>
      <w:r w:rsidR="00DA4BA7">
        <w:rPr>
          <w:rFonts w:ascii="Times New Roman" w:hAnsi="Times New Roman"/>
          <w:sz w:val="24"/>
          <w:szCs w:val="24"/>
        </w:rPr>
        <w:t>s</w:t>
      </w:r>
      <w:r>
        <w:rPr>
          <w:rFonts w:ascii="Times New Roman" w:hAnsi="Times New Roman"/>
          <w:sz w:val="24"/>
          <w:szCs w:val="24"/>
        </w:rPr>
        <w:t xml:space="preserve"> de </w:t>
      </w:r>
      <w:r w:rsidR="00DA4BA7">
        <w:rPr>
          <w:rFonts w:ascii="Times New Roman" w:hAnsi="Times New Roman"/>
          <w:sz w:val="24"/>
          <w:szCs w:val="24"/>
        </w:rPr>
        <w:t>290</w:t>
      </w:r>
      <w:r w:rsidR="006B5C7B">
        <w:rPr>
          <w:rFonts w:ascii="Times New Roman" w:hAnsi="Times New Roman"/>
          <w:sz w:val="24"/>
          <w:szCs w:val="24"/>
        </w:rPr>
        <w:t> </w:t>
      </w:r>
      <w:r w:rsidR="00DA4BA7">
        <w:rPr>
          <w:rFonts w:ascii="Times New Roman" w:hAnsi="Times New Roman"/>
          <w:sz w:val="24"/>
          <w:szCs w:val="24"/>
        </w:rPr>
        <w:t>€ (exercice</w:t>
      </w:r>
      <w:r w:rsidR="000116FD">
        <w:rPr>
          <w:rFonts w:ascii="Times New Roman" w:hAnsi="Times New Roman"/>
          <w:sz w:val="24"/>
          <w:szCs w:val="24"/>
        </w:rPr>
        <w:t> </w:t>
      </w:r>
      <w:r w:rsidR="00DA4BA7">
        <w:rPr>
          <w:rFonts w:ascii="Times New Roman" w:hAnsi="Times New Roman"/>
          <w:sz w:val="24"/>
          <w:szCs w:val="24"/>
        </w:rPr>
        <w:t>2007) et de 150</w:t>
      </w:r>
      <w:r w:rsidR="006B5C7B">
        <w:rPr>
          <w:rFonts w:ascii="Times New Roman" w:hAnsi="Times New Roman"/>
          <w:sz w:val="24"/>
          <w:szCs w:val="24"/>
        </w:rPr>
        <w:t> </w:t>
      </w:r>
      <w:r>
        <w:rPr>
          <w:rFonts w:ascii="Times New Roman" w:hAnsi="Times New Roman"/>
          <w:sz w:val="24"/>
          <w:szCs w:val="24"/>
        </w:rPr>
        <w:t xml:space="preserve">€ (exercice 2008) </w:t>
      </w:r>
      <w:r w:rsidR="00DA4BA7">
        <w:rPr>
          <w:rFonts w:ascii="Times New Roman" w:hAnsi="Times New Roman"/>
          <w:sz w:val="24"/>
          <w:szCs w:val="24"/>
        </w:rPr>
        <w:t>sont</w:t>
      </w:r>
      <w:r>
        <w:rPr>
          <w:rFonts w:ascii="Times New Roman" w:hAnsi="Times New Roman"/>
          <w:sz w:val="24"/>
          <w:szCs w:val="24"/>
        </w:rPr>
        <w:t xml:space="preserve"> mise</w:t>
      </w:r>
      <w:r w:rsidR="00DA4BA7">
        <w:rPr>
          <w:rFonts w:ascii="Times New Roman" w:hAnsi="Times New Roman"/>
          <w:sz w:val="24"/>
          <w:szCs w:val="24"/>
        </w:rPr>
        <w:t>s</w:t>
      </w:r>
      <w:r>
        <w:rPr>
          <w:rFonts w:ascii="Times New Roman" w:hAnsi="Times New Roman"/>
          <w:sz w:val="24"/>
          <w:szCs w:val="24"/>
        </w:rPr>
        <w:t xml:space="preserve"> à la charge de M.</w:t>
      </w:r>
      <w:r w:rsidR="006B5C7B">
        <w:rPr>
          <w:rFonts w:ascii="Times New Roman" w:hAnsi="Times New Roman"/>
          <w:sz w:val="24"/>
          <w:szCs w:val="24"/>
        </w:rPr>
        <w:t> </w:t>
      </w:r>
      <w:r w:rsidR="005E6011">
        <w:rPr>
          <w:rFonts w:ascii="Times New Roman" w:hAnsi="Times New Roman"/>
          <w:sz w:val="24"/>
          <w:szCs w:val="24"/>
        </w:rPr>
        <w:t>X</w:t>
      </w:r>
      <w:r w:rsidR="00DA4BA7">
        <w:rPr>
          <w:rFonts w:ascii="Times New Roman" w:hAnsi="Times New Roman"/>
          <w:sz w:val="24"/>
          <w:szCs w:val="24"/>
        </w:rPr>
        <w:t xml:space="preserve"> soit au total</w:t>
      </w:r>
      <w:r w:rsidR="00304AFB">
        <w:rPr>
          <w:rFonts w:ascii="Times New Roman" w:hAnsi="Times New Roman"/>
          <w:sz w:val="24"/>
          <w:szCs w:val="24"/>
        </w:rPr>
        <w:t xml:space="preserve"> </w:t>
      </w:r>
      <w:r w:rsidR="00DA4BA7">
        <w:rPr>
          <w:rFonts w:ascii="Times New Roman" w:hAnsi="Times New Roman"/>
          <w:sz w:val="24"/>
          <w:szCs w:val="24"/>
        </w:rPr>
        <w:t>440</w:t>
      </w:r>
      <w:r w:rsidR="006B5C7B">
        <w:rPr>
          <w:rFonts w:ascii="Times New Roman" w:hAnsi="Times New Roman"/>
          <w:sz w:val="24"/>
          <w:szCs w:val="24"/>
        </w:rPr>
        <w:t> </w:t>
      </w:r>
      <w:r w:rsidR="00DA4BA7">
        <w:rPr>
          <w:rFonts w:ascii="Times New Roman" w:hAnsi="Times New Roman"/>
          <w:sz w:val="24"/>
          <w:szCs w:val="24"/>
        </w:rPr>
        <w:t>€</w:t>
      </w:r>
      <w:r>
        <w:rPr>
          <w:rFonts w:ascii="Times New Roman" w:hAnsi="Times New Roman"/>
          <w:sz w:val="24"/>
          <w:szCs w:val="24"/>
        </w:rPr>
        <w:t>, en application du paragraphe VI, aliéna 2, de l’article 60 de la loi n°</w:t>
      </w:r>
      <w:r w:rsidR="006B5C7B">
        <w:rPr>
          <w:rFonts w:ascii="Times New Roman" w:hAnsi="Times New Roman"/>
          <w:sz w:val="24"/>
          <w:szCs w:val="24"/>
        </w:rPr>
        <w:t> </w:t>
      </w:r>
      <w:r>
        <w:rPr>
          <w:rFonts w:ascii="Times New Roman" w:hAnsi="Times New Roman"/>
          <w:sz w:val="24"/>
          <w:szCs w:val="24"/>
        </w:rPr>
        <w:t>63-156 du 23 février 1963 modifiée.</w:t>
      </w:r>
    </w:p>
    <w:p w:rsidR="001530E5" w:rsidRDefault="001530E5" w:rsidP="006B5C7B">
      <w:pPr>
        <w:autoSpaceDE w:val="0"/>
        <w:autoSpaceDN w:val="0"/>
        <w:adjustRightInd w:val="0"/>
        <w:spacing w:after="400" w:line="240" w:lineRule="auto"/>
        <w:ind w:left="2268" w:firstLine="6"/>
        <w:jc w:val="center"/>
        <w:rPr>
          <w:rFonts w:ascii="Times New Roman" w:hAnsi="Times New Roman"/>
          <w:sz w:val="24"/>
          <w:szCs w:val="24"/>
        </w:rPr>
      </w:pPr>
      <w:r>
        <w:rPr>
          <w:rFonts w:ascii="Times New Roman" w:hAnsi="Times New Roman"/>
          <w:sz w:val="24"/>
          <w:szCs w:val="24"/>
        </w:rPr>
        <w:t>----------</w:t>
      </w:r>
    </w:p>
    <w:p w:rsidR="00F12CE9" w:rsidRDefault="00F12CE9" w:rsidP="006B5C7B">
      <w:pPr>
        <w:autoSpaceDE w:val="0"/>
        <w:autoSpaceDN w:val="0"/>
        <w:adjustRightInd w:val="0"/>
        <w:spacing w:after="400" w:line="240" w:lineRule="auto"/>
        <w:ind w:left="2268" w:firstLine="6"/>
        <w:jc w:val="center"/>
        <w:rPr>
          <w:rFonts w:ascii="Times New Roman" w:hAnsi="Times New Roman"/>
          <w:sz w:val="24"/>
          <w:szCs w:val="24"/>
        </w:rPr>
      </w:pPr>
      <w:r>
        <w:rPr>
          <w:rFonts w:ascii="Times New Roman" w:hAnsi="Times New Roman"/>
          <w:sz w:val="24"/>
          <w:szCs w:val="24"/>
        </w:rPr>
        <w:br w:type="page"/>
      </w:r>
    </w:p>
    <w:p w:rsidR="001530E5" w:rsidRDefault="001530E5" w:rsidP="001530E5">
      <w:pPr>
        <w:autoSpaceDE w:val="0"/>
        <w:autoSpaceDN w:val="0"/>
        <w:adjustRightInd w:val="0"/>
        <w:spacing w:after="480" w:line="240" w:lineRule="auto"/>
        <w:ind w:left="1701" w:firstLine="1134"/>
        <w:jc w:val="both"/>
        <w:rPr>
          <w:rFonts w:ascii="Times New Roman" w:hAnsi="Times New Roman"/>
          <w:sz w:val="24"/>
          <w:szCs w:val="24"/>
        </w:rPr>
      </w:pPr>
      <w:r>
        <w:rPr>
          <w:rFonts w:ascii="Times New Roman" w:hAnsi="Times New Roman"/>
          <w:sz w:val="24"/>
          <w:szCs w:val="24"/>
        </w:rPr>
        <w:t xml:space="preserve">Fait et jugé à la Cour des comptes, septième chambre, </w:t>
      </w:r>
      <w:r w:rsidR="00234499">
        <w:rPr>
          <w:rFonts w:ascii="Times New Roman" w:hAnsi="Times New Roman"/>
          <w:sz w:val="24"/>
          <w:szCs w:val="24"/>
        </w:rPr>
        <w:t>troisième section</w:t>
      </w:r>
      <w:r>
        <w:rPr>
          <w:rFonts w:ascii="Times New Roman" w:hAnsi="Times New Roman"/>
          <w:sz w:val="24"/>
          <w:szCs w:val="24"/>
        </w:rPr>
        <w:t>, le </w:t>
      </w:r>
      <w:r w:rsidR="00DA4BA7">
        <w:rPr>
          <w:rFonts w:ascii="Times New Roman" w:hAnsi="Times New Roman"/>
          <w:sz w:val="24"/>
          <w:szCs w:val="24"/>
        </w:rPr>
        <w:t>vingt-</w:t>
      </w:r>
      <w:r w:rsidR="000D4005">
        <w:rPr>
          <w:rFonts w:ascii="Times New Roman" w:hAnsi="Times New Roman"/>
          <w:sz w:val="24"/>
          <w:szCs w:val="24"/>
        </w:rPr>
        <w:t>huit</w:t>
      </w:r>
      <w:r>
        <w:rPr>
          <w:rFonts w:ascii="Times New Roman" w:hAnsi="Times New Roman"/>
          <w:sz w:val="24"/>
          <w:szCs w:val="24"/>
        </w:rPr>
        <w:t xml:space="preserve"> </w:t>
      </w:r>
      <w:r w:rsidR="000D4005">
        <w:rPr>
          <w:rFonts w:ascii="Times New Roman" w:hAnsi="Times New Roman"/>
          <w:sz w:val="24"/>
          <w:szCs w:val="24"/>
        </w:rPr>
        <w:t>avril</w:t>
      </w:r>
      <w:r>
        <w:rPr>
          <w:rFonts w:ascii="Times New Roman" w:hAnsi="Times New Roman"/>
          <w:sz w:val="24"/>
          <w:szCs w:val="24"/>
        </w:rPr>
        <w:t xml:space="preserve"> </w:t>
      </w:r>
      <w:r w:rsidR="006B5C7B">
        <w:rPr>
          <w:rFonts w:ascii="Times New Roman" w:hAnsi="Times New Roman"/>
          <w:sz w:val="24"/>
          <w:szCs w:val="24"/>
        </w:rPr>
        <w:t>deux mil quatorze</w:t>
      </w:r>
      <w:r>
        <w:rPr>
          <w:rFonts w:ascii="Times New Roman" w:hAnsi="Times New Roman"/>
          <w:sz w:val="24"/>
          <w:szCs w:val="24"/>
        </w:rPr>
        <w:t>.</w:t>
      </w:r>
      <w:r w:rsidR="006B5C7B">
        <w:rPr>
          <w:rFonts w:ascii="Times New Roman" w:hAnsi="Times New Roman"/>
          <w:sz w:val="24"/>
          <w:szCs w:val="24"/>
        </w:rPr>
        <w:t xml:space="preserve"> </w:t>
      </w:r>
      <w:r>
        <w:rPr>
          <w:rFonts w:ascii="Times New Roman" w:hAnsi="Times New Roman"/>
          <w:sz w:val="24"/>
          <w:szCs w:val="24"/>
        </w:rPr>
        <w:t>Présents :</w:t>
      </w:r>
      <w:r w:rsidR="00F02B0C">
        <w:rPr>
          <w:rFonts w:ascii="Times New Roman" w:hAnsi="Times New Roman"/>
          <w:sz w:val="24"/>
          <w:szCs w:val="24"/>
        </w:rPr>
        <w:t xml:space="preserve"> </w:t>
      </w:r>
      <w:r w:rsidR="00304AFB" w:rsidRPr="00304AFB">
        <w:rPr>
          <w:rFonts w:ascii="Times New Roman" w:hAnsi="Times New Roman"/>
          <w:sz w:val="24"/>
          <w:szCs w:val="24"/>
        </w:rPr>
        <w:t>M</w:t>
      </w:r>
      <w:r w:rsidR="00304AFB" w:rsidRPr="00304AFB">
        <w:rPr>
          <w:rFonts w:ascii="Times New Roman" w:hAnsi="Times New Roman"/>
          <w:sz w:val="24"/>
          <w:szCs w:val="24"/>
          <w:vertAlign w:val="superscript"/>
        </w:rPr>
        <w:t>me</w:t>
      </w:r>
      <w:r w:rsidR="00304AFB">
        <w:rPr>
          <w:rFonts w:ascii="Times New Roman" w:hAnsi="Times New Roman"/>
          <w:sz w:val="24"/>
          <w:szCs w:val="24"/>
        </w:rPr>
        <w:t xml:space="preserve"> </w:t>
      </w:r>
      <w:bookmarkStart w:id="0" w:name="_GoBack"/>
      <w:bookmarkEnd w:id="0"/>
      <w:r w:rsidR="00F02B0C">
        <w:rPr>
          <w:rFonts w:ascii="Times New Roman" w:hAnsi="Times New Roman"/>
          <w:sz w:val="24"/>
          <w:szCs w:val="24"/>
        </w:rPr>
        <w:t>Ratte, présidente, MM.</w:t>
      </w:r>
      <w:r w:rsidR="006B5C7B">
        <w:rPr>
          <w:rFonts w:ascii="Times New Roman" w:hAnsi="Times New Roman"/>
          <w:sz w:val="24"/>
          <w:szCs w:val="24"/>
        </w:rPr>
        <w:t> </w:t>
      </w:r>
      <w:proofErr w:type="spellStart"/>
      <w:r w:rsidR="00F02B0C">
        <w:rPr>
          <w:rFonts w:ascii="Times New Roman" w:hAnsi="Times New Roman"/>
          <w:sz w:val="24"/>
          <w:szCs w:val="24"/>
        </w:rPr>
        <w:t>Guédon</w:t>
      </w:r>
      <w:proofErr w:type="spellEnd"/>
      <w:r w:rsidR="00F02B0C">
        <w:rPr>
          <w:rFonts w:ascii="Times New Roman" w:hAnsi="Times New Roman"/>
          <w:sz w:val="24"/>
          <w:szCs w:val="24"/>
        </w:rPr>
        <w:t xml:space="preserve">, président de section, </w:t>
      </w:r>
      <w:r w:rsidR="00736C60">
        <w:rPr>
          <w:rFonts w:ascii="Times New Roman" w:hAnsi="Times New Roman"/>
          <w:sz w:val="24"/>
          <w:szCs w:val="24"/>
        </w:rPr>
        <w:t xml:space="preserve">Jean </w:t>
      </w:r>
      <w:r w:rsidR="00B907BB">
        <w:rPr>
          <w:rFonts w:ascii="Times New Roman" w:hAnsi="Times New Roman"/>
          <w:sz w:val="24"/>
          <w:szCs w:val="24"/>
        </w:rPr>
        <w:t>Gautier</w:t>
      </w:r>
      <w:r w:rsidR="000D4005">
        <w:rPr>
          <w:rFonts w:ascii="Times New Roman" w:hAnsi="Times New Roman"/>
          <w:sz w:val="24"/>
          <w:szCs w:val="24"/>
        </w:rPr>
        <w:t>,</w:t>
      </w:r>
      <w:r w:rsidR="00DA4BA7">
        <w:rPr>
          <w:rFonts w:ascii="Times New Roman" w:hAnsi="Times New Roman"/>
          <w:sz w:val="24"/>
          <w:szCs w:val="24"/>
        </w:rPr>
        <w:t xml:space="preserve"> </w:t>
      </w:r>
      <w:r w:rsidR="00B907BB">
        <w:rPr>
          <w:rFonts w:ascii="Times New Roman" w:hAnsi="Times New Roman"/>
          <w:sz w:val="24"/>
          <w:szCs w:val="24"/>
        </w:rPr>
        <w:t>Le</w:t>
      </w:r>
      <w:r w:rsidR="00BB3314">
        <w:rPr>
          <w:rFonts w:ascii="Times New Roman" w:hAnsi="Times New Roman"/>
          <w:sz w:val="24"/>
          <w:szCs w:val="24"/>
        </w:rPr>
        <w:t> </w:t>
      </w:r>
      <w:r w:rsidR="00B907BB">
        <w:rPr>
          <w:rFonts w:ascii="Times New Roman" w:hAnsi="Times New Roman"/>
          <w:sz w:val="24"/>
          <w:szCs w:val="24"/>
        </w:rPr>
        <w:t>Mer</w:t>
      </w:r>
      <w:r w:rsidR="000D4005">
        <w:rPr>
          <w:rFonts w:ascii="Times New Roman" w:hAnsi="Times New Roman"/>
          <w:sz w:val="24"/>
          <w:szCs w:val="24"/>
        </w:rPr>
        <w:t xml:space="preserve">, </w:t>
      </w:r>
      <w:proofErr w:type="spellStart"/>
      <w:r w:rsidR="00B907BB">
        <w:rPr>
          <w:rFonts w:ascii="Times New Roman" w:hAnsi="Times New Roman"/>
          <w:sz w:val="24"/>
          <w:szCs w:val="24"/>
        </w:rPr>
        <w:t>Aulin</w:t>
      </w:r>
      <w:proofErr w:type="spellEnd"/>
      <w:r w:rsidR="00B907BB">
        <w:rPr>
          <w:rFonts w:ascii="Times New Roman" w:hAnsi="Times New Roman"/>
          <w:sz w:val="24"/>
          <w:szCs w:val="24"/>
        </w:rPr>
        <w:t xml:space="preserve"> et Basset</w:t>
      </w:r>
      <w:r w:rsidR="00F02B0C">
        <w:rPr>
          <w:rFonts w:ascii="Times New Roman" w:hAnsi="Times New Roman"/>
          <w:sz w:val="24"/>
          <w:szCs w:val="24"/>
        </w:rPr>
        <w:t>, conseillers maîtres.</w:t>
      </w:r>
    </w:p>
    <w:p w:rsidR="001530E5" w:rsidRDefault="001530E5" w:rsidP="001530E5">
      <w:pPr>
        <w:autoSpaceDE w:val="0"/>
        <w:autoSpaceDN w:val="0"/>
        <w:adjustRightInd w:val="0"/>
        <w:spacing w:after="480" w:line="240" w:lineRule="auto"/>
        <w:ind w:left="1701" w:firstLine="1134"/>
        <w:jc w:val="both"/>
        <w:rPr>
          <w:rFonts w:ascii="Times New Roman" w:hAnsi="Times New Roman"/>
          <w:sz w:val="24"/>
          <w:szCs w:val="24"/>
        </w:rPr>
      </w:pPr>
      <w:r>
        <w:rPr>
          <w:rFonts w:ascii="Times New Roman" w:hAnsi="Times New Roman"/>
          <w:sz w:val="24"/>
          <w:szCs w:val="24"/>
        </w:rPr>
        <w:t>Signé :</w:t>
      </w:r>
      <w:r w:rsidR="00F175A0">
        <w:rPr>
          <w:rFonts w:ascii="Times New Roman" w:hAnsi="Times New Roman"/>
          <w:sz w:val="24"/>
          <w:szCs w:val="24"/>
        </w:rPr>
        <w:t xml:space="preserve"> </w:t>
      </w:r>
      <w:r>
        <w:rPr>
          <w:rFonts w:ascii="Times New Roman" w:hAnsi="Times New Roman"/>
          <w:sz w:val="24"/>
          <w:szCs w:val="24"/>
        </w:rPr>
        <w:t>Ratte, président</w:t>
      </w:r>
      <w:r w:rsidR="00BB3314">
        <w:rPr>
          <w:rFonts w:ascii="Times New Roman" w:hAnsi="Times New Roman"/>
          <w:sz w:val="24"/>
          <w:szCs w:val="24"/>
        </w:rPr>
        <w:t>e</w:t>
      </w:r>
      <w:r>
        <w:rPr>
          <w:rFonts w:ascii="Times New Roman" w:hAnsi="Times New Roman"/>
          <w:sz w:val="24"/>
          <w:szCs w:val="24"/>
        </w:rPr>
        <w:t>, et</w:t>
      </w:r>
      <w:r w:rsidR="00BB3314">
        <w:rPr>
          <w:rFonts w:ascii="Times New Roman" w:hAnsi="Times New Roman"/>
          <w:sz w:val="24"/>
          <w:szCs w:val="24"/>
        </w:rPr>
        <w:t xml:space="preserve"> Le Baron</w:t>
      </w:r>
      <w:r>
        <w:rPr>
          <w:rFonts w:ascii="Times New Roman" w:hAnsi="Times New Roman"/>
          <w:sz w:val="24"/>
          <w:szCs w:val="24"/>
        </w:rPr>
        <w:t>, greffier.</w:t>
      </w:r>
    </w:p>
    <w:p w:rsidR="001530E5" w:rsidRDefault="001530E5" w:rsidP="001530E5">
      <w:pPr>
        <w:autoSpaceDE w:val="0"/>
        <w:autoSpaceDN w:val="0"/>
        <w:adjustRightInd w:val="0"/>
        <w:spacing w:after="360" w:line="240" w:lineRule="auto"/>
        <w:ind w:left="1701" w:firstLine="1134"/>
        <w:jc w:val="both"/>
        <w:rPr>
          <w:rFonts w:ascii="Times New Roman" w:hAnsi="Times New Roman"/>
          <w:sz w:val="24"/>
          <w:szCs w:val="24"/>
        </w:rPr>
      </w:pPr>
      <w:r>
        <w:rPr>
          <w:rFonts w:ascii="Times New Roman" w:hAnsi="Times New Roman"/>
          <w:sz w:val="24"/>
          <w:szCs w:val="24"/>
        </w:rPr>
        <w:t>Collationné, certifié conforme à la minute étant au greffe de la Cour des comptes.</w:t>
      </w:r>
    </w:p>
    <w:p w:rsidR="001530E5" w:rsidRDefault="001530E5" w:rsidP="001530E5">
      <w:pPr>
        <w:autoSpaceDE w:val="0"/>
        <w:autoSpaceDN w:val="0"/>
        <w:adjustRightInd w:val="0"/>
        <w:spacing w:after="480" w:line="240" w:lineRule="auto"/>
        <w:ind w:left="1701" w:firstLine="1134"/>
        <w:jc w:val="both"/>
        <w:rPr>
          <w:rFonts w:ascii="Times New Roman" w:hAnsi="Times New Roman"/>
          <w:sz w:val="24"/>
          <w:szCs w:val="24"/>
        </w:rPr>
      </w:pPr>
      <w:r>
        <w:rPr>
          <w:rFonts w:ascii="Times New Roman" w:hAnsi="Times New Roman"/>
          <w:sz w:val="24"/>
          <w:szCs w:val="24"/>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1530E5" w:rsidRDefault="001530E5" w:rsidP="001530E5">
      <w:pPr>
        <w:autoSpaceDE w:val="0"/>
        <w:autoSpaceDN w:val="0"/>
        <w:adjustRightInd w:val="0"/>
        <w:spacing w:after="480" w:line="240" w:lineRule="auto"/>
        <w:ind w:left="1701" w:firstLine="1134"/>
        <w:jc w:val="both"/>
        <w:rPr>
          <w:rFonts w:ascii="Times New Roman" w:hAnsi="Times New Roman"/>
          <w:sz w:val="24"/>
          <w:szCs w:val="24"/>
        </w:rPr>
      </w:pPr>
      <w:r>
        <w:rPr>
          <w:rFonts w:ascii="Times New Roman" w:hAnsi="Times New Roman"/>
          <w:sz w:val="24"/>
          <w:szCs w:val="24"/>
        </w:rPr>
        <w:t>Délivré par moi, secrétaire général.</w:t>
      </w:r>
    </w:p>
    <w:p w:rsidR="00887B82" w:rsidRDefault="00887B82" w:rsidP="00887B82">
      <w:pPr>
        <w:pStyle w:val="PS"/>
        <w:spacing w:after="0"/>
        <w:ind w:firstLine="3119"/>
        <w:jc w:val="center"/>
        <w:rPr>
          <w:b/>
          <w:bCs/>
        </w:rPr>
      </w:pPr>
      <w:r>
        <w:rPr>
          <w:b/>
          <w:bCs/>
        </w:rPr>
        <w:t>Pour le secrétaire général</w:t>
      </w:r>
    </w:p>
    <w:p w:rsidR="00887B82" w:rsidRDefault="00887B82" w:rsidP="00887B82">
      <w:pPr>
        <w:pStyle w:val="PS"/>
        <w:spacing w:after="0"/>
        <w:ind w:firstLine="3119"/>
        <w:jc w:val="center"/>
        <w:rPr>
          <w:b/>
          <w:bCs/>
        </w:rPr>
      </w:pPr>
      <w:proofErr w:type="gramStart"/>
      <w:r>
        <w:rPr>
          <w:b/>
          <w:bCs/>
        </w:rPr>
        <w:t>et</w:t>
      </w:r>
      <w:proofErr w:type="gramEnd"/>
      <w:r>
        <w:rPr>
          <w:b/>
          <w:bCs/>
        </w:rPr>
        <w:t xml:space="preserve"> par délégation, la greffière principale,</w:t>
      </w:r>
    </w:p>
    <w:p w:rsidR="00887B82" w:rsidRDefault="00887B82" w:rsidP="00887B82">
      <w:pPr>
        <w:pStyle w:val="PS"/>
        <w:spacing w:after="1320"/>
        <w:ind w:firstLine="3119"/>
        <w:jc w:val="center"/>
        <w:rPr>
          <w:b/>
          <w:bCs/>
        </w:rPr>
      </w:pPr>
      <w:r>
        <w:rPr>
          <w:b/>
          <w:bCs/>
        </w:rPr>
        <w:t>Chef du greffe de la Cour des comptes</w:t>
      </w:r>
    </w:p>
    <w:p w:rsidR="00887B82" w:rsidRPr="00CD7CCA" w:rsidRDefault="00887B82" w:rsidP="00887B82">
      <w:pPr>
        <w:pStyle w:val="PS"/>
        <w:spacing w:after="600"/>
        <w:ind w:firstLine="3261"/>
        <w:jc w:val="center"/>
        <w:rPr>
          <w:b/>
          <w:bCs/>
          <w:vanish/>
          <w:color w:val="000000"/>
        </w:rPr>
      </w:pPr>
      <w:r>
        <w:rPr>
          <w:b/>
          <w:bCs/>
        </w:rPr>
        <w:t>Florence Biot</w:t>
      </w:r>
    </w:p>
    <w:p w:rsidR="00887B82" w:rsidRDefault="00887B82" w:rsidP="00887B82">
      <w:pPr>
        <w:autoSpaceDE w:val="0"/>
        <w:autoSpaceDN w:val="0"/>
        <w:adjustRightInd w:val="0"/>
        <w:spacing w:after="480" w:line="240" w:lineRule="auto"/>
        <w:jc w:val="both"/>
        <w:rPr>
          <w:rFonts w:ascii="Times New Roman" w:hAnsi="Times New Roman"/>
          <w:sz w:val="24"/>
          <w:szCs w:val="24"/>
        </w:rPr>
      </w:pPr>
    </w:p>
    <w:sectPr w:rsidR="00887B82" w:rsidSect="00F31214">
      <w:headerReference w:type="default" r:id="rId9"/>
      <w:pgSz w:w="12240" w:h="15840"/>
      <w:pgMar w:top="1417" w:right="1417" w:bottom="1417" w:left="1417"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5F1" w:rsidRDefault="00C045F1" w:rsidP="00675F08">
      <w:pPr>
        <w:spacing w:after="0" w:line="240" w:lineRule="auto"/>
      </w:pPr>
      <w:r>
        <w:separator/>
      </w:r>
    </w:p>
  </w:endnote>
  <w:endnote w:type="continuationSeparator" w:id="0">
    <w:p w:rsidR="00C045F1" w:rsidRDefault="00C045F1" w:rsidP="00675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5F1" w:rsidRDefault="00C045F1" w:rsidP="00675F08">
      <w:pPr>
        <w:spacing w:after="0" w:line="240" w:lineRule="auto"/>
      </w:pPr>
      <w:r>
        <w:separator/>
      </w:r>
    </w:p>
  </w:footnote>
  <w:footnote w:type="continuationSeparator" w:id="0">
    <w:p w:rsidR="00C045F1" w:rsidRDefault="00C045F1" w:rsidP="00675F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59E" w:rsidRDefault="00E7159E">
    <w:pPr>
      <w:pStyle w:val="En-tte"/>
      <w:jc w:val="right"/>
    </w:pPr>
    <w:r>
      <w:fldChar w:fldCharType="begin"/>
    </w:r>
    <w:r>
      <w:instrText>PAGE   \* MERGEFORMAT</w:instrText>
    </w:r>
    <w:r>
      <w:fldChar w:fldCharType="separate"/>
    </w:r>
    <w:r w:rsidR="00304AFB">
      <w:rPr>
        <w:noProof/>
      </w:rPr>
      <w:t>22</w:t>
    </w:r>
    <w:r>
      <w:fldChar w:fldCharType="end"/>
    </w:r>
  </w:p>
  <w:p w:rsidR="00E7159E" w:rsidRDefault="00E7159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73680"/>
    <w:multiLevelType w:val="hybridMultilevel"/>
    <w:tmpl w:val="10087446"/>
    <w:lvl w:ilvl="0" w:tplc="E91674E6">
      <w:start w:val="91"/>
      <w:numFmt w:val="bullet"/>
      <w:lvlText w:val="-"/>
      <w:lvlJc w:val="left"/>
      <w:pPr>
        <w:ind w:left="2991" w:hanging="360"/>
      </w:pPr>
      <w:rPr>
        <w:rFonts w:ascii="Times New Roman" w:eastAsia="Times New Roman" w:hAnsi="Times New Roman" w:hint="default"/>
      </w:rPr>
    </w:lvl>
    <w:lvl w:ilvl="1" w:tplc="040C0003" w:tentative="1">
      <w:start w:val="1"/>
      <w:numFmt w:val="bullet"/>
      <w:lvlText w:val="o"/>
      <w:lvlJc w:val="left"/>
      <w:pPr>
        <w:ind w:left="3711" w:hanging="360"/>
      </w:pPr>
      <w:rPr>
        <w:rFonts w:ascii="Courier New" w:hAnsi="Courier New" w:hint="default"/>
      </w:rPr>
    </w:lvl>
    <w:lvl w:ilvl="2" w:tplc="040C0005" w:tentative="1">
      <w:start w:val="1"/>
      <w:numFmt w:val="bullet"/>
      <w:lvlText w:val=""/>
      <w:lvlJc w:val="left"/>
      <w:pPr>
        <w:ind w:left="4431" w:hanging="360"/>
      </w:pPr>
      <w:rPr>
        <w:rFonts w:ascii="Wingdings" w:hAnsi="Wingdings" w:hint="default"/>
      </w:rPr>
    </w:lvl>
    <w:lvl w:ilvl="3" w:tplc="040C0001" w:tentative="1">
      <w:start w:val="1"/>
      <w:numFmt w:val="bullet"/>
      <w:lvlText w:val=""/>
      <w:lvlJc w:val="left"/>
      <w:pPr>
        <w:ind w:left="5151" w:hanging="360"/>
      </w:pPr>
      <w:rPr>
        <w:rFonts w:ascii="Symbol" w:hAnsi="Symbol" w:hint="default"/>
      </w:rPr>
    </w:lvl>
    <w:lvl w:ilvl="4" w:tplc="040C0003" w:tentative="1">
      <w:start w:val="1"/>
      <w:numFmt w:val="bullet"/>
      <w:lvlText w:val="o"/>
      <w:lvlJc w:val="left"/>
      <w:pPr>
        <w:ind w:left="5871" w:hanging="360"/>
      </w:pPr>
      <w:rPr>
        <w:rFonts w:ascii="Courier New" w:hAnsi="Courier New" w:hint="default"/>
      </w:rPr>
    </w:lvl>
    <w:lvl w:ilvl="5" w:tplc="040C0005" w:tentative="1">
      <w:start w:val="1"/>
      <w:numFmt w:val="bullet"/>
      <w:lvlText w:val=""/>
      <w:lvlJc w:val="left"/>
      <w:pPr>
        <w:ind w:left="6591" w:hanging="360"/>
      </w:pPr>
      <w:rPr>
        <w:rFonts w:ascii="Wingdings" w:hAnsi="Wingdings" w:hint="default"/>
      </w:rPr>
    </w:lvl>
    <w:lvl w:ilvl="6" w:tplc="040C0001" w:tentative="1">
      <w:start w:val="1"/>
      <w:numFmt w:val="bullet"/>
      <w:lvlText w:val=""/>
      <w:lvlJc w:val="left"/>
      <w:pPr>
        <w:ind w:left="7311" w:hanging="360"/>
      </w:pPr>
      <w:rPr>
        <w:rFonts w:ascii="Symbol" w:hAnsi="Symbol" w:hint="default"/>
      </w:rPr>
    </w:lvl>
    <w:lvl w:ilvl="7" w:tplc="040C0003" w:tentative="1">
      <w:start w:val="1"/>
      <w:numFmt w:val="bullet"/>
      <w:lvlText w:val="o"/>
      <w:lvlJc w:val="left"/>
      <w:pPr>
        <w:ind w:left="8031" w:hanging="360"/>
      </w:pPr>
      <w:rPr>
        <w:rFonts w:ascii="Courier New" w:hAnsi="Courier New" w:hint="default"/>
      </w:rPr>
    </w:lvl>
    <w:lvl w:ilvl="8" w:tplc="040C0005" w:tentative="1">
      <w:start w:val="1"/>
      <w:numFmt w:val="bullet"/>
      <w:lvlText w:val=""/>
      <w:lvlJc w:val="left"/>
      <w:pPr>
        <w:ind w:left="8751" w:hanging="360"/>
      </w:pPr>
      <w:rPr>
        <w:rFonts w:ascii="Wingdings" w:hAnsi="Wingdings" w:hint="default"/>
      </w:rPr>
    </w:lvl>
  </w:abstractNum>
  <w:abstractNum w:abstractNumId="1">
    <w:nsid w:val="1A6268EE"/>
    <w:multiLevelType w:val="hybridMultilevel"/>
    <w:tmpl w:val="88B4CA06"/>
    <w:lvl w:ilvl="0" w:tplc="93046984">
      <w:numFmt w:val="bullet"/>
      <w:lvlText w:val="-"/>
      <w:lvlJc w:val="left"/>
      <w:pPr>
        <w:tabs>
          <w:tab w:val="num" w:pos="2758"/>
        </w:tabs>
        <w:ind w:left="2758" w:hanging="915"/>
      </w:pPr>
      <w:rPr>
        <w:rFonts w:ascii="Times New Roman" w:eastAsia="Times New Roman" w:hAnsi="Times New Roman" w:hint="default"/>
      </w:rPr>
    </w:lvl>
    <w:lvl w:ilvl="1" w:tplc="040C0003" w:tentative="1">
      <w:start w:val="1"/>
      <w:numFmt w:val="bullet"/>
      <w:lvlText w:val="o"/>
      <w:lvlJc w:val="left"/>
      <w:pPr>
        <w:tabs>
          <w:tab w:val="num" w:pos="2923"/>
        </w:tabs>
        <w:ind w:left="2923" w:hanging="360"/>
      </w:pPr>
      <w:rPr>
        <w:rFonts w:ascii="Courier New" w:hAnsi="Courier New" w:hint="default"/>
      </w:rPr>
    </w:lvl>
    <w:lvl w:ilvl="2" w:tplc="040C0005" w:tentative="1">
      <w:start w:val="1"/>
      <w:numFmt w:val="bullet"/>
      <w:lvlText w:val=""/>
      <w:lvlJc w:val="left"/>
      <w:pPr>
        <w:tabs>
          <w:tab w:val="num" w:pos="3643"/>
        </w:tabs>
        <w:ind w:left="3643" w:hanging="360"/>
      </w:pPr>
      <w:rPr>
        <w:rFonts w:ascii="Wingdings" w:hAnsi="Wingdings" w:hint="default"/>
      </w:rPr>
    </w:lvl>
    <w:lvl w:ilvl="3" w:tplc="040C0001" w:tentative="1">
      <w:start w:val="1"/>
      <w:numFmt w:val="bullet"/>
      <w:lvlText w:val=""/>
      <w:lvlJc w:val="left"/>
      <w:pPr>
        <w:tabs>
          <w:tab w:val="num" w:pos="4363"/>
        </w:tabs>
        <w:ind w:left="4363" w:hanging="360"/>
      </w:pPr>
      <w:rPr>
        <w:rFonts w:ascii="Symbol" w:hAnsi="Symbol" w:hint="default"/>
      </w:rPr>
    </w:lvl>
    <w:lvl w:ilvl="4" w:tplc="040C0003" w:tentative="1">
      <w:start w:val="1"/>
      <w:numFmt w:val="bullet"/>
      <w:lvlText w:val="o"/>
      <w:lvlJc w:val="left"/>
      <w:pPr>
        <w:tabs>
          <w:tab w:val="num" w:pos="5083"/>
        </w:tabs>
        <w:ind w:left="5083" w:hanging="360"/>
      </w:pPr>
      <w:rPr>
        <w:rFonts w:ascii="Courier New" w:hAnsi="Courier New" w:hint="default"/>
      </w:rPr>
    </w:lvl>
    <w:lvl w:ilvl="5" w:tplc="040C0005" w:tentative="1">
      <w:start w:val="1"/>
      <w:numFmt w:val="bullet"/>
      <w:lvlText w:val=""/>
      <w:lvlJc w:val="left"/>
      <w:pPr>
        <w:tabs>
          <w:tab w:val="num" w:pos="5803"/>
        </w:tabs>
        <w:ind w:left="5803" w:hanging="360"/>
      </w:pPr>
      <w:rPr>
        <w:rFonts w:ascii="Wingdings" w:hAnsi="Wingdings" w:hint="default"/>
      </w:rPr>
    </w:lvl>
    <w:lvl w:ilvl="6" w:tplc="040C0001" w:tentative="1">
      <w:start w:val="1"/>
      <w:numFmt w:val="bullet"/>
      <w:lvlText w:val=""/>
      <w:lvlJc w:val="left"/>
      <w:pPr>
        <w:tabs>
          <w:tab w:val="num" w:pos="6523"/>
        </w:tabs>
        <w:ind w:left="6523" w:hanging="360"/>
      </w:pPr>
      <w:rPr>
        <w:rFonts w:ascii="Symbol" w:hAnsi="Symbol" w:hint="default"/>
      </w:rPr>
    </w:lvl>
    <w:lvl w:ilvl="7" w:tplc="040C0003" w:tentative="1">
      <w:start w:val="1"/>
      <w:numFmt w:val="bullet"/>
      <w:lvlText w:val="o"/>
      <w:lvlJc w:val="left"/>
      <w:pPr>
        <w:tabs>
          <w:tab w:val="num" w:pos="7243"/>
        </w:tabs>
        <w:ind w:left="7243" w:hanging="360"/>
      </w:pPr>
      <w:rPr>
        <w:rFonts w:ascii="Courier New" w:hAnsi="Courier New" w:hint="default"/>
      </w:rPr>
    </w:lvl>
    <w:lvl w:ilvl="8" w:tplc="040C0005" w:tentative="1">
      <w:start w:val="1"/>
      <w:numFmt w:val="bullet"/>
      <w:lvlText w:val=""/>
      <w:lvlJc w:val="left"/>
      <w:pPr>
        <w:tabs>
          <w:tab w:val="num" w:pos="7963"/>
        </w:tabs>
        <w:ind w:left="7963" w:hanging="360"/>
      </w:pPr>
      <w:rPr>
        <w:rFonts w:ascii="Wingdings" w:hAnsi="Wingdings" w:hint="default"/>
      </w:rPr>
    </w:lvl>
  </w:abstractNum>
  <w:abstractNum w:abstractNumId="2">
    <w:nsid w:val="52D75C1C"/>
    <w:multiLevelType w:val="hybridMultilevel"/>
    <w:tmpl w:val="1EA89C2A"/>
    <w:lvl w:ilvl="0" w:tplc="31E20E34">
      <w:start w:val="91"/>
      <w:numFmt w:val="bullet"/>
      <w:lvlText w:val="-"/>
      <w:lvlJc w:val="left"/>
      <w:pPr>
        <w:ind w:left="3480" w:hanging="360"/>
      </w:pPr>
      <w:rPr>
        <w:rFonts w:ascii="Times New Roman" w:eastAsia="Times New Roman" w:hAnsi="Times New Roman" w:hint="default"/>
      </w:rPr>
    </w:lvl>
    <w:lvl w:ilvl="1" w:tplc="040C0003" w:tentative="1">
      <w:start w:val="1"/>
      <w:numFmt w:val="bullet"/>
      <w:lvlText w:val="o"/>
      <w:lvlJc w:val="left"/>
      <w:pPr>
        <w:ind w:left="3066" w:hanging="360"/>
      </w:pPr>
      <w:rPr>
        <w:rFonts w:ascii="Courier New" w:hAnsi="Courier New" w:hint="default"/>
      </w:rPr>
    </w:lvl>
    <w:lvl w:ilvl="2" w:tplc="040C0005" w:tentative="1">
      <w:start w:val="1"/>
      <w:numFmt w:val="bullet"/>
      <w:lvlText w:val=""/>
      <w:lvlJc w:val="left"/>
      <w:pPr>
        <w:ind w:left="3786" w:hanging="360"/>
      </w:pPr>
      <w:rPr>
        <w:rFonts w:ascii="Wingdings" w:hAnsi="Wingdings" w:hint="default"/>
      </w:rPr>
    </w:lvl>
    <w:lvl w:ilvl="3" w:tplc="040C0001" w:tentative="1">
      <w:start w:val="1"/>
      <w:numFmt w:val="bullet"/>
      <w:lvlText w:val=""/>
      <w:lvlJc w:val="left"/>
      <w:pPr>
        <w:ind w:left="4506" w:hanging="360"/>
      </w:pPr>
      <w:rPr>
        <w:rFonts w:ascii="Symbol" w:hAnsi="Symbol" w:hint="default"/>
      </w:rPr>
    </w:lvl>
    <w:lvl w:ilvl="4" w:tplc="040C0003" w:tentative="1">
      <w:start w:val="1"/>
      <w:numFmt w:val="bullet"/>
      <w:lvlText w:val="o"/>
      <w:lvlJc w:val="left"/>
      <w:pPr>
        <w:ind w:left="5226" w:hanging="360"/>
      </w:pPr>
      <w:rPr>
        <w:rFonts w:ascii="Courier New" w:hAnsi="Courier New" w:hint="default"/>
      </w:rPr>
    </w:lvl>
    <w:lvl w:ilvl="5" w:tplc="040C0005" w:tentative="1">
      <w:start w:val="1"/>
      <w:numFmt w:val="bullet"/>
      <w:lvlText w:val=""/>
      <w:lvlJc w:val="left"/>
      <w:pPr>
        <w:ind w:left="5946" w:hanging="360"/>
      </w:pPr>
      <w:rPr>
        <w:rFonts w:ascii="Wingdings" w:hAnsi="Wingdings" w:hint="default"/>
      </w:rPr>
    </w:lvl>
    <w:lvl w:ilvl="6" w:tplc="040C0001" w:tentative="1">
      <w:start w:val="1"/>
      <w:numFmt w:val="bullet"/>
      <w:lvlText w:val=""/>
      <w:lvlJc w:val="left"/>
      <w:pPr>
        <w:ind w:left="6666" w:hanging="360"/>
      </w:pPr>
      <w:rPr>
        <w:rFonts w:ascii="Symbol" w:hAnsi="Symbol" w:hint="default"/>
      </w:rPr>
    </w:lvl>
    <w:lvl w:ilvl="7" w:tplc="040C0003" w:tentative="1">
      <w:start w:val="1"/>
      <w:numFmt w:val="bullet"/>
      <w:lvlText w:val="o"/>
      <w:lvlJc w:val="left"/>
      <w:pPr>
        <w:ind w:left="7386" w:hanging="360"/>
      </w:pPr>
      <w:rPr>
        <w:rFonts w:ascii="Courier New" w:hAnsi="Courier New" w:hint="default"/>
      </w:rPr>
    </w:lvl>
    <w:lvl w:ilvl="8" w:tplc="040C0005" w:tentative="1">
      <w:start w:val="1"/>
      <w:numFmt w:val="bullet"/>
      <w:lvlText w:val=""/>
      <w:lvlJc w:val="left"/>
      <w:pPr>
        <w:ind w:left="810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45E26"/>
    <w:rsid w:val="00007348"/>
    <w:rsid w:val="000116FD"/>
    <w:rsid w:val="00011DEC"/>
    <w:rsid w:val="00015BB0"/>
    <w:rsid w:val="00020631"/>
    <w:rsid w:val="00020ECC"/>
    <w:rsid w:val="000224CA"/>
    <w:rsid w:val="00022BD2"/>
    <w:rsid w:val="00026D38"/>
    <w:rsid w:val="00027FA5"/>
    <w:rsid w:val="000325F8"/>
    <w:rsid w:val="0004233A"/>
    <w:rsid w:val="00045CA5"/>
    <w:rsid w:val="00045D06"/>
    <w:rsid w:val="00051D81"/>
    <w:rsid w:val="00055CBA"/>
    <w:rsid w:val="00056E60"/>
    <w:rsid w:val="000578A6"/>
    <w:rsid w:val="00061371"/>
    <w:rsid w:val="00063821"/>
    <w:rsid w:val="00064A8B"/>
    <w:rsid w:val="00070160"/>
    <w:rsid w:val="0008177C"/>
    <w:rsid w:val="000839E5"/>
    <w:rsid w:val="0008771A"/>
    <w:rsid w:val="000900F6"/>
    <w:rsid w:val="00096425"/>
    <w:rsid w:val="000968D3"/>
    <w:rsid w:val="000A3ECE"/>
    <w:rsid w:val="000A425C"/>
    <w:rsid w:val="000B1DEB"/>
    <w:rsid w:val="000B454D"/>
    <w:rsid w:val="000B51CC"/>
    <w:rsid w:val="000D4005"/>
    <w:rsid w:val="000F379A"/>
    <w:rsid w:val="00113AC3"/>
    <w:rsid w:val="0012467C"/>
    <w:rsid w:val="00135BF9"/>
    <w:rsid w:val="00142525"/>
    <w:rsid w:val="001530E5"/>
    <w:rsid w:val="00167CF7"/>
    <w:rsid w:val="00171DA6"/>
    <w:rsid w:val="00191DDD"/>
    <w:rsid w:val="00196CB8"/>
    <w:rsid w:val="001A14B8"/>
    <w:rsid w:val="001A2F5B"/>
    <w:rsid w:val="001A7E9F"/>
    <w:rsid w:val="001B04AB"/>
    <w:rsid w:val="001B72A2"/>
    <w:rsid w:val="001C0DD8"/>
    <w:rsid w:val="001C1E8D"/>
    <w:rsid w:val="001E03BE"/>
    <w:rsid w:val="001E76D4"/>
    <w:rsid w:val="001F18E3"/>
    <w:rsid w:val="00203CBA"/>
    <w:rsid w:val="00226F25"/>
    <w:rsid w:val="0023333A"/>
    <w:rsid w:val="00234499"/>
    <w:rsid w:val="002442F5"/>
    <w:rsid w:val="00263037"/>
    <w:rsid w:val="00263B6C"/>
    <w:rsid w:val="00292E1F"/>
    <w:rsid w:val="002B406B"/>
    <w:rsid w:val="002D1E82"/>
    <w:rsid w:val="002D68EA"/>
    <w:rsid w:val="002E68AA"/>
    <w:rsid w:val="00300A5B"/>
    <w:rsid w:val="00301B88"/>
    <w:rsid w:val="00302EB9"/>
    <w:rsid w:val="00304AFB"/>
    <w:rsid w:val="003051CC"/>
    <w:rsid w:val="0031139A"/>
    <w:rsid w:val="0031425D"/>
    <w:rsid w:val="003248D5"/>
    <w:rsid w:val="00325D0E"/>
    <w:rsid w:val="003443E1"/>
    <w:rsid w:val="00355FB8"/>
    <w:rsid w:val="0037366C"/>
    <w:rsid w:val="003759D7"/>
    <w:rsid w:val="0037620D"/>
    <w:rsid w:val="003A2EF2"/>
    <w:rsid w:val="003A472D"/>
    <w:rsid w:val="003B6455"/>
    <w:rsid w:val="003C171C"/>
    <w:rsid w:val="003C6FEB"/>
    <w:rsid w:val="003D566D"/>
    <w:rsid w:val="003D5E63"/>
    <w:rsid w:val="003E0402"/>
    <w:rsid w:val="003E502D"/>
    <w:rsid w:val="003E778D"/>
    <w:rsid w:val="003E78A3"/>
    <w:rsid w:val="003F5600"/>
    <w:rsid w:val="004011C8"/>
    <w:rsid w:val="0040124F"/>
    <w:rsid w:val="00435518"/>
    <w:rsid w:val="0046642E"/>
    <w:rsid w:val="00471265"/>
    <w:rsid w:val="00476F5F"/>
    <w:rsid w:val="004868D1"/>
    <w:rsid w:val="00491D33"/>
    <w:rsid w:val="00492FB3"/>
    <w:rsid w:val="004A7AAB"/>
    <w:rsid w:val="004C373A"/>
    <w:rsid w:val="004E12FA"/>
    <w:rsid w:val="004F42C4"/>
    <w:rsid w:val="004F74BE"/>
    <w:rsid w:val="005017DE"/>
    <w:rsid w:val="0050506D"/>
    <w:rsid w:val="00511BF2"/>
    <w:rsid w:val="00513EF8"/>
    <w:rsid w:val="00517B1E"/>
    <w:rsid w:val="0052036B"/>
    <w:rsid w:val="00523C6B"/>
    <w:rsid w:val="00531871"/>
    <w:rsid w:val="00534FA0"/>
    <w:rsid w:val="00535C2E"/>
    <w:rsid w:val="00544EB5"/>
    <w:rsid w:val="0055085D"/>
    <w:rsid w:val="005609A2"/>
    <w:rsid w:val="00564ACC"/>
    <w:rsid w:val="005651C1"/>
    <w:rsid w:val="0058674C"/>
    <w:rsid w:val="00586B38"/>
    <w:rsid w:val="005B15AF"/>
    <w:rsid w:val="005B2B76"/>
    <w:rsid w:val="005C1920"/>
    <w:rsid w:val="005D23E4"/>
    <w:rsid w:val="005E0F3F"/>
    <w:rsid w:val="005E6011"/>
    <w:rsid w:val="005F3EE7"/>
    <w:rsid w:val="005F7BBB"/>
    <w:rsid w:val="00607F5B"/>
    <w:rsid w:val="00624F92"/>
    <w:rsid w:val="00640E4E"/>
    <w:rsid w:val="0067070F"/>
    <w:rsid w:val="00671905"/>
    <w:rsid w:val="00672704"/>
    <w:rsid w:val="00675F08"/>
    <w:rsid w:val="0067653C"/>
    <w:rsid w:val="006822EB"/>
    <w:rsid w:val="006862BF"/>
    <w:rsid w:val="00690D05"/>
    <w:rsid w:val="006A2003"/>
    <w:rsid w:val="006A326E"/>
    <w:rsid w:val="006B0BF2"/>
    <w:rsid w:val="006B206C"/>
    <w:rsid w:val="006B3FEB"/>
    <w:rsid w:val="006B5C7B"/>
    <w:rsid w:val="006E2C8D"/>
    <w:rsid w:val="00700E4B"/>
    <w:rsid w:val="00701787"/>
    <w:rsid w:val="00707413"/>
    <w:rsid w:val="00711BAE"/>
    <w:rsid w:val="007136A3"/>
    <w:rsid w:val="007162AA"/>
    <w:rsid w:val="007327F2"/>
    <w:rsid w:val="00734021"/>
    <w:rsid w:val="00736C60"/>
    <w:rsid w:val="0074490A"/>
    <w:rsid w:val="00751F79"/>
    <w:rsid w:val="00771158"/>
    <w:rsid w:val="00792559"/>
    <w:rsid w:val="00797D21"/>
    <w:rsid w:val="007A056F"/>
    <w:rsid w:val="007A28C1"/>
    <w:rsid w:val="007A7799"/>
    <w:rsid w:val="007B44BE"/>
    <w:rsid w:val="007C09F2"/>
    <w:rsid w:val="007C3E52"/>
    <w:rsid w:val="007E0A6B"/>
    <w:rsid w:val="007F1F1E"/>
    <w:rsid w:val="007F4091"/>
    <w:rsid w:val="007F5B4F"/>
    <w:rsid w:val="007F69CE"/>
    <w:rsid w:val="00802B3F"/>
    <w:rsid w:val="00806AD1"/>
    <w:rsid w:val="008140F6"/>
    <w:rsid w:val="00833EA7"/>
    <w:rsid w:val="00836DB7"/>
    <w:rsid w:val="00844772"/>
    <w:rsid w:val="00853BBC"/>
    <w:rsid w:val="008561FF"/>
    <w:rsid w:val="00864738"/>
    <w:rsid w:val="0086783C"/>
    <w:rsid w:val="00887B82"/>
    <w:rsid w:val="00896671"/>
    <w:rsid w:val="008E190F"/>
    <w:rsid w:val="008E4D52"/>
    <w:rsid w:val="008F0C8F"/>
    <w:rsid w:val="008F1653"/>
    <w:rsid w:val="008F3E54"/>
    <w:rsid w:val="009009A4"/>
    <w:rsid w:val="0092205F"/>
    <w:rsid w:val="009234EA"/>
    <w:rsid w:val="00924278"/>
    <w:rsid w:val="0092601E"/>
    <w:rsid w:val="00926070"/>
    <w:rsid w:val="00931029"/>
    <w:rsid w:val="009339C7"/>
    <w:rsid w:val="00937607"/>
    <w:rsid w:val="00940B23"/>
    <w:rsid w:val="00944CFA"/>
    <w:rsid w:val="00945E26"/>
    <w:rsid w:val="00955C0F"/>
    <w:rsid w:val="009561F1"/>
    <w:rsid w:val="00961042"/>
    <w:rsid w:val="009773EB"/>
    <w:rsid w:val="00990D39"/>
    <w:rsid w:val="00996533"/>
    <w:rsid w:val="009968B8"/>
    <w:rsid w:val="009A22BA"/>
    <w:rsid w:val="009A5EF0"/>
    <w:rsid w:val="009A7189"/>
    <w:rsid w:val="009A7C68"/>
    <w:rsid w:val="009B277A"/>
    <w:rsid w:val="009B730D"/>
    <w:rsid w:val="009D54EC"/>
    <w:rsid w:val="009E1699"/>
    <w:rsid w:val="00A0105B"/>
    <w:rsid w:val="00A018A3"/>
    <w:rsid w:val="00A069C0"/>
    <w:rsid w:val="00A16D8E"/>
    <w:rsid w:val="00A21A53"/>
    <w:rsid w:val="00A22D60"/>
    <w:rsid w:val="00A30F22"/>
    <w:rsid w:val="00A32980"/>
    <w:rsid w:val="00A40667"/>
    <w:rsid w:val="00A5244B"/>
    <w:rsid w:val="00A56541"/>
    <w:rsid w:val="00A719B7"/>
    <w:rsid w:val="00A8193B"/>
    <w:rsid w:val="00A863F3"/>
    <w:rsid w:val="00AA065E"/>
    <w:rsid w:val="00AA6331"/>
    <w:rsid w:val="00AC24E1"/>
    <w:rsid w:val="00AC53FE"/>
    <w:rsid w:val="00AD1DD1"/>
    <w:rsid w:val="00AD69D5"/>
    <w:rsid w:val="00AD7A21"/>
    <w:rsid w:val="00AE19B4"/>
    <w:rsid w:val="00AF68A8"/>
    <w:rsid w:val="00B0096E"/>
    <w:rsid w:val="00B0126F"/>
    <w:rsid w:val="00B04E8E"/>
    <w:rsid w:val="00B2019E"/>
    <w:rsid w:val="00B307F4"/>
    <w:rsid w:val="00B41A0E"/>
    <w:rsid w:val="00B47662"/>
    <w:rsid w:val="00B476D2"/>
    <w:rsid w:val="00B55FA1"/>
    <w:rsid w:val="00B61554"/>
    <w:rsid w:val="00B670DE"/>
    <w:rsid w:val="00B676C2"/>
    <w:rsid w:val="00B748AD"/>
    <w:rsid w:val="00B824E0"/>
    <w:rsid w:val="00B84342"/>
    <w:rsid w:val="00B87B51"/>
    <w:rsid w:val="00B907BB"/>
    <w:rsid w:val="00B92C19"/>
    <w:rsid w:val="00B975B5"/>
    <w:rsid w:val="00BA72F4"/>
    <w:rsid w:val="00BB3314"/>
    <w:rsid w:val="00BC3BA2"/>
    <w:rsid w:val="00BC56B1"/>
    <w:rsid w:val="00BD3FC5"/>
    <w:rsid w:val="00BE1EF0"/>
    <w:rsid w:val="00BE2498"/>
    <w:rsid w:val="00BE2BC0"/>
    <w:rsid w:val="00C045F1"/>
    <w:rsid w:val="00C1089F"/>
    <w:rsid w:val="00C22DA8"/>
    <w:rsid w:val="00C31576"/>
    <w:rsid w:val="00C33677"/>
    <w:rsid w:val="00C41C63"/>
    <w:rsid w:val="00C624F6"/>
    <w:rsid w:val="00C7137E"/>
    <w:rsid w:val="00C76CC2"/>
    <w:rsid w:val="00C91EBD"/>
    <w:rsid w:val="00C95AC8"/>
    <w:rsid w:val="00C972F0"/>
    <w:rsid w:val="00CA1E48"/>
    <w:rsid w:val="00CB7DD8"/>
    <w:rsid w:val="00CC13DB"/>
    <w:rsid w:val="00CC2067"/>
    <w:rsid w:val="00CD6AC5"/>
    <w:rsid w:val="00CD71A0"/>
    <w:rsid w:val="00CD7CCA"/>
    <w:rsid w:val="00CF2E53"/>
    <w:rsid w:val="00CF43EB"/>
    <w:rsid w:val="00D057D9"/>
    <w:rsid w:val="00D06676"/>
    <w:rsid w:val="00D10382"/>
    <w:rsid w:val="00D1660E"/>
    <w:rsid w:val="00D16EA6"/>
    <w:rsid w:val="00D1778D"/>
    <w:rsid w:val="00D26D80"/>
    <w:rsid w:val="00D33A1F"/>
    <w:rsid w:val="00D34A69"/>
    <w:rsid w:val="00D35EE8"/>
    <w:rsid w:val="00D45DE7"/>
    <w:rsid w:val="00D539E4"/>
    <w:rsid w:val="00D71DAA"/>
    <w:rsid w:val="00D807B6"/>
    <w:rsid w:val="00D912F8"/>
    <w:rsid w:val="00DA24D4"/>
    <w:rsid w:val="00DA3705"/>
    <w:rsid w:val="00DA3F98"/>
    <w:rsid w:val="00DA4BA7"/>
    <w:rsid w:val="00DA582F"/>
    <w:rsid w:val="00DA7E9F"/>
    <w:rsid w:val="00DB147A"/>
    <w:rsid w:val="00DB2576"/>
    <w:rsid w:val="00DB2CDD"/>
    <w:rsid w:val="00DB7498"/>
    <w:rsid w:val="00DC30B0"/>
    <w:rsid w:val="00DC559C"/>
    <w:rsid w:val="00DC76B5"/>
    <w:rsid w:val="00DD17FD"/>
    <w:rsid w:val="00DD2E94"/>
    <w:rsid w:val="00DD72AD"/>
    <w:rsid w:val="00DE310B"/>
    <w:rsid w:val="00DE62A2"/>
    <w:rsid w:val="00E05B76"/>
    <w:rsid w:val="00E11129"/>
    <w:rsid w:val="00E255BD"/>
    <w:rsid w:val="00E27477"/>
    <w:rsid w:val="00E33EF2"/>
    <w:rsid w:val="00E36ED9"/>
    <w:rsid w:val="00E43AFF"/>
    <w:rsid w:val="00E51838"/>
    <w:rsid w:val="00E54D9D"/>
    <w:rsid w:val="00E67138"/>
    <w:rsid w:val="00E70398"/>
    <w:rsid w:val="00E7159E"/>
    <w:rsid w:val="00E72E6B"/>
    <w:rsid w:val="00E74FA9"/>
    <w:rsid w:val="00E76AC9"/>
    <w:rsid w:val="00E90B6D"/>
    <w:rsid w:val="00E92297"/>
    <w:rsid w:val="00ED3395"/>
    <w:rsid w:val="00EE6664"/>
    <w:rsid w:val="00F02B0C"/>
    <w:rsid w:val="00F12CE9"/>
    <w:rsid w:val="00F14D95"/>
    <w:rsid w:val="00F175A0"/>
    <w:rsid w:val="00F209D9"/>
    <w:rsid w:val="00F22D4D"/>
    <w:rsid w:val="00F2350C"/>
    <w:rsid w:val="00F24B1C"/>
    <w:rsid w:val="00F26397"/>
    <w:rsid w:val="00F26C2D"/>
    <w:rsid w:val="00F31214"/>
    <w:rsid w:val="00F4033D"/>
    <w:rsid w:val="00F4301B"/>
    <w:rsid w:val="00F44808"/>
    <w:rsid w:val="00F5064C"/>
    <w:rsid w:val="00F50EE6"/>
    <w:rsid w:val="00F53904"/>
    <w:rsid w:val="00F54F18"/>
    <w:rsid w:val="00F57E31"/>
    <w:rsid w:val="00F6216C"/>
    <w:rsid w:val="00F64E27"/>
    <w:rsid w:val="00F67ACA"/>
    <w:rsid w:val="00F72957"/>
    <w:rsid w:val="00F84AE2"/>
    <w:rsid w:val="00F858AC"/>
    <w:rsid w:val="00FA1665"/>
    <w:rsid w:val="00FA17E1"/>
    <w:rsid w:val="00FA5EE3"/>
    <w:rsid w:val="00FC0044"/>
    <w:rsid w:val="00FC3FAF"/>
    <w:rsid w:val="00FD3986"/>
    <w:rsid w:val="00FD3C67"/>
    <w:rsid w:val="00FE4BC9"/>
    <w:rsid w:val="00FF4B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92E1F"/>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locked/>
    <w:rsid w:val="00292E1F"/>
    <w:rPr>
      <w:rFonts w:ascii="Tahoma" w:hAnsi="Tahoma" w:cs="Times New Roman"/>
      <w:sz w:val="16"/>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link w:val="NotedebasdepageCar"/>
    <w:uiPriority w:val="99"/>
    <w:semiHidden/>
    <w:rsid w:val="00675F08"/>
    <w:pPr>
      <w:spacing w:after="0" w:line="240" w:lineRule="auto"/>
    </w:pPr>
    <w:rPr>
      <w:rFonts w:ascii="Times New Roman" w:hAnsi="Times New Roman"/>
      <w:sz w:val="20"/>
      <w:szCs w:val="20"/>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
    <w:link w:val="Notedebasdepage"/>
    <w:uiPriority w:val="99"/>
    <w:semiHidden/>
    <w:locked/>
    <w:rsid w:val="00675F08"/>
    <w:rPr>
      <w:rFonts w:ascii="Times New Roman" w:hAnsi="Times New Roman" w:cs="Times New Roman"/>
    </w:rPr>
  </w:style>
  <w:style w:type="character" w:styleId="Appelnotedebasdep">
    <w:name w:val="footnote reference"/>
    <w:aliases w:val="titre"/>
    <w:uiPriority w:val="99"/>
    <w:semiHidden/>
    <w:rsid w:val="00675F08"/>
    <w:rPr>
      <w:rFonts w:cs="Times New Roman"/>
      <w:vertAlign w:val="superscript"/>
    </w:r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glossaire Car"/>
    <w:basedOn w:val="Normal"/>
    <w:link w:val="CorpsdetexteCar"/>
    <w:uiPriority w:val="99"/>
    <w:rsid w:val="00675F08"/>
    <w:pPr>
      <w:keepLines/>
      <w:spacing w:before="360" w:after="0" w:line="240" w:lineRule="auto"/>
      <w:ind w:left="1134" w:firstLine="1497"/>
      <w:jc w:val="both"/>
    </w:pPr>
    <w:rPr>
      <w:rFonts w:ascii="Times New Roman" w:hAnsi="Times New Roman"/>
      <w:sz w:val="24"/>
      <w:szCs w:val="24"/>
    </w:rPr>
  </w:style>
  <w:style w:type="character" w:customStyle="1" w:styleId="CorpsdetexteCar">
    <w:name w:val="Corps de texte Car"/>
    <w:aliases w:val="Corps de texte Car1 Car,Corps de texte Car Car Car,Corps de texte Car1 Car Car Car,Corps de texte Car Car Car Car Car,Corps de texte Car1 Car Car Car Car Car,Corps de texte Car Car Car Car Car Car Car,Corps de tObs Car Car"/>
    <w:link w:val="Corpsdetexte"/>
    <w:uiPriority w:val="99"/>
    <w:locked/>
    <w:rsid w:val="00675F08"/>
    <w:rPr>
      <w:rFonts w:ascii="Times New Roman" w:hAnsi="Times New Roman" w:cs="Times New Roman"/>
      <w:sz w:val="24"/>
    </w:rPr>
  </w:style>
  <w:style w:type="paragraph" w:customStyle="1" w:styleId="CarCar1CarCarCar">
    <w:name w:val="Car Car1 Car Car Car"/>
    <w:basedOn w:val="Normal"/>
    <w:rsid w:val="00675F08"/>
    <w:pPr>
      <w:spacing w:after="160" w:line="240" w:lineRule="exact"/>
    </w:pPr>
    <w:rPr>
      <w:rFonts w:ascii="Times New Roman" w:hAnsi="Times New Roman"/>
      <w:noProof/>
      <w:sz w:val="20"/>
      <w:szCs w:val="20"/>
    </w:rPr>
  </w:style>
  <w:style w:type="character" w:styleId="lev">
    <w:name w:val="Strong"/>
    <w:uiPriority w:val="22"/>
    <w:qFormat/>
    <w:rsid w:val="00675F08"/>
    <w:rPr>
      <w:rFonts w:cs="Times New Roman"/>
      <w:b/>
    </w:rPr>
  </w:style>
  <w:style w:type="paragraph" w:customStyle="1" w:styleId="Tableautexte">
    <w:name w:val="Tableau texte"/>
    <w:basedOn w:val="Normal"/>
    <w:link w:val="TableautexteCar"/>
    <w:rsid w:val="00675F08"/>
    <w:pPr>
      <w:widowControl w:val="0"/>
      <w:spacing w:after="0" w:line="240" w:lineRule="auto"/>
      <w:ind w:left="57" w:right="57"/>
      <w:jc w:val="both"/>
    </w:pPr>
    <w:rPr>
      <w:rFonts w:ascii="Times New Roman" w:hAnsi="Times New Roman"/>
      <w:color w:val="000000"/>
      <w:sz w:val="20"/>
      <w:szCs w:val="20"/>
    </w:rPr>
  </w:style>
  <w:style w:type="character" w:customStyle="1" w:styleId="TableautexteCar">
    <w:name w:val="Tableau texte Car"/>
    <w:link w:val="Tableautexte"/>
    <w:locked/>
    <w:rsid w:val="00675F08"/>
    <w:rPr>
      <w:rFonts w:ascii="Times New Roman" w:hAnsi="Times New Roman"/>
      <w:color w:val="000000"/>
    </w:rPr>
  </w:style>
  <w:style w:type="paragraph" w:customStyle="1" w:styleId="CarCar1CarCarCar1">
    <w:name w:val="Car Car1 Car Car Car1"/>
    <w:basedOn w:val="Normal"/>
    <w:rsid w:val="00471265"/>
    <w:pPr>
      <w:spacing w:after="160" w:line="240" w:lineRule="exact"/>
    </w:pPr>
    <w:rPr>
      <w:rFonts w:ascii="Times New Roman" w:hAnsi="Times New Roman"/>
      <w:noProof/>
      <w:sz w:val="20"/>
      <w:szCs w:val="20"/>
    </w:rPr>
  </w:style>
  <w:style w:type="paragraph" w:styleId="Paragraphedeliste">
    <w:name w:val="List Paragraph"/>
    <w:basedOn w:val="Normal"/>
    <w:uiPriority w:val="34"/>
    <w:qFormat/>
    <w:rsid w:val="000F379A"/>
    <w:pPr>
      <w:ind w:left="708"/>
    </w:pPr>
  </w:style>
  <w:style w:type="paragraph" w:styleId="En-tte">
    <w:name w:val="header"/>
    <w:basedOn w:val="Normal"/>
    <w:link w:val="En-tteCar"/>
    <w:uiPriority w:val="99"/>
    <w:unhideWhenUsed/>
    <w:rsid w:val="00F31214"/>
    <w:pPr>
      <w:tabs>
        <w:tab w:val="center" w:pos="4536"/>
        <w:tab w:val="right" w:pos="9072"/>
      </w:tabs>
    </w:pPr>
  </w:style>
  <w:style w:type="character" w:customStyle="1" w:styleId="En-tteCar">
    <w:name w:val="En-tête Car"/>
    <w:link w:val="En-tte"/>
    <w:uiPriority w:val="99"/>
    <w:locked/>
    <w:rsid w:val="00F31214"/>
    <w:rPr>
      <w:rFonts w:cs="Times New Roman"/>
      <w:sz w:val="22"/>
    </w:rPr>
  </w:style>
  <w:style w:type="paragraph" w:styleId="Pieddepage">
    <w:name w:val="footer"/>
    <w:basedOn w:val="Normal"/>
    <w:link w:val="PieddepageCar"/>
    <w:uiPriority w:val="99"/>
    <w:unhideWhenUsed/>
    <w:rsid w:val="00F31214"/>
    <w:pPr>
      <w:tabs>
        <w:tab w:val="center" w:pos="4536"/>
        <w:tab w:val="right" w:pos="9072"/>
      </w:tabs>
    </w:pPr>
  </w:style>
  <w:style w:type="character" w:customStyle="1" w:styleId="PieddepageCar">
    <w:name w:val="Pied de page Car"/>
    <w:link w:val="Pieddepage"/>
    <w:uiPriority w:val="99"/>
    <w:locked/>
    <w:rsid w:val="00F31214"/>
    <w:rPr>
      <w:rFonts w:cs="Times New Roman"/>
      <w:sz w:val="22"/>
    </w:rPr>
  </w:style>
  <w:style w:type="table" w:styleId="Grilledutableau">
    <w:name w:val="Table Grid"/>
    <w:basedOn w:val="TableauNormal"/>
    <w:uiPriority w:val="59"/>
    <w:rsid w:val="00A21A53"/>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Normal"/>
    <w:link w:val="P0Car"/>
    <w:rsid w:val="001B04AB"/>
    <w:pPr>
      <w:spacing w:after="0" w:line="240" w:lineRule="auto"/>
      <w:ind w:left="1701"/>
      <w:jc w:val="both"/>
    </w:pPr>
    <w:rPr>
      <w:rFonts w:ascii="Times New Roman" w:hAnsi="Times New Roman"/>
      <w:sz w:val="24"/>
      <w:szCs w:val="24"/>
    </w:rPr>
  </w:style>
  <w:style w:type="character" w:customStyle="1" w:styleId="P0Car">
    <w:name w:val="P0 Car"/>
    <w:link w:val="P0"/>
    <w:locked/>
    <w:rsid w:val="001B04AB"/>
    <w:rPr>
      <w:rFonts w:ascii="Times New Roman" w:hAnsi="Times New Roman"/>
      <w:sz w:val="24"/>
    </w:rPr>
  </w:style>
  <w:style w:type="paragraph" w:customStyle="1" w:styleId="PS">
    <w:name w:val="PS"/>
    <w:basedOn w:val="Normal"/>
    <w:link w:val="PSCar"/>
    <w:rsid w:val="00887B82"/>
    <w:pPr>
      <w:spacing w:after="480" w:line="240" w:lineRule="auto"/>
      <w:ind w:left="1701" w:firstLine="1134"/>
      <w:jc w:val="both"/>
    </w:pPr>
    <w:rPr>
      <w:rFonts w:ascii="Times New Roman" w:hAnsi="Times New Roman"/>
      <w:sz w:val="24"/>
      <w:szCs w:val="24"/>
    </w:rPr>
  </w:style>
  <w:style w:type="character" w:customStyle="1" w:styleId="PSCar">
    <w:name w:val="PS Car"/>
    <w:link w:val="PS"/>
    <w:locked/>
    <w:rsid w:val="00887B82"/>
    <w:rPr>
      <w:rFonts w:ascii="Times New Roman" w:hAnsi="Times New Roman"/>
      <w:sz w:val="24"/>
    </w:rPr>
  </w:style>
  <w:style w:type="character" w:styleId="Marquedecommentaire">
    <w:name w:val="annotation reference"/>
    <w:uiPriority w:val="99"/>
    <w:semiHidden/>
    <w:unhideWhenUsed/>
    <w:rsid w:val="00D539E4"/>
    <w:rPr>
      <w:rFonts w:cs="Times New Roman"/>
      <w:sz w:val="16"/>
      <w:szCs w:val="16"/>
    </w:rPr>
  </w:style>
  <w:style w:type="paragraph" w:styleId="Commentaire">
    <w:name w:val="annotation text"/>
    <w:basedOn w:val="Normal"/>
    <w:link w:val="CommentaireCar"/>
    <w:uiPriority w:val="99"/>
    <w:semiHidden/>
    <w:unhideWhenUsed/>
    <w:rsid w:val="00D539E4"/>
    <w:rPr>
      <w:sz w:val="20"/>
      <w:szCs w:val="20"/>
    </w:rPr>
  </w:style>
  <w:style w:type="character" w:customStyle="1" w:styleId="CommentaireCar">
    <w:name w:val="Commentaire Car"/>
    <w:link w:val="Commentaire"/>
    <w:uiPriority w:val="99"/>
    <w:semiHidden/>
    <w:locked/>
    <w:rsid w:val="00D539E4"/>
    <w:rPr>
      <w:rFonts w:cs="Times New Roman"/>
    </w:rPr>
  </w:style>
  <w:style w:type="paragraph" w:styleId="Objetducommentaire">
    <w:name w:val="annotation subject"/>
    <w:basedOn w:val="Commentaire"/>
    <w:next w:val="Commentaire"/>
    <w:link w:val="ObjetducommentaireCar"/>
    <w:uiPriority w:val="99"/>
    <w:semiHidden/>
    <w:unhideWhenUsed/>
    <w:rsid w:val="00D539E4"/>
    <w:rPr>
      <w:b/>
      <w:bCs/>
    </w:rPr>
  </w:style>
  <w:style w:type="character" w:customStyle="1" w:styleId="ObjetducommentaireCar">
    <w:name w:val="Objet du commentaire Car"/>
    <w:link w:val="Objetducommentaire"/>
    <w:uiPriority w:val="99"/>
    <w:semiHidden/>
    <w:locked/>
    <w:rsid w:val="00D539E4"/>
    <w:rPr>
      <w:rFonts w:cs="Times New Roman"/>
      <w:b/>
      <w:bCs/>
    </w:rPr>
  </w:style>
  <w:style w:type="paragraph" w:styleId="Rvision">
    <w:name w:val="Revision"/>
    <w:hidden/>
    <w:uiPriority w:val="99"/>
    <w:semiHidden/>
    <w:rsid w:val="00D539E4"/>
    <w:rPr>
      <w:rFonts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21847-1E53-4275-923C-209A1A178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22</Pages>
  <Words>6274</Words>
  <Characters>34507</Characters>
  <Application>Microsoft Office Word</Application>
  <DocSecurity>0</DocSecurity>
  <Lines>287</Lines>
  <Paragraphs>81</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40700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Brelle,  Marie Gracieuse</dc:creator>
  <cp:lastModifiedBy>Jean-Pierre Bonin</cp:lastModifiedBy>
  <cp:revision>3</cp:revision>
  <cp:lastPrinted>2014-09-12T09:12:00Z</cp:lastPrinted>
  <dcterms:created xsi:type="dcterms:W3CDTF">2014-09-19T13:50:00Z</dcterms:created>
  <dcterms:modified xsi:type="dcterms:W3CDTF">2014-09-20T12:41:00Z</dcterms:modified>
</cp:coreProperties>
</file>