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E46" w:rsidRPr="00AF7DBC" w:rsidRDefault="00E84E46" w:rsidP="005A2002">
      <w:pPr>
        <w:spacing w:after="80"/>
        <w:ind w:right="5811" w:firstLine="0"/>
        <w:jc w:val="center"/>
        <w:rPr>
          <w:b/>
        </w:rPr>
      </w:pPr>
      <w:r w:rsidRPr="00AF7DBC">
        <w:rPr>
          <w:b/>
        </w:rPr>
        <w:t>COUR DES COMPTES</w:t>
      </w:r>
    </w:p>
    <w:p w:rsidR="00E84E46" w:rsidRPr="00AF7DBC" w:rsidRDefault="00E84E46" w:rsidP="005A2002">
      <w:pPr>
        <w:spacing w:after="80"/>
        <w:ind w:right="5811" w:firstLine="0"/>
        <w:jc w:val="center"/>
        <w:rPr>
          <w:b/>
        </w:rPr>
      </w:pPr>
      <w:r w:rsidRPr="00AF7DBC">
        <w:rPr>
          <w:b/>
        </w:rPr>
        <w:t>--------</w:t>
      </w:r>
    </w:p>
    <w:p w:rsidR="00E84E46" w:rsidRPr="00AF7DBC" w:rsidRDefault="000A7014" w:rsidP="005A2002">
      <w:pPr>
        <w:spacing w:after="80"/>
        <w:ind w:right="5811" w:firstLine="0"/>
        <w:jc w:val="center"/>
        <w:rPr>
          <w:b/>
        </w:rPr>
      </w:pPr>
      <w:r>
        <w:rPr>
          <w:b/>
        </w:rPr>
        <w:t>CHAMBRES REUNIES</w:t>
      </w:r>
    </w:p>
    <w:p w:rsidR="00E84E46" w:rsidRPr="00AF7DBC" w:rsidRDefault="00E84E46" w:rsidP="005A2002">
      <w:pPr>
        <w:spacing w:after="80"/>
        <w:ind w:right="5811" w:firstLine="0"/>
        <w:jc w:val="center"/>
        <w:rPr>
          <w:b/>
        </w:rPr>
      </w:pPr>
      <w:r w:rsidRPr="00AF7DBC">
        <w:rPr>
          <w:b/>
        </w:rPr>
        <w:t>--------</w:t>
      </w:r>
    </w:p>
    <w:p w:rsidR="00E84E46" w:rsidRPr="00AF7DBC" w:rsidRDefault="000A7014" w:rsidP="005A2002">
      <w:pPr>
        <w:spacing w:after="80"/>
        <w:ind w:right="5811" w:firstLine="0"/>
        <w:jc w:val="center"/>
        <w:rPr>
          <w:b/>
        </w:rPr>
      </w:pPr>
      <w:r>
        <w:rPr>
          <w:b/>
        </w:rPr>
        <w:t>FORMATION RESTREINTE</w:t>
      </w:r>
    </w:p>
    <w:p w:rsidR="00E84E46" w:rsidRDefault="00817189" w:rsidP="005A2002">
      <w:pPr>
        <w:spacing w:after="80"/>
        <w:ind w:right="5811" w:firstLine="0"/>
        <w:jc w:val="center"/>
        <w:rPr>
          <w:b/>
        </w:rPr>
      </w:pPr>
      <w:r w:rsidRPr="00817189">
        <w:rPr>
          <w:b/>
        </w:rPr>
        <w:t>--------</w:t>
      </w:r>
    </w:p>
    <w:p w:rsidR="00E84E46" w:rsidRPr="00AF7DBC" w:rsidRDefault="00E84E46" w:rsidP="005A2002">
      <w:pPr>
        <w:spacing w:after="80"/>
        <w:ind w:right="5811" w:firstLine="0"/>
        <w:jc w:val="center"/>
        <w:rPr>
          <w:b/>
          <w:i/>
        </w:rPr>
      </w:pPr>
      <w:r w:rsidRPr="00AF7DBC">
        <w:rPr>
          <w:b/>
          <w:i/>
        </w:rPr>
        <w:t>Arrêt n°</w:t>
      </w:r>
      <w:r w:rsidR="00E75CD0">
        <w:rPr>
          <w:b/>
          <w:i/>
        </w:rPr>
        <w:t xml:space="preserve"> 71115</w:t>
      </w:r>
    </w:p>
    <w:p w:rsidR="00E84E46" w:rsidRDefault="00E84E46" w:rsidP="00E84E46">
      <w:pPr>
        <w:spacing w:after="80"/>
      </w:pPr>
    </w:p>
    <w:p w:rsidR="00E84E46" w:rsidRDefault="000A7014" w:rsidP="005A2002">
      <w:pPr>
        <w:spacing w:after="80"/>
        <w:ind w:left="4536" w:firstLine="0"/>
      </w:pPr>
      <w:r>
        <w:t>GESTION DE FAIT DES DENIERS DU</w:t>
      </w:r>
    </w:p>
    <w:p w:rsidR="005F22CC" w:rsidRPr="005F22CC" w:rsidRDefault="000A7014" w:rsidP="005F22CC">
      <w:pPr>
        <w:ind w:left="4536" w:firstLine="0"/>
        <w:rPr>
          <w:szCs w:val="20"/>
        </w:rPr>
      </w:pPr>
      <w:r>
        <w:rPr>
          <w:szCs w:val="20"/>
        </w:rPr>
        <w:t xml:space="preserve">DEPARTEMENT DE LA MARTINIQUE </w:t>
      </w:r>
    </w:p>
    <w:p w:rsidR="005F22CC" w:rsidRPr="005F22CC" w:rsidRDefault="005F22CC" w:rsidP="005F22CC">
      <w:pPr>
        <w:keepNext/>
        <w:ind w:left="4536" w:firstLine="0"/>
        <w:outlineLvl w:val="1"/>
        <w:rPr>
          <w:szCs w:val="20"/>
        </w:rPr>
      </w:pPr>
    </w:p>
    <w:p w:rsidR="005F22CC" w:rsidRPr="005F22CC" w:rsidRDefault="005F22CC" w:rsidP="005F22CC">
      <w:pPr>
        <w:keepNext/>
        <w:ind w:left="4536" w:firstLine="0"/>
        <w:outlineLvl w:val="1"/>
        <w:rPr>
          <w:szCs w:val="20"/>
        </w:rPr>
      </w:pPr>
      <w:r w:rsidRPr="005F22CC">
        <w:rPr>
          <w:szCs w:val="20"/>
        </w:rPr>
        <w:t xml:space="preserve">Appel d’un jugement de la chambre régionale des comptes </w:t>
      </w:r>
      <w:r w:rsidR="000A7014">
        <w:rPr>
          <w:szCs w:val="20"/>
        </w:rPr>
        <w:t>de la</w:t>
      </w:r>
      <w:r w:rsidR="00C967DC">
        <w:rPr>
          <w:szCs w:val="20"/>
        </w:rPr>
        <w:t xml:space="preserve"> </w:t>
      </w:r>
      <w:r w:rsidR="000A7014">
        <w:rPr>
          <w:szCs w:val="20"/>
        </w:rPr>
        <w:t>Martinique</w:t>
      </w:r>
      <w:r w:rsidRPr="005F22CC">
        <w:rPr>
          <w:szCs w:val="20"/>
        </w:rPr>
        <w:t xml:space="preserve"> </w:t>
      </w:r>
    </w:p>
    <w:p w:rsidR="005F22CC" w:rsidRPr="005F22CC" w:rsidRDefault="005F22CC" w:rsidP="005F22CC">
      <w:pPr>
        <w:ind w:left="4536" w:firstLine="0"/>
        <w:rPr>
          <w:szCs w:val="20"/>
        </w:rPr>
      </w:pPr>
    </w:p>
    <w:p w:rsidR="005F22CC" w:rsidRPr="005F22CC" w:rsidRDefault="005F22CC" w:rsidP="005F22CC">
      <w:pPr>
        <w:keepNext/>
        <w:ind w:left="4536" w:firstLine="0"/>
        <w:outlineLvl w:val="3"/>
        <w:rPr>
          <w:szCs w:val="20"/>
        </w:rPr>
      </w:pPr>
      <w:r w:rsidRPr="005F22CC">
        <w:rPr>
          <w:szCs w:val="20"/>
        </w:rPr>
        <w:t>Rapport n° 201</w:t>
      </w:r>
      <w:r>
        <w:rPr>
          <w:szCs w:val="20"/>
        </w:rPr>
        <w:t>4</w:t>
      </w:r>
      <w:r w:rsidR="00C967DC">
        <w:rPr>
          <w:szCs w:val="20"/>
        </w:rPr>
        <w:t>-548-0</w:t>
      </w:r>
    </w:p>
    <w:p w:rsidR="005F22CC" w:rsidRPr="005F22CC" w:rsidRDefault="005F22CC" w:rsidP="005F22CC">
      <w:pPr>
        <w:ind w:left="4536" w:firstLine="0"/>
        <w:rPr>
          <w:szCs w:val="20"/>
        </w:rPr>
      </w:pPr>
    </w:p>
    <w:p w:rsidR="005F22CC" w:rsidRPr="005F22CC" w:rsidRDefault="005F22CC" w:rsidP="005F22CC">
      <w:pPr>
        <w:ind w:left="4536" w:firstLine="0"/>
        <w:rPr>
          <w:szCs w:val="20"/>
        </w:rPr>
      </w:pPr>
      <w:r w:rsidRPr="005F22CC">
        <w:rPr>
          <w:szCs w:val="20"/>
        </w:rPr>
        <w:t>A</w:t>
      </w:r>
      <w:r w:rsidR="008A47BE">
        <w:rPr>
          <w:szCs w:val="20"/>
        </w:rPr>
        <w:t xml:space="preserve">udience publique </w:t>
      </w:r>
      <w:r w:rsidR="00C967DC">
        <w:rPr>
          <w:szCs w:val="20"/>
        </w:rPr>
        <w:t xml:space="preserve">du 29 septembre </w:t>
      </w:r>
      <w:r>
        <w:rPr>
          <w:szCs w:val="20"/>
        </w:rPr>
        <w:t>2014</w:t>
      </w:r>
    </w:p>
    <w:p w:rsidR="005F22CC" w:rsidRPr="005F22CC" w:rsidRDefault="005F22CC" w:rsidP="005F22CC">
      <w:pPr>
        <w:ind w:left="4536" w:firstLine="0"/>
        <w:rPr>
          <w:szCs w:val="20"/>
        </w:rPr>
      </w:pPr>
    </w:p>
    <w:p w:rsidR="005F22CC" w:rsidRPr="005F22CC" w:rsidRDefault="005F22CC" w:rsidP="005F22CC">
      <w:pPr>
        <w:ind w:left="4536" w:firstLine="0"/>
        <w:rPr>
          <w:szCs w:val="20"/>
        </w:rPr>
      </w:pPr>
      <w:r w:rsidRPr="005F22CC">
        <w:rPr>
          <w:szCs w:val="20"/>
        </w:rPr>
        <w:t xml:space="preserve">Lecture publique du </w:t>
      </w:r>
      <w:r w:rsidR="004B7AD3">
        <w:rPr>
          <w:szCs w:val="20"/>
        </w:rPr>
        <w:t>3 novembre 2014</w:t>
      </w:r>
    </w:p>
    <w:p w:rsidR="005F22CC" w:rsidRPr="005F22CC" w:rsidRDefault="005F22CC" w:rsidP="005F22CC">
      <w:pPr>
        <w:ind w:firstLine="0"/>
        <w:rPr>
          <w:szCs w:val="20"/>
        </w:rPr>
      </w:pPr>
    </w:p>
    <w:p w:rsidR="005F22CC" w:rsidRPr="005F22CC" w:rsidRDefault="005F22CC" w:rsidP="005F22CC">
      <w:pPr>
        <w:ind w:firstLine="0"/>
        <w:rPr>
          <w:color w:val="000000"/>
          <w:szCs w:val="20"/>
        </w:rPr>
      </w:pPr>
    </w:p>
    <w:p w:rsidR="00F623B0" w:rsidRDefault="00F623B0" w:rsidP="00F623B0">
      <w:pPr>
        <w:pStyle w:val="PS"/>
      </w:pPr>
      <w:r>
        <w:t>LA COUR DES COMPTES a rendu l’arrêt suivant :</w:t>
      </w:r>
    </w:p>
    <w:p w:rsidR="00F623B0" w:rsidRDefault="00F623B0" w:rsidP="00F623B0">
      <w:pPr>
        <w:pStyle w:val="PS"/>
      </w:pPr>
      <w:r>
        <w:t>LA COUR,</w:t>
      </w:r>
    </w:p>
    <w:p w:rsidR="000A7014" w:rsidRDefault="000A7014" w:rsidP="00E75CD0">
      <w:pPr>
        <w:spacing w:after="240"/>
        <w:ind w:left="567" w:firstLine="567"/>
      </w:pPr>
      <w:r>
        <w:t xml:space="preserve">Vu la décision n° 351750 du 30 décembre 2013 par laquelle </w:t>
      </w:r>
      <w:r w:rsidR="00084D30">
        <w:t>le Conseil d’</w:t>
      </w:r>
      <w:proofErr w:type="spellStart"/>
      <w:r w:rsidR="00084D30">
        <w:t>Etat</w:t>
      </w:r>
      <w:proofErr w:type="spellEnd"/>
      <w:r w:rsidR="00084D30">
        <w:t xml:space="preserve"> a annulé l’</w:t>
      </w:r>
      <w:proofErr w:type="spellStart"/>
      <w:r>
        <w:t>arrêt</w:t>
      </w:r>
      <w:proofErr w:type="spellEnd"/>
      <w:r>
        <w:t xml:space="preserve"> n° 61375 </w:t>
      </w:r>
      <w:r w:rsidR="00084D30">
        <w:t xml:space="preserve">de la Cour des comptes </w:t>
      </w:r>
      <w:r>
        <w:t xml:space="preserve">du 9 juin 2011 </w:t>
      </w:r>
      <w:r w:rsidR="00102598">
        <w:t xml:space="preserve">rejetant la demande de </w:t>
      </w:r>
      <w:r w:rsidR="001D11B6">
        <w:t>M</w:t>
      </w:r>
      <w:r w:rsidR="001D11B6" w:rsidRPr="005A2002">
        <w:rPr>
          <w:vertAlign w:val="superscript"/>
        </w:rPr>
        <w:t>me</w:t>
      </w:r>
      <w:r w:rsidR="001D11B6">
        <w:t xml:space="preserve"> X</w:t>
      </w:r>
      <w:r w:rsidR="00102598">
        <w:t xml:space="preserve"> tendant à l’annulation du jugement n°</w:t>
      </w:r>
      <w:r w:rsidR="005A2002">
        <w:t> </w:t>
      </w:r>
      <w:r w:rsidR="00102598">
        <w:t>2010-0013 du 9 septembre 2010 de la chambre régionale des c</w:t>
      </w:r>
      <w:r w:rsidR="00C1409E">
        <w:t>omptes de la Martinique</w:t>
      </w:r>
      <w:r w:rsidR="00102598">
        <w:t xml:space="preserve">, et </w:t>
      </w:r>
      <w:r w:rsidR="000B118A">
        <w:t>renvoyé l’affaire à la Cour</w:t>
      </w:r>
      <w:r>
        <w:t> ;</w:t>
      </w:r>
    </w:p>
    <w:p w:rsidR="005F22CC" w:rsidRDefault="005F22CC" w:rsidP="00E75CD0">
      <w:pPr>
        <w:spacing w:after="240"/>
        <w:ind w:left="567" w:firstLine="567"/>
      </w:pPr>
      <w:r w:rsidRPr="007F534A">
        <w:t>Vu l</w:t>
      </w:r>
      <w:r w:rsidR="000A7014">
        <w:t>es</w:t>
      </w:r>
      <w:r w:rsidRPr="007F534A">
        <w:t xml:space="preserve"> requête</w:t>
      </w:r>
      <w:r w:rsidR="000A7014">
        <w:t>s</w:t>
      </w:r>
      <w:r w:rsidRPr="007F534A">
        <w:t>, enregistrée</w:t>
      </w:r>
      <w:r w:rsidR="000A7014">
        <w:t>s</w:t>
      </w:r>
      <w:r w:rsidRPr="007F534A">
        <w:t xml:space="preserve"> le </w:t>
      </w:r>
      <w:r w:rsidR="000A7014">
        <w:t>8</w:t>
      </w:r>
      <w:r>
        <w:t xml:space="preserve"> novembre 201</w:t>
      </w:r>
      <w:r w:rsidR="000A7014">
        <w:t>0</w:t>
      </w:r>
      <w:r w:rsidRPr="007F534A">
        <w:t xml:space="preserve"> au greffe de l</w:t>
      </w:r>
      <w:r>
        <w:t xml:space="preserve">a </w:t>
      </w:r>
      <w:r w:rsidRPr="005F22CC">
        <w:rPr>
          <w:rFonts w:ascii="CG Times (WN)" w:hAnsi="CG Times (WN)"/>
          <w:szCs w:val="20"/>
        </w:rPr>
        <w:t xml:space="preserve">chambre régionale </w:t>
      </w:r>
      <w:r>
        <w:rPr>
          <w:rFonts w:ascii="CG Times (WN)" w:hAnsi="CG Times (WN)"/>
          <w:szCs w:val="20"/>
        </w:rPr>
        <w:t>des comptes</w:t>
      </w:r>
      <w:r w:rsidRPr="005F22CC">
        <w:rPr>
          <w:rFonts w:ascii="CG Times (WN)" w:hAnsi="CG Times (WN)"/>
          <w:szCs w:val="20"/>
        </w:rPr>
        <w:t xml:space="preserve"> </w:t>
      </w:r>
      <w:r w:rsidR="000A7014">
        <w:rPr>
          <w:rFonts w:ascii="CG Times (WN)" w:hAnsi="CG Times (WN)"/>
          <w:szCs w:val="20"/>
        </w:rPr>
        <w:t>de</w:t>
      </w:r>
      <w:r w:rsidR="00C1409E">
        <w:rPr>
          <w:rFonts w:ascii="CG Times (WN)" w:hAnsi="CG Times (WN)"/>
          <w:szCs w:val="20"/>
        </w:rPr>
        <w:t xml:space="preserve"> la</w:t>
      </w:r>
      <w:r w:rsidR="000A7014">
        <w:rPr>
          <w:rFonts w:ascii="CG Times (WN)" w:hAnsi="CG Times (WN)"/>
          <w:szCs w:val="20"/>
        </w:rPr>
        <w:t xml:space="preserve"> Martinique</w:t>
      </w:r>
      <w:r>
        <w:t>, par l</w:t>
      </w:r>
      <w:r w:rsidR="000A7014">
        <w:t>es</w:t>
      </w:r>
      <w:r>
        <w:t>quelle</w:t>
      </w:r>
      <w:r w:rsidR="000A7014">
        <w:t>s</w:t>
      </w:r>
      <w:r>
        <w:t xml:space="preserve"> </w:t>
      </w:r>
      <w:r w:rsidR="000A7014">
        <w:t>M</w:t>
      </w:r>
      <w:r w:rsidR="000A7014" w:rsidRPr="005A2002">
        <w:rPr>
          <w:vertAlign w:val="superscript"/>
        </w:rPr>
        <w:t>me</w:t>
      </w:r>
      <w:r w:rsidR="000A7014">
        <w:t xml:space="preserve"> </w:t>
      </w:r>
      <w:r w:rsidR="001D11B6">
        <w:t>X</w:t>
      </w:r>
      <w:r w:rsidR="000A7014">
        <w:t xml:space="preserve"> et LE DÉPARTEMENT DE LA MARTINIQUE ont</w:t>
      </w:r>
      <w:r w:rsidRPr="007F534A">
        <w:t xml:space="preserve"> </w:t>
      </w:r>
      <w:r>
        <w:t>interjeté</w:t>
      </w:r>
      <w:r w:rsidRPr="007F534A">
        <w:t xml:space="preserve"> appel du jugement </w:t>
      </w:r>
      <w:r w:rsidR="000A7014">
        <w:t>n°</w:t>
      </w:r>
      <w:r w:rsidR="005A2002">
        <w:t> </w:t>
      </w:r>
      <w:r w:rsidR="000A7014">
        <w:t>2010</w:t>
      </w:r>
      <w:r>
        <w:t>-001</w:t>
      </w:r>
      <w:r w:rsidR="000A7014">
        <w:t>3</w:t>
      </w:r>
      <w:r>
        <w:t xml:space="preserve"> </w:t>
      </w:r>
      <w:r w:rsidRPr="007F534A">
        <w:t xml:space="preserve">du </w:t>
      </w:r>
      <w:r w:rsidR="000A7014">
        <w:t>9</w:t>
      </w:r>
      <w:r>
        <w:t xml:space="preserve"> septembre 201</w:t>
      </w:r>
      <w:r w:rsidR="000A7014">
        <w:t>0</w:t>
      </w:r>
      <w:r w:rsidRPr="007F534A">
        <w:t xml:space="preserve"> par lequel l</w:t>
      </w:r>
      <w:r w:rsidRPr="00484671">
        <w:t>a</w:t>
      </w:r>
      <w:r w:rsidR="000A7014">
        <w:t>dite</w:t>
      </w:r>
      <w:r w:rsidRPr="00484671">
        <w:t xml:space="preserve"> chambre </w:t>
      </w:r>
      <w:r w:rsidR="000A7014">
        <w:t xml:space="preserve">a déclaré </w:t>
      </w:r>
      <w:r w:rsidR="001D11B6">
        <w:t>M</w:t>
      </w:r>
      <w:r w:rsidR="001D11B6" w:rsidRPr="005A2002">
        <w:rPr>
          <w:vertAlign w:val="superscript"/>
        </w:rPr>
        <w:t>me</w:t>
      </w:r>
      <w:r w:rsidR="001D11B6">
        <w:t xml:space="preserve"> X</w:t>
      </w:r>
      <w:r w:rsidR="000A7014">
        <w:t xml:space="preserve"> comptable de fait des deniers du département de la Martinique, a fixé le périmètre de la gestion de fait et enjoint à l’intéressée de produire dans un délai de deux mois un compte assorti de justifications et une délibération exécutoire de la collectivité statuant sur l’utilité publique des dépenses</w:t>
      </w:r>
      <w:r w:rsidR="005A2002">
        <w:t> </w:t>
      </w:r>
      <w:r w:rsidRPr="007F534A">
        <w:t>;</w:t>
      </w:r>
    </w:p>
    <w:p w:rsidR="00413FEA" w:rsidRDefault="00413FEA" w:rsidP="00E75CD0">
      <w:pPr>
        <w:spacing w:after="240"/>
        <w:ind w:left="567" w:firstLine="567"/>
      </w:pPr>
      <w:r>
        <w:t xml:space="preserve">Vu la délibération de la commission permanente du 28 avril 2011 qui autorise le président du conseil général de </w:t>
      </w:r>
      <w:r w:rsidR="00C1409E">
        <w:t xml:space="preserve">la </w:t>
      </w:r>
      <w:r>
        <w:t>Martinique à interjeter appel du jugement de la chambre régionale des comptes du 9 septembre 2010 ;</w:t>
      </w:r>
    </w:p>
    <w:p w:rsidR="000630C5" w:rsidRDefault="005F22CC" w:rsidP="00E75CD0">
      <w:pPr>
        <w:spacing w:after="240"/>
        <w:ind w:left="567" w:firstLine="567"/>
      </w:pPr>
      <w:r w:rsidRPr="007F534A">
        <w:t xml:space="preserve">Vu le réquisitoire du Procureur général </w:t>
      </w:r>
      <w:r>
        <w:t xml:space="preserve">près la Cour des comptes </w:t>
      </w:r>
      <w:r w:rsidRPr="007F534A">
        <w:t xml:space="preserve">du </w:t>
      </w:r>
      <w:r w:rsidR="001C7029">
        <w:t>14 décembre 2010</w:t>
      </w:r>
      <w:r w:rsidRPr="007F534A">
        <w:t xml:space="preserve"> transmettant l</w:t>
      </w:r>
      <w:r>
        <w:t>es</w:t>
      </w:r>
      <w:r w:rsidRPr="007F534A">
        <w:t xml:space="preserve"> requête</w:t>
      </w:r>
      <w:r>
        <w:t>s</w:t>
      </w:r>
      <w:r w:rsidRPr="007F534A">
        <w:t xml:space="preserve"> précitée</w:t>
      </w:r>
      <w:r>
        <w:t xml:space="preserve">s </w:t>
      </w:r>
      <w:r w:rsidRPr="00484671">
        <w:t>à la Cour</w:t>
      </w:r>
      <w:r>
        <w:t> </w:t>
      </w:r>
      <w:r w:rsidRPr="007F534A">
        <w:t>;</w:t>
      </w:r>
    </w:p>
    <w:p w:rsidR="005F22CC" w:rsidRDefault="005F22CC" w:rsidP="00E75CD0">
      <w:pPr>
        <w:spacing w:after="240"/>
        <w:ind w:left="567" w:firstLine="567"/>
        <w:rPr>
          <w:szCs w:val="20"/>
        </w:rPr>
      </w:pPr>
      <w:r w:rsidRPr="005F22CC">
        <w:rPr>
          <w:szCs w:val="20"/>
        </w:rPr>
        <w:lastRenderedPageBreak/>
        <w:t xml:space="preserve">Vu les pièces de la procédure suivie en première instance </w:t>
      </w:r>
      <w:r w:rsidR="001C7029">
        <w:rPr>
          <w:szCs w:val="20"/>
        </w:rPr>
        <w:t>et notamment le réquisitoire du procureur financier en date du 4 août 2009</w:t>
      </w:r>
      <w:r w:rsidR="005A2002">
        <w:rPr>
          <w:szCs w:val="20"/>
        </w:rPr>
        <w:t> ;</w:t>
      </w:r>
    </w:p>
    <w:p w:rsidR="001C7029" w:rsidRPr="000630C5" w:rsidRDefault="001C7029" w:rsidP="00E75CD0">
      <w:pPr>
        <w:spacing w:after="240"/>
        <w:ind w:left="567" w:firstLine="567"/>
      </w:pPr>
      <w:r>
        <w:rPr>
          <w:szCs w:val="20"/>
        </w:rPr>
        <w:t xml:space="preserve">Vu le mémoire complémentaire de </w:t>
      </w:r>
      <w:r w:rsidR="001D11B6">
        <w:rPr>
          <w:szCs w:val="20"/>
        </w:rPr>
        <w:t>M</w:t>
      </w:r>
      <w:r w:rsidR="001D11B6" w:rsidRPr="005A2002">
        <w:rPr>
          <w:szCs w:val="20"/>
          <w:vertAlign w:val="superscript"/>
        </w:rPr>
        <w:t>me</w:t>
      </w:r>
      <w:r w:rsidR="001D11B6">
        <w:rPr>
          <w:szCs w:val="20"/>
        </w:rPr>
        <w:t xml:space="preserve"> X</w:t>
      </w:r>
      <w:r>
        <w:rPr>
          <w:szCs w:val="20"/>
        </w:rPr>
        <w:t xml:space="preserve"> en date du 1</w:t>
      </w:r>
      <w:r w:rsidRPr="001C7029">
        <w:rPr>
          <w:szCs w:val="20"/>
          <w:vertAlign w:val="superscript"/>
        </w:rPr>
        <w:t>er</w:t>
      </w:r>
      <w:r>
        <w:rPr>
          <w:szCs w:val="20"/>
        </w:rPr>
        <w:t xml:space="preserve"> décembre 2010</w:t>
      </w:r>
      <w:r w:rsidR="00C1409E">
        <w:rPr>
          <w:szCs w:val="20"/>
        </w:rPr>
        <w:t>,</w:t>
      </w:r>
      <w:r>
        <w:rPr>
          <w:szCs w:val="20"/>
        </w:rPr>
        <w:t xml:space="preserve"> enregistré au greffe de la chambre régionale des comptes le 3 décembre 2010 </w:t>
      </w:r>
      <w:r w:rsidR="000B118A">
        <w:rPr>
          <w:szCs w:val="20"/>
        </w:rPr>
        <w:t>et</w:t>
      </w:r>
      <w:r>
        <w:rPr>
          <w:szCs w:val="20"/>
        </w:rPr>
        <w:t xml:space="preserve"> communiqué à la Cour le 24 mars 2014 ;</w:t>
      </w:r>
    </w:p>
    <w:p w:rsidR="000630C5" w:rsidRDefault="000630C5" w:rsidP="00E75CD0">
      <w:pPr>
        <w:spacing w:after="240"/>
        <w:ind w:left="567" w:firstLine="567"/>
      </w:pPr>
      <w:r w:rsidRPr="007F534A">
        <w:t>Vu l’arti</w:t>
      </w:r>
      <w:r w:rsidR="0002614B">
        <w:t>cle 60 de la loi de finances n° </w:t>
      </w:r>
      <w:r w:rsidRPr="007F534A">
        <w:t>63-156 du 23 février 1963 modifiée</w:t>
      </w:r>
      <w:r w:rsidR="005A2002">
        <w:t> ;</w:t>
      </w:r>
    </w:p>
    <w:p w:rsidR="001C7029" w:rsidRDefault="001C7029" w:rsidP="00E75CD0">
      <w:pPr>
        <w:spacing w:after="240"/>
        <w:ind w:left="567" w:firstLine="567"/>
      </w:pPr>
      <w:r>
        <w:t>Vu la loi n°</w:t>
      </w:r>
      <w:r w:rsidR="00DE692D">
        <w:t xml:space="preserve"> </w:t>
      </w:r>
      <w:r>
        <w:t>90-1067 du 28 novembre 1990 relative à la fonction publique territoriale et portant modification de certains articles du code des communes, notamment son article 21 modifié par l’article 79 de la loi n° 99-586 du 12 juillet 1999 relative au renforcement et à la simplification de la coopération intercommunale ;</w:t>
      </w:r>
    </w:p>
    <w:p w:rsidR="001C7029" w:rsidRDefault="001C7029" w:rsidP="00E75CD0">
      <w:pPr>
        <w:spacing w:after="240"/>
        <w:ind w:left="567" w:firstLine="567"/>
      </w:pPr>
      <w:r>
        <w:t>Vu le décret n° 62-4587 du 29 décembre 1962 modifié portant règlement général sur la comptabilité publique ;</w:t>
      </w:r>
    </w:p>
    <w:p w:rsidR="00C1409E" w:rsidRDefault="001C7029" w:rsidP="00E75CD0">
      <w:pPr>
        <w:spacing w:after="240"/>
        <w:ind w:left="567" w:firstLine="567"/>
        <w:rPr>
          <w:szCs w:val="20"/>
        </w:rPr>
      </w:pPr>
      <w:r w:rsidRPr="005F22CC">
        <w:rPr>
          <w:szCs w:val="20"/>
        </w:rPr>
        <w:t>Vu le code des juridictions financières</w:t>
      </w:r>
      <w:r w:rsidR="005A2002">
        <w:rPr>
          <w:szCs w:val="20"/>
        </w:rPr>
        <w:t> ;</w:t>
      </w:r>
    </w:p>
    <w:p w:rsidR="000630C5" w:rsidRDefault="000630C5" w:rsidP="00E75CD0">
      <w:pPr>
        <w:spacing w:after="240"/>
        <w:ind w:left="567" w:firstLine="567"/>
      </w:pPr>
      <w:r w:rsidRPr="007F534A">
        <w:t xml:space="preserve">Vu le rapport de M. </w:t>
      </w:r>
      <w:r>
        <w:t>Yves Rolland, conseiller maître</w:t>
      </w:r>
      <w:r w:rsidRPr="00484671">
        <w:t> ;</w:t>
      </w:r>
    </w:p>
    <w:p w:rsidR="000630C5" w:rsidRPr="000630C5" w:rsidRDefault="000630C5" w:rsidP="00E75CD0">
      <w:pPr>
        <w:spacing w:after="240"/>
        <w:ind w:left="567" w:firstLine="567"/>
        <w:rPr>
          <w:szCs w:val="20"/>
        </w:rPr>
      </w:pPr>
      <w:r w:rsidRPr="007F534A">
        <w:t>Vu les conc</w:t>
      </w:r>
      <w:r w:rsidR="0002614B">
        <w:t>lusions du Procureur général n° </w:t>
      </w:r>
      <w:r w:rsidR="00DE692D">
        <w:t>522</w:t>
      </w:r>
      <w:r>
        <w:t xml:space="preserve"> </w:t>
      </w:r>
      <w:r w:rsidR="00DE692D">
        <w:t>du</w:t>
      </w:r>
      <w:r>
        <w:t xml:space="preserve"> </w:t>
      </w:r>
      <w:r w:rsidR="00DE692D">
        <w:t xml:space="preserve">28 juillet </w:t>
      </w:r>
      <w:r>
        <w:t>2014</w:t>
      </w:r>
      <w:r w:rsidR="005A2002">
        <w:t> ;</w:t>
      </w:r>
    </w:p>
    <w:p w:rsidR="005F22CC" w:rsidRPr="005F22CC" w:rsidRDefault="005F22CC" w:rsidP="00E75CD0">
      <w:pPr>
        <w:spacing w:after="240"/>
        <w:ind w:left="567" w:firstLine="567"/>
        <w:rPr>
          <w:szCs w:val="20"/>
        </w:rPr>
      </w:pPr>
      <w:r w:rsidRPr="005F22CC">
        <w:rPr>
          <w:szCs w:val="20"/>
        </w:rPr>
        <w:t xml:space="preserve">Entendu, lors de l’audience publique de ce jour, M. </w:t>
      </w:r>
      <w:r w:rsidR="000630C5">
        <w:rPr>
          <w:szCs w:val="20"/>
        </w:rPr>
        <w:t>Rolland</w:t>
      </w:r>
      <w:r w:rsidRPr="005F22CC">
        <w:rPr>
          <w:szCs w:val="20"/>
        </w:rPr>
        <w:t>, en son rapport,</w:t>
      </w:r>
      <w:r w:rsidR="005A2002">
        <w:rPr>
          <w:szCs w:val="20"/>
        </w:rPr>
        <w:t xml:space="preserve"> </w:t>
      </w:r>
      <w:r w:rsidRPr="005F22CC">
        <w:rPr>
          <w:szCs w:val="20"/>
        </w:rPr>
        <w:t>M</w:t>
      </w:r>
      <w:r w:rsidR="005A2002">
        <w:rPr>
          <w:szCs w:val="20"/>
        </w:rPr>
        <w:t>. </w:t>
      </w:r>
      <w:r w:rsidR="009F093E">
        <w:rPr>
          <w:szCs w:val="20"/>
        </w:rPr>
        <w:t>Yves Perrin</w:t>
      </w:r>
      <w:r w:rsidRPr="005F22CC">
        <w:rPr>
          <w:szCs w:val="20"/>
        </w:rPr>
        <w:t>, avocat général, en les conclusions du ministère public ;</w:t>
      </w:r>
    </w:p>
    <w:p w:rsidR="005F22CC" w:rsidRDefault="00DE692D" w:rsidP="00E75CD0">
      <w:pPr>
        <w:spacing w:after="240"/>
        <w:ind w:left="567" w:firstLine="567"/>
        <w:rPr>
          <w:szCs w:val="20"/>
        </w:rPr>
      </w:pPr>
      <w:r>
        <w:rPr>
          <w:szCs w:val="20"/>
        </w:rPr>
        <w:t>Entendu, en délibéré, M. Philippe Baccou</w:t>
      </w:r>
      <w:r w:rsidR="005F22CC" w:rsidRPr="005F22CC">
        <w:rPr>
          <w:szCs w:val="20"/>
        </w:rPr>
        <w:t>, conseiller maître, en ses observations ;</w:t>
      </w:r>
    </w:p>
    <w:p w:rsidR="00FE7A77" w:rsidRPr="005F22CC" w:rsidRDefault="00FE7A77" w:rsidP="00E75CD0">
      <w:pPr>
        <w:spacing w:after="240"/>
        <w:ind w:left="567" w:firstLine="567"/>
        <w:rPr>
          <w:szCs w:val="20"/>
        </w:rPr>
      </w:pPr>
      <w:r>
        <w:rPr>
          <w:szCs w:val="20"/>
        </w:rPr>
        <w:t>Considérant qu’en raison de la similitude des deux recours, contre des dispositions analogues contenues dans un seul et même jugement, il y a lieu de joindre les requêtes ;</w:t>
      </w:r>
    </w:p>
    <w:p w:rsidR="00A92C1C" w:rsidRPr="00820399" w:rsidRDefault="00820399" w:rsidP="00E75CD0">
      <w:pPr>
        <w:spacing w:after="240"/>
        <w:ind w:left="567" w:firstLine="567"/>
        <w:rPr>
          <w:i/>
          <w:szCs w:val="20"/>
        </w:rPr>
      </w:pPr>
      <w:r w:rsidRPr="00820399">
        <w:rPr>
          <w:i/>
          <w:szCs w:val="20"/>
        </w:rPr>
        <w:t>Sans qu’il soit besoin de discuter des autres moyens présentés par les requérants</w:t>
      </w:r>
    </w:p>
    <w:p w:rsidR="00820399" w:rsidRPr="00820399" w:rsidRDefault="00820399" w:rsidP="00E75CD0">
      <w:pPr>
        <w:spacing w:after="240"/>
        <w:ind w:left="567" w:firstLine="567"/>
        <w:rPr>
          <w:b/>
          <w:i/>
          <w:szCs w:val="20"/>
          <w:u w:val="single"/>
        </w:rPr>
      </w:pPr>
      <w:r w:rsidRPr="00A92C1C">
        <w:rPr>
          <w:b/>
          <w:i/>
          <w:szCs w:val="20"/>
          <w:u w:val="single"/>
        </w:rPr>
        <w:t>Sur le fond</w:t>
      </w:r>
    </w:p>
    <w:p w:rsidR="006753E6" w:rsidRPr="00DE1A5C" w:rsidRDefault="006753E6" w:rsidP="00E75CD0">
      <w:pPr>
        <w:spacing w:after="240"/>
        <w:ind w:left="567" w:firstLine="567"/>
        <w:rPr>
          <w:i/>
          <w:szCs w:val="20"/>
        </w:rPr>
      </w:pPr>
      <w:r>
        <w:rPr>
          <w:i/>
          <w:szCs w:val="20"/>
        </w:rPr>
        <w:t>Sur l’existence de mandats fictifs</w:t>
      </w:r>
    </w:p>
    <w:p w:rsidR="006753E6" w:rsidRDefault="006753E6" w:rsidP="00E75CD0">
      <w:pPr>
        <w:spacing w:after="240"/>
        <w:ind w:left="567" w:firstLine="567"/>
        <w:rPr>
          <w:szCs w:val="20"/>
        </w:rPr>
      </w:pPr>
      <w:r>
        <w:rPr>
          <w:szCs w:val="20"/>
        </w:rPr>
        <w:t>Attendu que l’appelante soutient que, conformément à la jurisprudence de la Cour, l’éventuelle irrégularité de l’objet de dépenses ne pourrait suffire à qualifier un mandat de fictif à raison desdites dépenses ;</w:t>
      </w:r>
    </w:p>
    <w:p w:rsidR="006753E6" w:rsidRDefault="006753E6" w:rsidP="00E75CD0">
      <w:pPr>
        <w:spacing w:after="240"/>
        <w:ind w:left="567" w:firstLine="567"/>
        <w:rPr>
          <w:szCs w:val="20"/>
        </w:rPr>
      </w:pPr>
      <w:r>
        <w:rPr>
          <w:szCs w:val="20"/>
        </w:rPr>
        <w:t>Considérant en effet que l’existence d’un mandat fictif s’attache non à l’irrégularité de l’objet des dépenses, mais à la dissimulation de leur objet réel aux personnes en charge de l’exécution desdites dépenses ;</w:t>
      </w:r>
    </w:p>
    <w:p w:rsidR="00701C26" w:rsidRDefault="001C3D25" w:rsidP="00E75CD0">
      <w:pPr>
        <w:spacing w:after="240"/>
        <w:ind w:left="567" w:firstLine="567"/>
        <w:rPr>
          <w:szCs w:val="20"/>
        </w:rPr>
      </w:pPr>
      <w:r>
        <w:rPr>
          <w:szCs w:val="20"/>
        </w:rPr>
        <w:t>Considérant</w:t>
      </w:r>
      <w:r w:rsidR="0044644B">
        <w:rPr>
          <w:szCs w:val="20"/>
        </w:rPr>
        <w:t>, sans préjudice de la légalité de cette décision,</w:t>
      </w:r>
      <w:r>
        <w:rPr>
          <w:szCs w:val="20"/>
        </w:rPr>
        <w:t xml:space="preserve"> que la délibération de la commission permanente du 11 février 1999 a entendu conférer au directeur général des services la villa « Côte de Grâce » en tant que logement par nécessité absolue de service et qu’en ce qui concerne les avantages accessoires consentis, ladite délibération se réfère à ceux prévus par une délibération antérieure du 9 juin 1982 ; que cette dernière avait décidé d’attribuer au prédécesseur de </w:t>
      </w:r>
      <w:r w:rsidR="001D11B6">
        <w:rPr>
          <w:szCs w:val="20"/>
        </w:rPr>
        <w:t>M</w:t>
      </w:r>
      <w:r w:rsidR="001D11B6" w:rsidRPr="005A2002">
        <w:rPr>
          <w:szCs w:val="20"/>
          <w:vertAlign w:val="superscript"/>
        </w:rPr>
        <w:t>me</w:t>
      </w:r>
      <w:r w:rsidR="001D11B6">
        <w:rPr>
          <w:szCs w:val="20"/>
        </w:rPr>
        <w:t xml:space="preserve"> X</w:t>
      </w:r>
      <w:r>
        <w:rPr>
          <w:szCs w:val="20"/>
        </w:rPr>
        <w:t xml:space="preserve"> des avantages en nature et en </w:t>
      </w:r>
      <w:r>
        <w:rPr>
          <w:szCs w:val="20"/>
        </w:rPr>
        <w:lastRenderedPageBreak/>
        <w:t xml:space="preserve">espèces et notamment du personnel de service ; que la délibération du 11 février 1999 établit clairement que deux agents départementaux sont affectés à </w:t>
      </w:r>
      <w:r w:rsidR="005516AE">
        <w:rPr>
          <w:szCs w:val="20"/>
        </w:rPr>
        <w:t>l’</w:t>
      </w:r>
      <w:r w:rsidR="006753E6">
        <w:rPr>
          <w:szCs w:val="20"/>
        </w:rPr>
        <w:t xml:space="preserve">entretien et </w:t>
      </w:r>
      <w:r w:rsidR="005516AE">
        <w:rPr>
          <w:szCs w:val="20"/>
        </w:rPr>
        <w:t>à la</w:t>
      </w:r>
      <w:r w:rsidR="006753E6">
        <w:rPr>
          <w:szCs w:val="20"/>
        </w:rPr>
        <w:t xml:space="preserve"> surveillance</w:t>
      </w:r>
      <w:r w:rsidR="005516AE">
        <w:rPr>
          <w:szCs w:val="20"/>
        </w:rPr>
        <w:t xml:space="preserve"> de la villa</w:t>
      </w:r>
      <w:r w:rsidR="006753E6">
        <w:rPr>
          <w:szCs w:val="20"/>
        </w:rPr>
        <w:t xml:space="preserve"> ; qu’il résulte des termes de ces délibérations que le conseil général de la Martinique a entendu autoriser la mise à disposition de personnel de service pour le directeur général des services logé dans cette résidence de fonction ; </w:t>
      </w:r>
      <w:r w:rsidR="00282F00">
        <w:rPr>
          <w:szCs w:val="20"/>
        </w:rPr>
        <w:t xml:space="preserve">qu’il n’est pas avéré que </w:t>
      </w:r>
      <w:r w:rsidR="001D11B6">
        <w:rPr>
          <w:szCs w:val="20"/>
        </w:rPr>
        <w:t>M</w:t>
      </w:r>
      <w:r w:rsidR="001D11B6" w:rsidRPr="005A2002">
        <w:rPr>
          <w:szCs w:val="20"/>
          <w:vertAlign w:val="superscript"/>
        </w:rPr>
        <w:t>me</w:t>
      </w:r>
      <w:r w:rsidR="001D11B6">
        <w:rPr>
          <w:szCs w:val="20"/>
        </w:rPr>
        <w:t xml:space="preserve"> X</w:t>
      </w:r>
      <w:r w:rsidR="00282F00">
        <w:rPr>
          <w:szCs w:val="20"/>
        </w:rPr>
        <w:t xml:space="preserve"> a</w:t>
      </w:r>
      <w:r w:rsidR="001C4AE4">
        <w:rPr>
          <w:szCs w:val="20"/>
        </w:rPr>
        <w:t>it</w:t>
      </w:r>
      <w:r w:rsidR="00282F00">
        <w:rPr>
          <w:szCs w:val="20"/>
        </w:rPr>
        <w:t xml:space="preserve"> entendu dissimuler </w:t>
      </w:r>
      <w:r w:rsidR="006753E6">
        <w:rPr>
          <w:szCs w:val="20"/>
        </w:rPr>
        <w:t>l’objet réel des fonctions occupées par</w:t>
      </w:r>
      <w:r w:rsidR="00282F00">
        <w:rPr>
          <w:szCs w:val="20"/>
        </w:rPr>
        <w:t xml:space="preserve"> </w:t>
      </w:r>
      <w:r w:rsidR="001D11B6">
        <w:rPr>
          <w:szCs w:val="20"/>
        </w:rPr>
        <w:t>M</w:t>
      </w:r>
      <w:r w:rsidR="001D11B6" w:rsidRPr="005A2002">
        <w:rPr>
          <w:szCs w:val="20"/>
          <w:vertAlign w:val="superscript"/>
        </w:rPr>
        <w:t>me</w:t>
      </w:r>
      <w:r w:rsidR="001D11B6">
        <w:rPr>
          <w:szCs w:val="20"/>
        </w:rPr>
        <w:t xml:space="preserve"> Y</w:t>
      </w:r>
      <w:r w:rsidR="00282F00">
        <w:rPr>
          <w:szCs w:val="20"/>
        </w:rPr>
        <w:t xml:space="preserve">; qu’en qualifiant de fictifs les mandats de paiement des rémunérations qui ont été versés à </w:t>
      </w:r>
      <w:r w:rsidR="001D11B6">
        <w:rPr>
          <w:szCs w:val="20"/>
        </w:rPr>
        <w:t>M</w:t>
      </w:r>
      <w:r w:rsidR="001D11B6" w:rsidRPr="005A2002">
        <w:rPr>
          <w:szCs w:val="20"/>
          <w:vertAlign w:val="superscript"/>
        </w:rPr>
        <w:t>me</w:t>
      </w:r>
      <w:r w:rsidR="001D11B6">
        <w:rPr>
          <w:szCs w:val="20"/>
        </w:rPr>
        <w:t xml:space="preserve"> Y</w:t>
      </w:r>
      <w:r w:rsidR="00282F00">
        <w:rPr>
          <w:szCs w:val="20"/>
        </w:rPr>
        <w:t xml:space="preserve"> du 1</w:t>
      </w:r>
      <w:r w:rsidR="00282F00" w:rsidRPr="00282F00">
        <w:rPr>
          <w:szCs w:val="20"/>
          <w:vertAlign w:val="superscript"/>
        </w:rPr>
        <w:t>er</w:t>
      </w:r>
      <w:r w:rsidR="00282F00">
        <w:rPr>
          <w:szCs w:val="20"/>
        </w:rPr>
        <w:t xml:space="preserve"> janvier 2000 au 31 octobre 2008, la chambre régionale des comptes a inexactement qualifié les faits de l’espèce ;</w:t>
      </w:r>
      <w:r w:rsidR="00D719EA">
        <w:rPr>
          <w:szCs w:val="20"/>
        </w:rPr>
        <w:t xml:space="preserve"> considérant, </w:t>
      </w:r>
      <w:r w:rsidR="00282F00">
        <w:rPr>
          <w:szCs w:val="20"/>
        </w:rPr>
        <w:t>en conséquence,</w:t>
      </w:r>
      <w:r w:rsidR="00D719EA">
        <w:rPr>
          <w:szCs w:val="20"/>
        </w:rPr>
        <w:t xml:space="preserve"> qu’</w:t>
      </w:r>
      <w:r w:rsidR="00282F00">
        <w:rPr>
          <w:szCs w:val="20"/>
        </w:rPr>
        <w:t>il n’y a pas lieu à déclaration de gestion de fait ;</w:t>
      </w:r>
    </w:p>
    <w:p w:rsidR="00E84E46" w:rsidRPr="00484671" w:rsidRDefault="00E84E46" w:rsidP="00E75CD0">
      <w:pPr>
        <w:spacing w:after="80"/>
        <w:ind w:left="567" w:firstLine="567"/>
      </w:pPr>
    </w:p>
    <w:p w:rsidR="00E84E46" w:rsidRPr="00E75CD0" w:rsidRDefault="00E84E46" w:rsidP="00E75CD0">
      <w:pPr>
        <w:spacing w:after="80"/>
        <w:ind w:left="567" w:firstLine="567"/>
        <w:rPr>
          <w:b/>
        </w:rPr>
      </w:pPr>
      <w:r w:rsidRPr="00E75CD0">
        <w:rPr>
          <w:b/>
        </w:rPr>
        <w:t>Par ces motifs,</w:t>
      </w:r>
    </w:p>
    <w:p w:rsidR="00E84E46" w:rsidRPr="00E75CD0" w:rsidRDefault="00E84E46" w:rsidP="00E75CD0">
      <w:pPr>
        <w:spacing w:after="80"/>
        <w:ind w:left="567" w:firstLine="567"/>
        <w:rPr>
          <w:b/>
        </w:rPr>
      </w:pPr>
    </w:p>
    <w:p w:rsidR="00E84E46" w:rsidRPr="00E75CD0" w:rsidRDefault="00E84E46" w:rsidP="00E75CD0">
      <w:pPr>
        <w:spacing w:after="80"/>
        <w:ind w:left="567" w:firstLine="567"/>
        <w:jc w:val="center"/>
        <w:rPr>
          <w:b/>
        </w:rPr>
      </w:pPr>
      <w:r w:rsidRPr="00E75CD0">
        <w:rPr>
          <w:b/>
        </w:rPr>
        <w:t>DECIDE :</w:t>
      </w:r>
    </w:p>
    <w:p w:rsidR="00E84E46" w:rsidRPr="00E75CD0" w:rsidRDefault="00E84E46" w:rsidP="00E75CD0">
      <w:pPr>
        <w:spacing w:after="80"/>
        <w:ind w:left="567" w:firstLine="567"/>
        <w:rPr>
          <w:b/>
        </w:rPr>
      </w:pPr>
    </w:p>
    <w:p w:rsidR="00E02D6C" w:rsidRDefault="00E84E46" w:rsidP="00E75CD0">
      <w:pPr>
        <w:spacing w:after="80"/>
        <w:ind w:left="567" w:firstLine="567"/>
      </w:pPr>
      <w:r w:rsidRPr="00484671">
        <w:t xml:space="preserve">Article </w:t>
      </w:r>
      <w:r w:rsidR="005516AE">
        <w:t>unique</w:t>
      </w:r>
      <w:r w:rsidR="00021C99">
        <w:t xml:space="preserve"> </w:t>
      </w:r>
      <w:r w:rsidRPr="00484671">
        <w:t xml:space="preserve"> - Le jugement </w:t>
      </w:r>
      <w:r w:rsidR="00CA4BC0">
        <w:t>n° </w:t>
      </w:r>
      <w:r w:rsidR="00E02D6C">
        <w:t>201</w:t>
      </w:r>
      <w:r w:rsidR="00021C99">
        <w:t>0</w:t>
      </w:r>
      <w:r w:rsidR="00E02D6C">
        <w:t>-00</w:t>
      </w:r>
      <w:r w:rsidR="00021C99">
        <w:t>3</w:t>
      </w:r>
      <w:r w:rsidR="00E02D6C">
        <w:t xml:space="preserve"> </w:t>
      </w:r>
      <w:r w:rsidR="00E02D6C" w:rsidRPr="007F534A">
        <w:t xml:space="preserve">du </w:t>
      </w:r>
      <w:r w:rsidR="00021C99">
        <w:t>9</w:t>
      </w:r>
      <w:r w:rsidR="00E02D6C">
        <w:t xml:space="preserve"> septembre 201</w:t>
      </w:r>
      <w:r w:rsidR="00021C99">
        <w:t>0</w:t>
      </w:r>
      <w:r w:rsidR="00E02D6C" w:rsidRPr="00E42FF1">
        <w:t xml:space="preserve"> </w:t>
      </w:r>
      <w:r w:rsidR="00E02D6C">
        <w:t xml:space="preserve">de la chambre régionale des comptes </w:t>
      </w:r>
      <w:r w:rsidR="00021C99">
        <w:t xml:space="preserve">de </w:t>
      </w:r>
      <w:r w:rsidR="001C4AE4">
        <w:t xml:space="preserve">la </w:t>
      </w:r>
      <w:r w:rsidR="00021C99">
        <w:t>Martinique</w:t>
      </w:r>
      <w:r w:rsidR="002A186F">
        <w:t xml:space="preserve"> </w:t>
      </w:r>
      <w:r w:rsidR="00E02D6C">
        <w:t>e</w:t>
      </w:r>
      <w:r w:rsidRPr="007F534A">
        <w:t xml:space="preserve">st </w:t>
      </w:r>
      <w:r w:rsidR="001C4AE4">
        <w:t>infirmé</w:t>
      </w:r>
      <w:r w:rsidR="00651409">
        <w:t>.</w:t>
      </w:r>
    </w:p>
    <w:p w:rsidR="001C4AE4" w:rsidRDefault="001C4AE4" w:rsidP="00E75CD0">
      <w:pPr>
        <w:spacing w:after="80"/>
        <w:ind w:left="567" w:firstLine="567"/>
      </w:pPr>
    </w:p>
    <w:p w:rsidR="002023CB" w:rsidRDefault="002023CB" w:rsidP="005A2002">
      <w:pPr>
        <w:spacing w:after="80"/>
        <w:ind w:left="567" w:firstLine="0"/>
      </w:pPr>
    </w:p>
    <w:p w:rsidR="00E84E46" w:rsidRPr="00484671" w:rsidRDefault="00E84E46" w:rsidP="005A2002">
      <w:pPr>
        <w:tabs>
          <w:tab w:val="center" w:pos="5245"/>
        </w:tabs>
        <w:spacing w:after="80"/>
        <w:ind w:left="567" w:firstLine="0"/>
        <w:jc w:val="center"/>
      </w:pPr>
      <w:r w:rsidRPr="007F534A">
        <w:t>---</w:t>
      </w:r>
      <w:r w:rsidRPr="00484671">
        <w:t>---------</w:t>
      </w:r>
    </w:p>
    <w:p w:rsidR="00E84E46" w:rsidRDefault="00E84E46" w:rsidP="00E75CD0">
      <w:pPr>
        <w:spacing w:after="80"/>
        <w:ind w:left="567" w:firstLine="567"/>
      </w:pPr>
    </w:p>
    <w:p w:rsidR="007906B0" w:rsidRDefault="007906B0" w:rsidP="00274350">
      <w:pPr>
        <w:spacing w:before="120" w:after="120"/>
        <w:ind w:left="567" w:firstLine="567"/>
      </w:pPr>
      <w:r w:rsidRPr="007906B0">
        <w:t xml:space="preserve">Fait et jugé en la Cour des comptes, </w:t>
      </w:r>
      <w:r w:rsidR="006A6A66">
        <w:t>toutes chambres réunies en formation restreinte, le vingt-neuf septembre deux mil quatorze</w:t>
      </w:r>
      <w:r w:rsidRPr="007906B0">
        <w:t>. Présents, MM</w:t>
      </w:r>
      <w:r w:rsidR="005A2002">
        <w:t>.</w:t>
      </w:r>
      <w:bookmarkStart w:id="0" w:name="_GoBack"/>
      <w:bookmarkEnd w:id="0"/>
      <w:r w:rsidRPr="007906B0">
        <w:t xml:space="preserve"> Vachia, président de chambre, président de la formation,</w:t>
      </w:r>
      <w:r w:rsidR="009C7019">
        <w:t xml:space="preserve"> Ganser, </w:t>
      </w:r>
      <w:r w:rsidR="00200906">
        <w:t xml:space="preserve">Sabbe, </w:t>
      </w:r>
      <w:r w:rsidR="00D63FF2">
        <w:t>Baccou, Mousson et Feller, conseillers maîtres.</w:t>
      </w:r>
    </w:p>
    <w:p w:rsidR="00F36A48" w:rsidRPr="007906B0" w:rsidRDefault="00F36A48" w:rsidP="00274350">
      <w:pPr>
        <w:spacing w:before="120" w:after="120"/>
        <w:ind w:left="567" w:firstLine="567"/>
      </w:pPr>
    </w:p>
    <w:p w:rsidR="00274350" w:rsidRDefault="00274350" w:rsidP="00F36A48">
      <w:pPr>
        <w:spacing w:before="120" w:after="120"/>
        <w:ind w:left="567" w:firstLine="567"/>
      </w:pPr>
      <w:r>
        <w:t>Signé : Vachia, président, et Paris-Varin, greffier.</w:t>
      </w:r>
    </w:p>
    <w:p w:rsidR="00F36A48" w:rsidRDefault="00F36A48" w:rsidP="00F36A48">
      <w:pPr>
        <w:spacing w:before="120" w:after="120"/>
        <w:ind w:left="567" w:firstLine="567"/>
      </w:pPr>
    </w:p>
    <w:p w:rsidR="00274350" w:rsidRDefault="00274350" w:rsidP="00F36A48">
      <w:pPr>
        <w:spacing w:before="120" w:after="120"/>
        <w:ind w:left="567" w:firstLine="567"/>
      </w:pPr>
      <w:r>
        <w:t>Collationné, certifié conforme à la minute étant au greffe de la Cour des comptes et délivré par moi, secrétaire général.</w:t>
      </w:r>
    </w:p>
    <w:p w:rsidR="00274350" w:rsidRDefault="00274350" w:rsidP="00274350">
      <w:pPr>
        <w:spacing w:after="480"/>
        <w:ind w:left="851" w:firstLine="567"/>
      </w:pPr>
    </w:p>
    <w:p w:rsidR="00274350" w:rsidRDefault="00274350" w:rsidP="00274350">
      <w:pPr>
        <w:pStyle w:val="PS"/>
        <w:spacing w:after="0"/>
        <w:ind w:firstLine="2268"/>
        <w:jc w:val="center"/>
        <w:rPr>
          <w:b/>
          <w:bCs/>
        </w:rPr>
      </w:pPr>
      <w:r>
        <w:rPr>
          <w:b/>
          <w:bCs/>
        </w:rPr>
        <w:t>Pour le secrétaire général</w:t>
      </w:r>
    </w:p>
    <w:p w:rsidR="00274350" w:rsidRDefault="00274350" w:rsidP="00274350">
      <w:pPr>
        <w:pStyle w:val="PS"/>
        <w:spacing w:after="0"/>
        <w:ind w:firstLine="2268"/>
        <w:jc w:val="center"/>
        <w:rPr>
          <w:b/>
          <w:bCs/>
        </w:rPr>
      </w:pPr>
      <w:proofErr w:type="gramStart"/>
      <w:r>
        <w:rPr>
          <w:b/>
          <w:bCs/>
        </w:rPr>
        <w:t>et</w:t>
      </w:r>
      <w:proofErr w:type="gramEnd"/>
      <w:r>
        <w:rPr>
          <w:b/>
          <w:bCs/>
        </w:rPr>
        <w:t xml:space="preserve"> par délégation, Le chef du greffe contentieux </w:t>
      </w:r>
    </w:p>
    <w:p w:rsidR="00274350" w:rsidRDefault="00274350" w:rsidP="00274350">
      <w:pPr>
        <w:pStyle w:val="PS"/>
        <w:spacing w:after="0"/>
        <w:ind w:firstLine="2268"/>
        <w:jc w:val="center"/>
        <w:rPr>
          <w:b/>
          <w:bCs/>
        </w:rPr>
      </w:pPr>
    </w:p>
    <w:p w:rsidR="00274350" w:rsidRDefault="00274350" w:rsidP="00274350">
      <w:pPr>
        <w:pStyle w:val="PS"/>
        <w:spacing w:after="0"/>
        <w:ind w:firstLine="2268"/>
        <w:jc w:val="center"/>
        <w:rPr>
          <w:b/>
          <w:bCs/>
        </w:rPr>
      </w:pPr>
    </w:p>
    <w:p w:rsidR="00274350" w:rsidRDefault="00274350" w:rsidP="00274350">
      <w:pPr>
        <w:pStyle w:val="PS"/>
        <w:spacing w:after="0"/>
        <w:ind w:firstLine="2268"/>
        <w:jc w:val="center"/>
        <w:rPr>
          <w:b/>
          <w:bCs/>
        </w:rPr>
      </w:pPr>
    </w:p>
    <w:p w:rsidR="00274350" w:rsidRDefault="00274350" w:rsidP="00274350">
      <w:pPr>
        <w:pStyle w:val="PS"/>
        <w:spacing w:after="0"/>
        <w:ind w:firstLine="2268"/>
        <w:jc w:val="center"/>
        <w:rPr>
          <w:b/>
          <w:bCs/>
        </w:rPr>
      </w:pPr>
    </w:p>
    <w:p w:rsidR="00274350" w:rsidRDefault="00274350" w:rsidP="00274350">
      <w:pPr>
        <w:pStyle w:val="PS"/>
        <w:spacing w:after="0"/>
        <w:ind w:firstLine="2268"/>
        <w:jc w:val="center"/>
        <w:rPr>
          <w:b/>
          <w:bCs/>
        </w:rPr>
      </w:pPr>
    </w:p>
    <w:p w:rsidR="00274350" w:rsidRDefault="00274350" w:rsidP="00274350">
      <w:pPr>
        <w:pStyle w:val="PS"/>
        <w:spacing w:after="600"/>
        <w:ind w:firstLine="2268"/>
        <w:jc w:val="center"/>
        <w:rPr>
          <w:b/>
          <w:bCs/>
        </w:rPr>
      </w:pPr>
      <w:r>
        <w:rPr>
          <w:b/>
          <w:bCs/>
        </w:rPr>
        <w:t xml:space="preserve">Daniel </w:t>
      </w:r>
      <w:proofErr w:type="spellStart"/>
      <w:r>
        <w:rPr>
          <w:b/>
          <w:bCs/>
        </w:rPr>
        <w:t>Férez</w:t>
      </w:r>
      <w:proofErr w:type="spellEnd"/>
    </w:p>
    <w:sectPr w:rsidR="00274350" w:rsidSect="00A5780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22E" w:rsidRDefault="0040222E">
      <w:r>
        <w:separator/>
      </w:r>
    </w:p>
  </w:endnote>
  <w:endnote w:type="continuationSeparator" w:id="0">
    <w:p w:rsidR="0040222E" w:rsidRDefault="00402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Gras">
    <w:panose1 w:val="020208030705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03A" w:rsidRDefault="00EB3CC4" w:rsidP="0059103A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9103A" w:rsidRDefault="0059103A" w:rsidP="0059103A">
    <w:pPr>
      <w:pStyle w:val="Pieddepage"/>
    </w:pPr>
  </w:p>
  <w:p w:rsidR="0059103A" w:rsidRDefault="0059103A" w:rsidP="0059103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03A" w:rsidRDefault="00EB3CC4" w:rsidP="0059103A">
    <w:pPr>
      <w:pStyle w:val="Pieddepage"/>
      <w:ind w:firstLine="0"/>
      <w:jc w:val="center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A2002">
      <w:rPr>
        <w:rStyle w:val="Numrodepage"/>
        <w:noProof/>
      </w:rPr>
      <w:t>3</w:t>
    </w:r>
    <w:r>
      <w:rPr>
        <w:rStyle w:val="Numrodepage"/>
      </w:rPr>
      <w:fldChar w:fldCharType="end"/>
    </w:r>
  </w:p>
  <w:p w:rsidR="0059103A" w:rsidRDefault="0059103A" w:rsidP="0059103A">
    <w:pPr>
      <w:pStyle w:val="Pieddepage"/>
    </w:pPr>
  </w:p>
  <w:p w:rsidR="0059103A" w:rsidRDefault="0059103A" w:rsidP="0059103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22E" w:rsidRDefault="0040222E">
      <w:r>
        <w:separator/>
      </w:r>
    </w:p>
  </w:footnote>
  <w:footnote w:type="continuationSeparator" w:id="0">
    <w:p w:rsidR="0040222E" w:rsidRDefault="004022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03A" w:rsidRDefault="00EB3CC4" w:rsidP="0059103A">
    <w:pPr>
      <w:pStyle w:val="En-tt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9103A" w:rsidRDefault="0059103A" w:rsidP="0059103A">
    <w:pPr>
      <w:pStyle w:val="En-tte"/>
    </w:pPr>
  </w:p>
  <w:p w:rsidR="0059103A" w:rsidRDefault="0059103A" w:rsidP="0059103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03A" w:rsidRDefault="0059103A" w:rsidP="0059103A">
    <w:pPr>
      <w:pStyle w:val="En-tte"/>
    </w:pPr>
  </w:p>
  <w:p w:rsidR="0059103A" w:rsidRDefault="0059103A" w:rsidP="0059103A">
    <w:pPr>
      <w:pStyle w:val="En-tte"/>
    </w:pPr>
  </w:p>
  <w:p w:rsidR="0059103A" w:rsidRDefault="0059103A" w:rsidP="0059103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254F6"/>
    <w:multiLevelType w:val="hybridMultilevel"/>
    <w:tmpl w:val="9B768420"/>
    <w:lvl w:ilvl="0" w:tplc="6A36FF4C">
      <w:start w:val="2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E46"/>
    <w:rsid w:val="00021C99"/>
    <w:rsid w:val="00024403"/>
    <w:rsid w:val="0002614B"/>
    <w:rsid w:val="00036CCC"/>
    <w:rsid w:val="00044CBF"/>
    <w:rsid w:val="000630C5"/>
    <w:rsid w:val="00084D30"/>
    <w:rsid w:val="000A3E34"/>
    <w:rsid w:val="000A7014"/>
    <w:rsid w:val="000B118A"/>
    <w:rsid w:val="000C1EBF"/>
    <w:rsid w:val="00102355"/>
    <w:rsid w:val="00102598"/>
    <w:rsid w:val="00157958"/>
    <w:rsid w:val="001A501A"/>
    <w:rsid w:val="001C3D25"/>
    <w:rsid w:val="001C4AE4"/>
    <w:rsid w:val="001C7029"/>
    <w:rsid w:val="001D11B6"/>
    <w:rsid w:val="00200906"/>
    <w:rsid w:val="002023CB"/>
    <w:rsid w:val="002304B0"/>
    <w:rsid w:val="00236C6B"/>
    <w:rsid w:val="00244C57"/>
    <w:rsid w:val="00274350"/>
    <w:rsid w:val="00282F00"/>
    <w:rsid w:val="002A186F"/>
    <w:rsid w:val="00337C41"/>
    <w:rsid w:val="00337D41"/>
    <w:rsid w:val="003468F5"/>
    <w:rsid w:val="00393CFB"/>
    <w:rsid w:val="003B3CD8"/>
    <w:rsid w:val="003E72C3"/>
    <w:rsid w:val="0040222E"/>
    <w:rsid w:val="00413FEA"/>
    <w:rsid w:val="00424E94"/>
    <w:rsid w:val="0044644B"/>
    <w:rsid w:val="004A78E2"/>
    <w:rsid w:val="004B7AD3"/>
    <w:rsid w:val="004D651D"/>
    <w:rsid w:val="00513C9D"/>
    <w:rsid w:val="00532E97"/>
    <w:rsid w:val="005516AE"/>
    <w:rsid w:val="00561430"/>
    <w:rsid w:val="0059103A"/>
    <w:rsid w:val="005A2002"/>
    <w:rsid w:val="005E254C"/>
    <w:rsid w:val="005F22CC"/>
    <w:rsid w:val="00601B14"/>
    <w:rsid w:val="00623585"/>
    <w:rsid w:val="00633E56"/>
    <w:rsid w:val="00635CF9"/>
    <w:rsid w:val="00651409"/>
    <w:rsid w:val="00655895"/>
    <w:rsid w:val="00674082"/>
    <w:rsid w:val="006753E6"/>
    <w:rsid w:val="0068274F"/>
    <w:rsid w:val="006A6A66"/>
    <w:rsid w:val="006C7B80"/>
    <w:rsid w:val="006E79CF"/>
    <w:rsid w:val="00701C26"/>
    <w:rsid w:val="00714681"/>
    <w:rsid w:val="007906B0"/>
    <w:rsid w:val="00810AC5"/>
    <w:rsid w:val="00817189"/>
    <w:rsid w:val="00820399"/>
    <w:rsid w:val="008861BD"/>
    <w:rsid w:val="008A47BE"/>
    <w:rsid w:val="008A4DD2"/>
    <w:rsid w:val="008C3BA5"/>
    <w:rsid w:val="008F1599"/>
    <w:rsid w:val="00902DE6"/>
    <w:rsid w:val="00917877"/>
    <w:rsid w:val="0093017C"/>
    <w:rsid w:val="00961C6F"/>
    <w:rsid w:val="009C7019"/>
    <w:rsid w:val="009F093E"/>
    <w:rsid w:val="009F4525"/>
    <w:rsid w:val="009F4888"/>
    <w:rsid w:val="00A5780E"/>
    <w:rsid w:val="00A6189A"/>
    <w:rsid w:val="00A64459"/>
    <w:rsid w:val="00A92C1C"/>
    <w:rsid w:val="00BA3992"/>
    <w:rsid w:val="00BD7D6E"/>
    <w:rsid w:val="00C1409E"/>
    <w:rsid w:val="00C64B9C"/>
    <w:rsid w:val="00C6799A"/>
    <w:rsid w:val="00C7402F"/>
    <w:rsid w:val="00C84B5E"/>
    <w:rsid w:val="00C967DC"/>
    <w:rsid w:val="00CA1A71"/>
    <w:rsid w:val="00CA35BA"/>
    <w:rsid w:val="00CA4BC0"/>
    <w:rsid w:val="00CE4DF2"/>
    <w:rsid w:val="00D00298"/>
    <w:rsid w:val="00D1326C"/>
    <w:rsid w:val="00D63423"/>
    <w:rsid w:val="00D63FF2"/>
    <w:rsid w:val="00D719EA"/>
    <w:rsid w:val="00D71DE4"/>
    <w:rsid w:val="00D96B8A"/>
    <w:rsid w:val="00DD0AC2"/>
    <w:rsid w:val="00DE692D"/>
    <w:rsid w:val="00DF6731"/>
    <w:rsid w:val="00E02D6C"/>
    <w:rsid w:val="00E408DE"/>
    <w:rsid w:val="00E42FF1"/>
    <w:rsid w:val="00E745F6"/>
    <w:rsid w:val="00E75CD0"/>
    <w:rsid w:val="00E84E46"/>
    <w:rsid w:val="00EB01F0"/>
    <w:rsid w:val="00EB0CFF"/>
    <w:rsid w:val="00EB3CC4"/>
    <w:rsid w:val="00F125ED"/>
    <w:rsid w:val="00F13F1F"/>
    <w:rsid w:val="00F242CE"/>
    <w:rsid w:val="00F36A48"/>
    <w:rsid w:val="00F414F0"/>
    <w:rsid w:val="00F623B0"/>
    <w:rsid w:val="00FC32B4"/>
    <w:rsid w:val="00FE7A77"/>
    <w:rsid w:val="00FF3B8B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E46"/>
    <w:pPr>
      <w:ind w:firstLine="851"/>
      <w:jc w:val="both"/>
    </w:pPr>
    <w:rPr>
      <w:rFonts w:ascii="Times New Roman" w:eastAsia="Times New Roman" w:hAnsi="Times New Roman"/>
      <w:sz w:val="24"/>
      <w:szCs w:val="24"/>
    </w:rPr>
  </w:style>
  <w:style w:type="paragraph" w:styleId="Titre2">
    <w:name w:val="heading 2"/>
    <w:basedOn w:val="Normal"/>
    <w:next w:val="Normal"/>
    <w:link w:val="Titre2Car"/>
    <w:qFormat/>
    <w:rsid w:val="00E84E46"/>
    <w:pPr>
      <w:keepNext/>
      <w:spacing w:before="120" w:after="240"/>
      <w:jc w:val="left"/>
      <w:outlineLvl w:val="1"/>
    </w:pPr>
    <w:rPr>
      <w:rFonts w:ascii="Times New Roman Gras" w:hAnsi="Times New Roman Gras"/>
      <w:b/>
      <w:smallCaps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22CC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sid w:val="00E84E46"/>
    <w:rPr>
      <w:rFonts w:ascii="Times New Roman Gras" w:eastAsia="Times New Roman" w:hAnsi="Times New Roman Gras" w:cs="Times New Roman"/>
      <w:b/>
      <w:smallCaps/>
      <w:sz w:val="24"/>
      <w:szCs w:val="24"/>
      <w:u w:val="single"/>
      <w:lang w:eastAsia="fr-FR"/>
    </w:rPr>
  </w:style>
  <w:style w:type="character" w:styleId="Numrodepage">
    <w:name w:val="page number"/>
    <w:basedOn w:val="Policepardfaut"/>
    <w:rsid w:val="00E84E46"/>
  </w:style>
  <w:style w:type="paragraph" w:styleId="En-tte">
    <w:name w:val="header"/>
    <w:basedOn w:val="Normal"/>
    <w:link w:val="En-tteCar"/>
    <w:rsid w:val="00E84E4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E84E4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E84E4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84E4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84E46"/>
    <w:pPr>
      <w:ind w:left="720"/>
      <w:contextualSpacing/>
    </w:pPr>
  </w:style>
  <w:style w:type="paragraph" w:styleId="Corpsdetexte">
    <w:name w:val="Body Text"/>
    <w:basedOn w:val="Normal"/>
    <w:link w:val="CorpsdetexteCar"/>
    <w:rsid w:val="00902DE6"/>
    <w:pPr>
      <w:spacing w:before="120" w:after="120"/>
      <w:ind w:firstLine="709"/>
    </w:pPr>
    <w:rPr>
      <w:szCs w:val="20"/>
    </w:rPr>
  </w:style>
  <w:style w:type="character" w:customStyle="1" w:styleId="CorpsdetexteCar">
    <w:name w:val="Corps de texte Car"/>
    <w:link w:val="Corpsdetexte"/>
    <w:rsid w:val="00902DE6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styleId="Appelnotedebasdep">
    <w:name w:val="footnote reference"/>
    <w:semiHidden/>
    <w:rsid w:val="003B3CD8"/>
    <w:rPr>
      <w:sz w:val="20"/>
      <w:vertAlign w:val="superscript"/>
    </w:rPr>
  </w:style>
  <w:style w:type="character" w:customStyle="1" w:styleId="Titre4Car">
    <w:name w:val="Titre 4 Car"/>
    <w:link w:val="Titre4"/>
    <w:uiPriority w:val="9"/>
    <w:semiHidden/>
    <w:rsid w:val="005F22CC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fr-FR"/>
    </w:rPr>
  </w:style>
  <w:style w:type="paragraph" w:customStyle="1" w:styleId="Char">
    <w:name w:val="Char"/>
    <w:basedOn w:val="Normal"/>
    <w:rsid w:val="005F22CC"/>
    <w:pPr>
      <w:spacing w:after="160" w:line="240" w:lineRule="exact"/>
      <w:ind w:firstLine="0"/>
      <w:jc w:val="left"/>
    </w:pPr>
    <w:rPr>
      <w:rFonts w:ascii="Tahoma" w:hAnsi="Tahoma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D00298"/>
    <w:pPr>
      <w:spacing w:before="100" w:beforeAutospacing="1" w:after="100" w:afterAutospacing="1"/>
      <w:ind w:firstLine="0"/>
      <w:jc w:val="left"/>
    </w:pPr>
  </w:style>
  <w:style w:type="character" w:styleId="Marquedecommentaire">
    <w:name w:val="annotation reference"/>
    <w:uiPriority w:val="99"/>
    <w:semiHidden/>
    <w:unhideWhenUsed/>
    <w:rsid w:val="002A186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A186F"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2A186F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186F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2A186F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186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2A186F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PS">
    <w:name w:val="PS"/>
    <w:basedOn w:val="Normal"/>
    <w:link w:val="PSCar"/>
    <w:rsid w:val="00F623B0"/>
    <w:pPr>
      <w:spacing w:after="480"/>
      <w:ind w:left="1701" w:firstLine="1134"/>
    </w:pPr>
  </w:style>
  <w:style w:type="character" w:customStyle="1" w:styleId="PSCar">
    <w:name w:val="PS Car"/>
    <w:link w:val="PS"/>
    <w:rsid w:val="00F623B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532E97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E46"/>
    <w:pPr>
      <w:ind w:firstLine="851"/>
      <w:jc w:val="both"/>
    </w:pPr>
    <w:rPr>
      <w:rFonts w:ascii="Times New Roman" w:eastAsia="Times New Roman" w:hAnsi="Times New Roman"/>
      <w:sz w:val="24"/>
      <w:szCs w:val="24"/>
    </w:rPr>
  </w:style>
  <w:style w:type="paragraph" w:styleId="Titre2">
    <w:name w:val="heading 2"/>
    <w:basedOn w:val="Normal"/>
    <w:next w:val="Normal"/>
    <w:link w:val="Titre2Car"/>
    <w:qFormat/>
    <w:rsid w:val="00E84E46"/>
    <w:pPr>
      <w:keepNext/>
      <w:spacing w:before="120" w:after="240"/>
      <w:jc w:val="left"/>
      <w:outlineLvl w:val="1"/>
    </w:pPr>
    <w:rPr>
      <w:rFonts w:ascii="Times New Roman Gras" w:hAnsi="Times New Roman Gras"/>
      <w:b/>
      <w:smallCaps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22CC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sid w:val="00E84E46"/>
    <w:rPr>
      <w:rFonts w:ascii="Times New Roman Gras" w:eastAsia="Times New Roman" w:hAnsi="Times New Roman Gras" w:cs="Times New Roman"/>
      <w:b/>
      <w:smallCaps/>
      <w:sz w:val="24"/>
      <w:szCs w:val="24"/>
      <w:u w:val="single"/>
      <w:lang w:eastAsia="fr-FR"/>
    </w:rPr>
  </w:style>
  <w:style w:type="character" w:styleId="Numrodepage">
    <w:name w:val="page number"/>
    <w:basedOn w:val="Policepardfaut"/>
    <w:rsid w:val="00E84E46"/>
  </w:style>
  <w:style w:type="paragraph" w:styleId="En-tte">
    <w:name w:val="header"/>
    <w:basedOn w:val="Normal"/>
    <w:link w:val="En-tteCar"/>
    <w:rsid w:val="00E84E4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E84E4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E84E4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84E4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84E46"/>
    <w:pPr>
      <w:ind w:left="720"/>
      <w:contextualSpacing/>
    </w:pPr>
  </w:style>
  <w:style w:type="paragraph" w:styleId="Corpsdetexte">
    <w:name w:val="Body Text"/>
    <w:basedOn w:val="Normal"/>
    <w:link w:val="CorpsdetexteCar"/>
    <w:rsid w:val="00902DE6"/>
    <w:pPr>
      <w:spacing w:before="120" w:after="120"/>
      <w:ind w:firstLine="709"/>
    </w:pPr>
    <w:rPr>
      <w:szCs w:val="20"/>
    </w:rPr>
  </w:style>
  <w:style w:type="character" w:customStyle="1" w:styleId="CorpsdetexteCar">
    <w:name w:val="Corps de texte Car"/>
    <w:link w:val="Corpsdetexte"/>
    <w:rsid w:val="00902DE6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styleId="Appelnotedebasdep">
    <w:name w:val="footnote reference"/>
    <w:semiHidden/>
    <w:rsid w:val="003B3CD8"/>
    <w:rPr>
      <w:sz w:val="20"/>
      <w:vertAlign w:val="superscript"/>
    </w:rPr>
  </w:style>
  <w:style w:type="character" w:customStyle="1" w:styleId="Titre4Car">
    <w:name w:val="Titre 4 Car"/>
    <w:link w:val="Titre4"/>
    <w:uiPriority w:val="9"/>
    <w:semiHidden/>
    <w:rsid w:val="005F22CC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fr-FR"/>
    </w:rPr>
  </w:style>
  <w:style w:type="paragraph" w:customStyle="1" w:styleId="Char">
    <w:name w:val="Char"/>
    <w:basedOn w:val="Normal"/>
    <w:rsid w:val="005F22CC"/>
    <w:pPr>
      <w:spacing w:after="160" w:line="240" w:lineRule="exact"/>
      <w:ind w:firstLine="0"/>
      <w:jc w:val="left"/>
    </w:pPr>
    <w:rPr>
      <w:rFonts w:ascii="Tahoma" w:hAnsi="Tahoma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D00298"/>
    <w:pPr>
      <w:spacing w:before="100" w:beforeAutospacing="1" w:after="100" w:afterAutospacing="1"/>
      <w:ind w:firstLine="0"/>
      <w:jc w:val="left"/>
    </w:pPr>
  </w:style>
  <w:style w:type="character" w:styleId="Marquedecommentaire">
    <w:name w:val="annotation reference"/>
    <w:uiPriority w:val="99"/>
    <w:semiHidden/>
    <w:unhideWhenUsed/>
    <w:rsid w:val="002A186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A186F"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2A186F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186F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2A186F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186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2A186F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PS">
    <w:name w:val="PS"/>
    <w:basedOn w:val="Normal"/>
    <w:link w:val="PSCar"/>
    <w:rsid w:val="00F623B0"/>
    <w:pPr>
      <w:spacing w:after="480"/>
      <w:ind w:left="1701" w:firstLine="1134"/>
    </w:pPr>
  </w:style>
  <w:style w:type="character" w:customStyle="1" w:styleId="PSCar">
    <w:name w:val="PS Car"/>
    <w:link w:val="PS"/>
    <w:rsid w:val="00F623B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532E97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0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1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89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04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5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8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4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8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5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5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870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Cour des Comptes</Company>
  <LinksUpToDate>false</LinksUpToDate>
  <CharactersWithSpaces>5649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Rolland, Yves</dc:creator>
  <cp:lastModifiedBy>Jean-Pierre Bonin</cp:lastModifiedBy>
  <cp:revision>4</cp:revision>
  <cp:lastPrinted>2014-10-24T12:09:00Z</cp:lastPrinted>
  <dcterms:created xsi:type="dcterms:W3CDTF">2014-11-27T15:54:00Z</dcterms:created>
  <dcterms:modified xsi:type="dcterms:W3CDTF">2014-12-04T19:16:00Z</dcterms:modified>
</cp:coreProperties>
</file>